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pPr>
      <w:r w:rsidDel="00000000" w:rsidR="00000000" w:rsidRPr="00000000">
        <w:rPr>
          <w:rtl w:val="0"/>
        </w:rPr>
        <w:t xml:space="preserve">2025 - 2026</w:t>
        <w:tab/>
        <w:tab/>
        <w:tab/>
        <w:tab/>
        <w:tab/>
        <w:tab/>
        <w:tab/>
        <w:tab/>
        <w:t xml:space="preserve">                Loan THOMY</w:t>
      </w:r>
    </w:p>
    <w:p w:rsidR="00000000" w:rsidDel="00000000" w:rsidP="00000000" w:rsidRDefault="00000000" w:rsidRPr="00000000" w14:paraId="00000002">
      <w:pPr>
        <w:jc w:val="right"/>
        <w:rPr/>
      </w:pPr>
      <w:r w:rsidDel="00000000" w:rsidR="00000000" w:rsidRPr="00000000">
        <w:rPr>
          <w:rtl w:val="0"/>
        </w:rPr>
        <w:t xml:space="preserve">Nexa Digital School</w:t>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pStyle w:val="Title"/>
        <w:jc w:val="center"/>
        <w:rPr>
          <w:b w:val="1"/>
          <w:bCs w:val="1"/>
          <w:sz w:val="40"/>
          <w:szCs w:val="40"/>
        </w:rPr>
      </w:pPr>
      <w:bookmarkStart w:colFirst="0" w:colLast="0" w:name="_wxkjdbrygq20" w:id="0"/>
      <w:bookmarkEnd w:id="0"/>
      <w:r w:rsidDel="00000000" w:rsidR="00000000" w:rsidRPr="00000000">
        <w:rPr>
          <w:b w:val="1"/>
          <w:bCs w:val="1"/>
          <w:sz w:val="40"/>
          <w:szCs w:val="40"/>
          <w:rtl w:val="0"/>
        </w:rPr>
        <w:t xml:space="preserve">Étude de cas - Bloc 1</w:t>
      </w:r>
    </w:p>
    <w:p w:rsidR="00000000" w:rsidDel="00000000" w:rsidP="00000000" w:rsidRDefault="00000000" w:rsidRPr="00000000" w14:paraId="00000005">
      <w:pPr>
        <w:rPr/>
      </w:pPr>
      <w:r w:rsidDel="00000000" w:rsidR="00000000" w:rsidRPr="00000000">
        <w:rPr>
          <w:rtl w:val="0"/>
        </w:rPr>
      </w:r>
    </w:p>
    <w:sdt>
      <w:sdtPr>
        <w:id w:val="-1848927527"/>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jc w:val="left"/>
            <w:rPr>
              <w:b w:val="1"/>
              <w:bCs w:val="1"/>
              <w:color w:val="000000"/>
              <w:sz w:val="21"/>
              <w:szCs w:val="21"/>
              <w:u w:val="none"/>
            </w:rPr>
          </w:pPr>
          <w:r w:rsidDel="00000000" w:rsidR="00000000" w:rsidRPr="00000000">
            <w:fldChar w:fldCharType="begin"/>
            <w:instrText xml:space="preserve"> TOC \h \u \z \t "Heading 1,1,Heading 2,2,Heading 3,3,Heading 4,4,Heading 5,5,Heading 6,6,"</w:instrText>
            <w:fldChar w:fldCharType="separate"/>
          </w:r>
          <w:hyperlink w:anchor="_2nt4uxr1lo05">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Reformuler les besoins métiers et technique de LogiNord</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jc w:val="left"/>
            <w:rPr>
              <w:color w:val="000000"/>
              <w:sz w:val="21"/>
              <w:szCs w:val="21"/>
              <w:u w:val="none"/>
            </w:rPr>
          </w:pPr>
          <w:hyperlink w:anchor="_fexcl3dok70x">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 Contexte global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jc w:val="left"/>
            <w:rPr>
              <w:color w:val="000000"/>
              <w:sz w:val="21"/>
              <w:szCs w:val="21"/>
              <w:u w:val="none"/>
            </w:rPr>
          </w:pPr>
          <w:hyperlink w:anchor="_719ehnjdpus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 Problématiques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color w:val="000000"/>
              <w:sz w:val="21"/>
              <w:szCs w:val="21"/>
              <w:u w:val="none"/>
            </w:rPr>
          </w:pPr>
          <w:hyperlink w:anchor="_w2tgnk9y6ra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 Objectifs à atteindre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jc w:val="left"/>
            <w:rPr>
              <w:color w:val="000000"/>
              <w:sz w:val="21"/>
              <w:szCs w:val="21"/>
              <w:u w:val="none"/>
            </w:rPr>
          </w:pPr>
          <w:hyperlink w:anchor="_o9uvtxmmmvf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Distinction des besoins métiers et des besoins techniques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jc w:val="left"/>
            <w:rPr>
              <w:b w:val="1"/>
              <w:bCs w:val="1"/>
              <w:color w:val="000000"/>
              <w:sz w:val="21"/>
              <w:szCs w:val="21"/>
              <w:u w:val="none"/>
            </w:rPr>
          </w:pPr>
          <w:hyperlink w:anchor="_pf8m78k7o2to">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Tableau de synthèse des sources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jc w:val="left"/>
            <w:rPr>
              <w:b w:val="1"/>
              <w:bCs w:val="1"/>
              <w:color w:val="000000"/>
              <w:sz w:val="21"/>
              <w:szCs w:val="21"/>
              <w:u w:val="none"/>
            </w:rPr>
          </w:pPr>
          <w:hyperlink w:anchor="_t0ox6gj237f9">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Choix et installation d’un SGBD</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jc w:val="left"/>
            <w:rPr>
              <w:color w:val="000000"/>
              <w:sz w:val="21"/>
              <w:szCs w:val="21"/>
              <w:u w:val="none"/>
            </w:rPr>
          </w:pPr>
          <w:hyperlink w:anchor="_d7nx1d5kb61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3.1 - Mise à jour du système + installation de PostgreSQL</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jc w:val="left"/>
            <w:rPr>
              <w:color w:val="000000"/>
              <w:sz w:val="21"/>
              <w:szCs w:val="21"/>
              <w:u w:val="none"/>
            </w:rPr>
          </w:pPr>
          <w:hyperlink w:anchor="_n98x274qw80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3.2 - Initialisation de la base PostgreSQL</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jc w:val="left"/>
            <w:rPr>
              <w:color w:val="000000"/>
              <w:sz w:val="21"/>
              <w:szCs w:val="21"/>
              <w:u w:val="none"/>
            </w:rPr>
          </w:pPr>
          <w:hyperlink w:anchor="_tar80nag5b6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3.3 - Démarrage et activation du service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jc w:val="left"/>
            <w:rPr>
              <w:color w:val="000000"/>
              <w:sz w:val="21"/>
              <w:szCs w:val="21"/>
              <w:u w:val="none"/>
            </w:rPr>
          </w:pPr>
          <w:hyperlink w:anchor="_ntv5cwvu4um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3.4 - Accès au shell PostgreSQL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jc w:val="left"/>
            <w:rPr>
              <w:color w:val="000000"/>
              <w:sz w:val="21"/>
              <w:szCs w:val="21"/>
              <w:u w:val="none"/>
            </w:rPr>
          </w:pPr>
          <w:hyperlink w:anchor="_iauulhmmtqg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3.5 - Création de la base de donnée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color w:val="000000"/>
              <w:sz w:val="21"/>
              <w:szCs w:val="21"/>
              <w:u w:val="none"/>
            </w:rPr>
          </w:pPr>
          <w:hyperlink w:anchor="_nmw3ljdd0od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3.6 - Création des tables brutes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jc w:val="left"/>
            <w:rPr>
              <w:color w:val="000000"/>
              <w:sz w:val="21"/>
              <w:szCs w:val="21"/>
              <w:u w:val="none"/>
            </w:rPr>
          </w:pPr>
          <w:hyperlink w:anchor="_zgr1xzkfxmho">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3.7 - Chargement des fichiers dans les tables brutes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jc w:val="left"/>
            <w:rPr>
              <w:b w:val="1"/>
              <w:bCs w:val="1"/>
              <w:color w:val="000000"/>
              <w:sz w:val="21"/>
              <w:szCs w:val="21"/>
              <w:u w:val="none"/>
            </w:rPr>
          </w:pPr>
          <w:hyperlink w:anchor="_14f3de718whn">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Agréger les différents types de données (CSV, JSON, Excel) et unifier dans un schéma commun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color w:val="000000"/>
              <w:sz w:val="21"/>
              <w:szCs w:val="21"/>
              <w:u w:val="none"/>
            </w:rPr>
          </w:pPr>
          <w:hyperlink w:anchor="_asi30m3xqnk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4.1 - Étape 1 : Définir la granularité cible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jc w:val="left"/>
            <w:rPr>
              <w:color w:val="000000"/>
              <w:sz w:val="21"/>
              <w:szCs w:val="21"/>
              <w:u w:val="none"/>
            </w:rPr>
          </w:pPr>
          <w:hyperlink w:anchor="_uv0ca1gbk79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4.2 - Étape 2 : Normaliser les noms de colonnes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jc w:val="left"/>
            <w:rPr>
              <w:color w:val="000000"/>
              <w:sz w:val="21"/>
              <w:szCs w:val="21"/>
              <w:u w:val="none"/>
            </w:rPr>
          </w:pPr>
          <w:hyperlink w:anchor="_vlv2mib9xw6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4.3 - Étape 3 : Harmoniser formats et types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jc w:val="left"/>
            <w:rPr>
              <w:color w:val="000000"/>
              <w:sz w:val="21"/>
              <w:szCs w:val="21"/>
              <w:u w:val="none"/>
            </w:rPr>
          </w:pPr>
          <w:hyperlink w:anchor="_gt990vi5vgo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4.4 - Etape 4 : Gérer incohérence inter-sources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jc w:val="left"/>
            <w:rPr>
              <w:color w:val="000000"/>
              <w:sz w:val="21"/>
              <w:szCs w:val="21"/>
              <w:u w:val="none"/>
            </w:rPr>
          </w:pPr>
          <w:hyperlink w:anchor="_ouptmvdwik0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4.5 - Exemple de schéma final des tables :</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jc w:val="left"/>
            <w:rPr>
              <w:b w:val="1"/>
              <w:bCs w:val="1"/>
              <w:color w:val="000000"/>
              <w:sz w:val="21"/>
              <w:szCs w:val="21"/>
              <w:u w:val="none"/>
            </w:rPr>
          </w:pPr>
          <w:hyperlink w:anchor="_rzi69i9muxc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Valeurs manquantes : identification, analyse, correction (qualitative / quantitatives)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jc w:val="left"/>
            <w:rPr>
              <w:color w:val="000000"/>
              <w:sz w:val="21"/>
              <w:szCs w:val="21"/>
              <w:u w:val="none"/>
            </w:rPr>
          </w:pPr>
          <w:hyperlink w:anchor="_mhmgzi56gfe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5.1 - Étape 1 : Mesurer les manquants par variable avant correction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jc w:val="left"/>
            <w:rPr>
              <w:b w:val="1"/>
              <w:bCs w:val="1"/>
              <w:color w:val="000000"/>
              <w:sz w:val="21"/>
              <w:szCs w:val="21"/>
              <w:u w:val="none"/>
            </w:rPr>
          </w:pPr>
          <w:hyperlink w:anchor="_4gqhyo3s3ih6">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Chargement des données nettoyées en garantissant l’intégrité</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jc w:val="left"/>
            <w:rPr>
              <w:color w:val="000000"/>
              <w:sz w:val="21"/>
              <w:szCs w:val="21"/>
              <w:u w:val="none"/>
            </w:rPr>
          </w:pPr>
          <w:hyperlink w:anchor="_s4tfjxkpl8d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 Étape 1 ; Charger d’abord en tables staging (brut)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jc w:val="left"/>
            <w:rPr>
              <w:color w:val="000000"/>
              <w:sz w:val="21"/>
              <w:szCs w:val="21"/>
              <w:u w:val="none"/>
            </w:rPr>
          </w:pPr>
          <w:hyperlink w:anchor="_uzt0ox9w8dr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6.2 - Étape 2 : Transformer vers les tables finales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jc w:val="left"/>
            <w:rPr>
              <w:color w:val="000000"/>
              <w:sz w:val="21"/>
              <w:szCs w:val="21"/>
              <w:u w:val="none"/>
            </w:rPr>
          </w:pPr>
          <w:hyperlink w:anchor="_7p0b4yvt2cx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6.3 - Étape 3 : Vérifier 100% du chargement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jc w:val="left"/>
            <w:rPr>
              <w:b w:val="1"/>
              <w:bCs w:val="1"/>
              <w:color w:val="000000"/>
              <w:sz w:val="21"/>
              <w:szCs w:val="21"/>
              <w:u w:val="none"/>
            </w:rPr>
          </w:pPr>
          <w:hyperlink w:anchor="_vwoqrfghwklb">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 Types optimisés + longueur des champs (schéma brut / optimisé)</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jc w:val="left"/>
            <w:rPr>
              <w:b w:val="1"/>
              <w:bCs w:val="1"/>
              <w:color w:val="000000"/>
              <w:sz w:val="21"/>
              <w:szCs w:val="21"/>
              <w:u w:val="none"/>
            </w:rPr>
          </w:pPr>
          <w:hyperlink w:anchor="_b7b8vcnt4pxe">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8. Comparaison des temps d’exécution : tables brutes vs optimisées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jc w:val="left"/>
            <w:rPr>
              <w:b w:val="1"/>
              <w:bCs w:val="1"/>
              <w:color w:val="000000"/>
              <w:sz w:val="21"/>
              <w:szCs w:val="21"/>
              <w:u w:val="none"/>
            </w:rPr>
          </w:pPr>
          <w:hyperlink w:anchor="_2wdbcix8n4np">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 Documentation des aspects RGPD, éthiques et les points de contrôle liés à la collecte et l’usage des données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jc w:val="left"/>
            <w:rPr>
              <w:color w:val="000000"/>
              <w:sz w:val="21"/>
              <w:szCs w:val="21"/>
              <w:u w:val="none"/>
            </w:rPr>
          </w:pPr>
          <w:hyperlink w:anchor="_vgak2yb8l8s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9.1 - Données personnelles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jc w:val="left"/>
            <w:rPr>
              <w:color w:val="000000"/>
              <w:sz w:val="21"/>
              <w:szCs w:val="21"/>
              <w:u w:val="none"/>
            </w:rPr>
          </w:pPr>
          <w:hyperlink w:anchor="_xup1xi4cwiq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9.2 - Mesures concrètes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jc w:val="left"/>
            <w:rPr>
              <w:color w:val="000000"/>
              <w:sz w:val="21"/>
              <w:szCs w:val="21"/>
              <w:u w:val="none"/>
            </w:rPr>
          </w:pPr>
          <w:hyperlink w:anchor="_gctel67pd64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9.3 - Éthique, exemples de contrôles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jc w:val="left"/>
            <w:rPr>
              <w:color w:val="000000"/>
              <w:sz w:val="21"/>
              <w:szCs w:val="21"/>
              <w:u w:val="none"/>
            </w:rPr>
          </w:pPr>
          <w:hyperlink w:anchor="_i5sjtwnvywj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9.4 - Accessibilité / handicap</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pStyle w:val="Heading1"/>
        <w:numPr>
          <w:ilvl w:val="0"/>
          <w:numId w:val="19"/>
        </w:numPr>
        <w:rPr>
          <w:b w:val="1"/>
          <w:bCs w:val="1"/>
        </w:rPr>
      </w:pPr>
      <w:bookmarkStart w:colFirst="0" w:colLast="0" w:name="_2nt4uxr1lo05" w:id="1"/>
      <w:bookmarkEnd w:id="1"/>
      <w:r w:rsidDel="00000000" w:rsidR="00000000" w:rsidRPr="00000000">
        <w:rPr>
          <w:rtl w:val="0"/>
        </w:rPr>
        <w:t xml:space="preserve">Reformuler les besoins métiers et technique de LogiNord</w:t>
      </w:r>
    </w:p>
    <w:p w:rsidR="00000000" w:rsidDel="00000000" w:rsidP="00000000" w:rsidRDefault="00000000" w:rsidRPr="00000000" w14:paraId="00000029">
      <w:pPr>
        <w:pStyle w:val="Heading2"/>
        <w:rPr/>
      </w:pPr>
      <w:bookmarkStart w:colFirst="0" w:colLast="0" w:name="_fexcl3dok70x" w:id="2"/>
      <w:bookmarkEnd w:id="2"/>
      <w:r w:rsidDel="00000000" w:rsidR="00000000" w:rsidRPr="00000000">
        <w:rPr>
          <w:rtl w:val="0"/>
        </w:rPr>
        <w:t xml:space="preserve">1.1 - Contexte global </w:t>
      </w:r>
    </w:p>
    <w:p w:rsidR="00000000" w:rsidDel="00000000" w:rsidP="00000000" w:rsidRDefault="00000000" w:rsidRPr="00000000" w14:paraId="0000002A">
      <w:pPr>
        <w:rPr/>
      </w:pPr>
      <w:r w:rsidDel="00000000" w:rsidR="00000000" w:rsidRPr="00000000">
        <w:rPr>
          <w:rtl w:val="0"/>
        </w:rPr>
        <w:t xml:space="preserve">LogiNord est une entreprise de logistique e-commerce en forte croissance implémentée dans les Hauts-de-France. Elle souhaite mettre en place une solution d’intelligence artificielle afin de mieux planifier la charge et optimiser l’allocation des ressources. Elle rencontre des difficultés liées à l’hétérogénéité de ses sources, à la qualité des données et à des temps de traitement trop élevés.</w:t>
      </w:r>
    </w:p>
    <w:p w:rsidR="00000000" w:rsidDel="00000000" w:rsidP="00000000" w:rsidRDefault="00000000" w:rsidRPr="00000000" w14:paraId="0000002B">
      <w:pPr>
        <w:pStyle w:val="Heading2"/>
        <w:rPr/>
      </w:pPr>
      <w:bookmarkStart w:colFirst="0" w:colLast="0" w:name="_719ehnjdpusr" w:id="3"/>
      <w:bookmarkEnd w:id="3"/>
      <w:r w:rsidDel="00000000" w:rsidR="00000000" w:rsidRPr="00000000">
        <w:rPr>
          <w:rtl w:val="0"/>
        </w:rPr>
        <w:t xml:space="preserve">1.2 - Problématiques</w:t>
      </w:r>
    </w:p>
    <w:p w:rsidR="00000000" w:rsidDel="00000000" w:rsidP="00000000" w:rsidRDefault="00000000" w:rsidRPr="00000000" w14:paraId="0000002C">
      <w:pPr>
        <w:numPr>
          <w:ilvl w:val="0"/>
          <w:numId w:val="13"/>
        </w:numPr>
        <w:spacing w:after="0" w:afterAutospacing="0"/>
        <w:ind w:left="720" w:hanging="360"/>
        <w:rPr>
          <w:u w:val="none"/>
        </w:rPr>
      </w:pPr>
      <w:r w:rsidDel="00000000" w:rsidR="00000000" w:rsidRPr="00000000">
        <w:rPr>
          <w:rtl w:val="0"/>
        </w:rPr>
        <w:t xml:space="preserve">Données dispersées dans plusieurs formats / systèmes : une consolidation est nécessaire </w:t>
      </w:r>
    </w:p>
    <w:p w:rsidR="00000000" w:rsidDel="00000000" w:rsidP="00000000" w:rsidRDefault="00000000" w:rsidRPr="00000000" w14:paraId="0000002D">
      <w:pPr>
        <w:numPr>
          <w:ilvl w:val="0"/>
          <w:numId w:val="13"/>
        </w:numPr>
        <w:spacing w:after="0" w:afterAutospacing="0" w:before="0" w:beforeAutospacing="0"/>
        <w:ind w:left="720" w:hanging="360"/>
        <w:rPr>
          <w:u w:val="none"/>
        </w:rPr>
      </w:pPr>
      <w:r w:rsidDel="00000000" w:rsidR="00000000" w:rsidRPr="00000000">
        <w:rPr>
          <w:rtl w:val="0"/>
        </w:rPr>
        <w:t xml:space="preserve">Volumétrie et croissance : nécessité d’évaluer la faisabilité technique, le choix du SGBD (SQL ou NoSQL)</w:t>
      </w:r>
    </w:p>
    <w:p w:rsidR="00000000" w:rsidDel="00000000" w:rsidP="00000000" w:rsidRDefault="00000000" w:rsidRPr="00000000" w14:paraId="0000002E">
      <w:pPr>
        <w:numPr>
          <w:ilvl w:val="0"/>
          <w:numId w:val="13"/>
        </w:numPr>
        <w:spacing w:after="0" w:afterAutospacing="0" w:before="0" w:beforeAutospacing="0"/>
        <w:ind w:left="720" w:hanging="360"/>
        <w:rPr>
          <w:u w:val="none"/>
        </w:rPr>
      </w:pPr>
      <w:r w:rsidDel="00000000" w:rsidR="00000000" w:rsidRPr="00000000">
        <w:rPr>
          <w:rtl w:val="0"/>
        </w:rPr>
        <w:t xml:space="preserve">Qualité des données (valeurs manquantes, incohérences) : détection, correction et compatibilité avec une base</w:t>
      </w:r>
    </w:p>
    <w:p w:rsidR="00000000" w:rsidDel="00000000" w:rsidP="00000000" w:rsidRDefault="00000000" w:rsidRPr="00000000" w14:paraId="0000002F">
      <w:pPr>
        <w:numPr>
          <w:ilvl w:val="0"/>
          <w:numId w:val="13"/>
        </w:numPr>
        <w:spacing w:before="0" w:beforeAutospacing="0"/>
        <w:ind w:left="720" w:hanging="360"/>
        <w:rPr>
          <w:u w:val="none"/>
        </w:rPr>
      </w:pPr>
      <w:r w:rsidDel="00000000" w:rsidR="00000000" w:rsidRPr="00000000">
        <w:rPr>
          <w:rtl w:val="0"/>
        </w:rPr>
        <w:t xml:space="preserve">Contraintes réglementaires et éthiques, RGPD, AI Act, confidentialité et bonnes pratiques à intégrer dès le début de la collecte des données.</w:t>
      </w:r>
    </w:p>
    <w:p w:rsidR="00000000" w:rsidDel="00000000" w:rsidP="00000000" w:rsidRDefault="00000000" w:rsidRPr="00000000" w14:paraId="00000030">
      <w:pPr>
        <w:pStyle w:val="Heading2"/>
        <w:rPr/>
      </w:pPr>
      <w:bookmarkStart w:colFirst="0" w:colLast="0" w:name="_w2tgnk9y6ra5" w:id="4"/>
      <w:bookmarkEnd w:id="4"/>
      <w:r w:rsidDel="00000000" w:rsidR="00000000" w:rsidRPr="00000000">
        <w:rPr>
          <w:rtl w:val="0"/>
        </w:rPr>
        <w:t xml:space="preserve">1.2 - Objectifs à atteindre</w:t>
      </w:r>
    </w:p>
    <w:p w:rsidR="00000000" w:rsidDel="00000000" w:rsidP="00000000" w:rsidRDefault="00000000" w:rsidRPr="00000000" w14:paraId="00000031">
      <w:pPr>
        <w:numPr>
          <w:ilvl w:val="0"/>
          <w:numId w:val="22"/>
        </w:numPr>
        <w:spacing w:after="0" w:afterAutospacing="0"/>
        <w:ind w:left="720" w:hanging="360"/>
        <w:rPr>
          <w:u w:val="none"/>
        </w:rPr>
      </w:pPr>
      <w:r w:rsidDel="00000000" w:rsidR="00000000" w:rsidRPr="00000000">
        <w:rPr>
          <w:rtl w:val="0"/>
        </w:rPr>
        <w:t xml:space="preserve">Analyser et reformuler le besoin, proposer une stratégie technique adaptée</w:t>
      </w:r>
    </w:p>
    <w:p w:rsidR="00000000" w:rsidDel="00000000" w:rsidP="00000000" w:rsidRDefault="00000000" w:rsidRPr="00000000" w14:paraId="00000032">
      <w:pPr>
        <w:numPr>
          <w:ilvl w:val="0"/>
          <w:numId w:val="19"/>
        </w:numPr>
        <w:spacing w:after="0" w:afterAutospacing="0" w:before="0" w:beforeAutospacing="0"/>
        <w:ind w:left="720" w:hanging="360"/>
        <w:rPr>
          <w:u w:val="none"/>
        </w:rPr>
      </w:pPr>
      <w:r w:rsidDel="00000000" w:rsidR="00000000" w:rsidRPr="00000000">
        <w:rPr>
          <w:rtl w:val="0"/>
        </w:rPr>
        <w:t xml:space="preserve">Auditer / cartographier les données et vérifier leur exploitabilité</w:t>
      </w:r>
    </w:p>
    <w:p w:rsidR="00000000" w:rsidDel="00000000" w:rsidP="00000000" w:rsidRDefault="00000000" w:rsidRPr="00000000" w14:paraId="00000033">
      <w:pPr>
        <w:numPr>
          <w:ilvl w:val="0"/>
          <w:numId w:val="19"/>
        </w:numPr>
        <w:spacing w:after="0" w:afterAutospacing="0" w:before="0" w:beforeAutospacing="0"/>
        <w:ind w:left="720" w:hanging="360"/>
        <w:rPr>
          <w:u w:val="none"/>
        </w:rPr>
      </w:pPr>
      <w:r w:rsidDel="00000000" w:rsidR="00000000" w:rsidRPr="00000000">
        <w:rPr>
          <w:rtl w:val="0"/>
        </w:rPr>
        <w:t xml:space="preserve">Choisir et installer un SGBD adapté à la volumétrie et vérifier son bon fonctionnement</w:t>
      </w:r>
    </w:p>
    <w:p w:rsidR="00000000" w:rsidDel="00000000" w:rsidP="00000000" w:rsidRDefault="00000000" w:rsidRPr="00000000" w14:paraId="00000034">
      <w:pPr>
        <w:numPr>
          <w:ilvl w:val="0"/>
          <w:numId w:val="19"/>
        </w:numPr>
        <w:spacing w:after="0" w:afterAutospacing="0" w:before="0" w:beforeAutospacing="0"/>
        <w:ind w:left="720" w:hanging="360"/>
        <w:rPr>
          <w:u w:val="none"/>
        </w:rPr>
      </w:pPr>
      <w:r w:rsidDel="00000000" w:rsidR="00000000" w:rsidRPr="00000000">
        <w:rPr>
          <w:rtl w:val="0"/>
        </w:rPr>
        <w:t xml:space="preserve">Agréger des fichiers hétérogènes, harmoniser puis traiter les valeurs manquantes selon le type (qualitatif ou quantitatif)</w:t>
      </w:r>
    </w:p>
    <w:p w:rsidR="00000000" w:rsidDel="00000000" w:rsidP="00000000" w:rsidRDefault="00000000" w:rsidRPr="00000000" w14:paraId="00000035">
      <w:pPr>
        <w:numPr>
          <w:ilvl w:val="0"/>
          <w:numId w:val="19"/>
        </w:numPr>
        <w:spacing w:after="0" w:afterAutospacing="0" w:before="0" w:beforeAutospacing="0"/>
        <w:ind w:left="720" w:hanging="360"/>
        <w:rPr>
          <w:u w:val="none"/>
        </w:rPr>
      </w:pPr>
      <w:r w:rsidDel="00000000" w:rsidR="00000000" w:rsidRPr="00000000">
        <w:rPr>
          <w:rtl w:val="0"/>
        </w:rPr>
        <w:t xml:space="preserve">Charger des données nettoyées en garantissant l’intégrité </w:t>
      </w:r>
    </w:p>
    <w:p w:rsidR="00000000" w:rsidDel="00000000" w:rsidP="00000000" w:rsidRDefault="00000000" w:rsidRPr="00000000" w14:paraId="00000036">
      <w:pPr>
        <w:numPr>
          <w:ilvl w:val="0"/>
          <w:numId w:val="19"/>
        </w:numPr>
        <w:spacing w:after="0" w:afterAutospacing="0" w:before="0" w:beforeAutospacing="0"/>
        <w:ind w:left="720" w:hanging="360"/>
        <w:rPr>
          <w:u w:val="none"/>
        </w:rPr>
      </w:pPr>
      <w:r w:rsidDel="00000000" w:rsidR="00000000" w:rsidRPr="00000000">
        <w:rPr>
          <w:rtl w:val="0"/>
        </w:rPr>
        <w:t xml:space="preserve">Optimiser la base de donnée et comparer les temps d’exécutions entre tables brutes et optimisées</w:t>
      </w:r>
    </w:p>
    <w:p w:rsidR="00000000" w:rsidDel="00000000" w:rsidP="00000000" w:rsidRDefault="00000000" w:rsidRPr="00000000" w14:paraId="00000037">
      <w:pPr>
        <w:numPr>
          <w:ilvl w:val="0"/>
          <w:numId w:val="19"/>
        </w:numPr>
        <w:spacing w:before="0" w:beforeAutospacing="0"/>
        <w:ind w:left="720" w:hanging="360"/>
        <w:rPr>
          <w:u w:val="none"/>
        </w:rPr>
      </w:pPr>
      <w:r w:rsidDel="00000000" w:rsidR="00000000" w:rsidRPr="00000000">
        <w:rPr>
          <w:rtl w:val="0"/>
        </w:rPr>
        <w:t xml:space="preserve">Document RGPD et éthique</w:t>
      </w:r>
    </w:p>
    <w:p w:rsidR="00000000" w:rsidDel="00000000" w:rsidP="00000000" w:rsidRDefault="00000000" w:rsidRPr="00000000" w14:paraId="00000038">
      <w:pPr>
        <w:pStyle w:val="Heading2"/>
        <w:rPr/>
      </w:pPr>
      <w:bookmarkStart w:colFirst="0" w:colLast="0" w:name="_o9uvtxmmmvfa" w:id="5"/>
      <w:bookmarkEnd w:id="5"/>
      <w:r w:rsidDel="00000000" w:rsidR="00000000" w:rsidRPr="00000000">
        <w:rPr>
          <w:rtl w:val="0"/>
        </w:rPr>
        <w:t xml:space="preserve">1.3 Distinction des besoins métiers et des besoins techniques</w:t>
      </w:r>
    </w:p>
    <w:p w:rsidR="00000000" w:rsidDel="00000000" w:rsidP="00000000" w:rsidRDefault="00000000" w:rsidRPr="00000000" w14:paraId="00000039">
      <w:pPr>
        <w:rPr/>
      </w:pPr>
      <w:r w:rsidDel="00000000" w:rsidR="00000000" w:rsidRPr="00000000">
        <w:rPr>
          <w:rtl w:val="0"/>
        </w:rPr>
        <w:t xml:space="preserve">Besoins </w:t>
      </w:r>
      <w:r w:rsidDel="00000000" w:rsidR="00000000" w:rsidRPr="00000000">
        <w:rPr>
          <w:b w:val="1"/>
          <w:bCs w:val="1"/>
          <w:rtl w:val="0"/>
        </w:rPr>
        <w:t xml:space="preserve">métiers</w:t>
      </w:r>
      <w:r w:rsidDel="00000000" w:rsidR="00000000" w:rsidRPr="00000000">
        <w:rPr>
          <w:rtl w:val="0"/>
        </w:rPr>
        <w:t xml:space="preserve"> : </w:t>
      </w:r>
    </w:p>
    <w:p w:rsidR="00000000" w:rsidDel="00000000" w:rsidP="00000000" w:rsidRDefault="00000000" w:rsidRPr="00000000" w14:paraId="0000003A">
      <w:pPr>
        <w:numPr>
          <w:ilvl w:val="0"/>
          <w:numId w:val="5"/>
        </w:numPr>
        <w:spacing w:after="0" w:afterAutospacing="0"/>
        <w:ind w:left="720" w:hanging="360"/>
        <w:rPr>
          <w:u w:val="none"/>
        </w:rPr>
      </w:pPr>
      <w:r w:rsidDel="00000000" w:rsidR="00000000" w:rsidRPr="00000000">
        <w:rPr>
          <w:rtl w:val="0"/>
        </w:rPr>
        <w:t xml:space="preserve">Une vue consolidée commandes / clients / entrepôts pour piloter le flux</w:t>
      </w:r>
    </w:p>
    <w:p w:rsidR="00000000" w:rsidDel="00000000" w:rsidP="00000000" w:rsidRDefault="00000000" w:rsidRPr="00000000" w14:paraId="0000003B">
      <w:pPr>
        <w:numPr>
          <w:ilvl w:val="0"/>
          <w:numId w:val="5"/>
        </w:numPr>
        <w:spacing w:after="0" w:afterAutospacing="0" w:before="0" w:beforeAutospacing="0"/>
        <w:ind w:left="720" w:hanging="360"/>
        <w:rPr>
          <w:u w:val="none"/>
        </w:rPr>
      </w:pPr>
      <w:r w:rsidDel="00000000" w:rsidR="00000000" w:rsidRPr="00000000">
        <w:rPr>
          <w:rtl w:val="0"/>
        </w:rPr>
        <w:t xml:space="preserve">Des indicateurs fiables (charge, volume, anomalies) pour décider rapidement</w:t>
      </w:r>
    </w:p>
    <w:p w:rsidR="00000000" w:rsidDel="00000000" w:rsidP="00000000" w:rsidRDefault="00000000" w:rsidRPr="00000000" w14:paraId="0000003C">
      <w:pPr>
        <w:numPr>
          <w:ilvl w:val="0"/>
          <w:numId w:val="5"/>
        </w:numPr>
        <w:spacing w:after="0" w:afterAutospacing="0" w:before="0" w:beforeAutospacing="0"/>
        <w:ind w:left="720" w:hanging="360"/>
        <w:rPr>
          <w:u w:val="none"/>
        </w:rPr>
      </w:pPr>
      <w:r w:rsidDel="00000000" w:rsidR="00000000" w:rsidRPr="00000000">
        <w:rPr>
          <w:rtl w:val="0"/>
        </w:rPr>
        <w:t xml:space="preserve">Une base de données et des traitements qui tiennent la montée en charge (performance)</w:t>
      </w:r>
    </w:p>
    <w:p w:rsidR="00000000" w:rsidDel="00000000" w:rsidP="00000000" w:rsidRDefault="00000000" w:rsidRPr="00000000" w14:paraId="0000003D">
      <w:pPr>
        <w:numPr>
          <w:ilvl w:val="0"/>
          <w:numId w:val="5"/>
        </w:numPr>
        <w:spacing w:before="0" w:beforeAutospacing="0"/>
        <w:ind w:left="720" w:hanging="360"/>
        <w:rPr>
          <w:u w:val="none"/>
        </w:rPr>
      </w:pPr>
      <w:r w:rsidDel="00000000" w:rsidR="00000000" w:rsidRPr="00000000">
        <w:rPr>
          <w:rtl w:val="0"/>
        </w:rPr>
        <w:t xml:space="preserve">Conformité RGPD et cadre éthique (pas d’usage abusif des données clients)</w:t>
      </w:r>
    </w:p>
    <w:p w:rsidR="00000000" w:rsidDel="00000000" w:rsidP="00000000" w:rsidRDefault="00000000" w:rsidRPr="00000000" w14:paraId="0000003E">
      <w:pPr>
        <w:rPr/>
      </w:pPr>
      <w:r w:rsidDel="00000000" w:rsidR="00000000" w:rsidRPr="00000000">
        <w:rPr>
          <w:rtl w:val="0"/>
        </w:rPr>
        <w:t xml:space="preserve">Besoins </w:t>
      </w:r>
      <w:r w:rsidDel="00000000" w:rsidR="00000000" w:rsidRPr="00000000">
        <w:rPr>
          <w:b w:val="1"/>
          <w:bCs w:val="1"/>
          <w:rtl w:val="0"/>
        </w:rPr>
        <w:t xml:space="preserve">techniques</w:t>
      </w:r>
      <w:r w:rsidDel="00000000" w:rsidR="00000000" w:rsidRPr="00000000">
        <w:rPr>
          <w:rtl w:val="0"/>
        </w:rPr>
        <w:t xml:space="preserve"> : </w:t>
      </w:r>
    </w:p>
    <w:p w:rsidR="00000000" w:rsidDel="00000000" w:rsidP="00000000" w:rsidRDefault="00000000" w:rsidRPr="00000000" w14:paraId="0000003F">
      <w:pPr>
        <w:numPr>
          <w:ilvl w:val="0"/>
          <w:numId w:val="3"/>
        </w:numPr>
        <w:spacing w:after="0" w:afterAutospacing="0"/>
        <w:ind w:left="720" w:hanging="360"/>
        <w:rPr>
          <w:u w:val="none"/>
        </w:rPr>
      </w:pPr>
      <w:r w:rsidDel="00000000" w:rsidR="00000000" w:rsidRPr="00000000">
        <w:rPr>
          <w:rtl w:val="0"/>
        </w:rPr>
        <w:t xml:space="preserve">Cartographie des données et validation d’exploitabilité</w:t>
      </w:r>
    </w:p>
    <w:p w:rsidR="00000000" w:rsidDel="00000000" w:rsidP="00000000" w:rsidRDefault="00000000" w:rsidRPr="00000000" w14:paraId="00000040">
      <w:pPr>
        <w:numPr>
          <w:ilvl w:val="0"/>
          <w:numId w:val="3"/>
        </w:numPr>
        <w:spacing w:after="0" w:afterAutospacing="0" w:before="0" w:beforeAutospacing="0"/>
        <w:ind w:left="720" w:hanging="360"/>
        <w:rPr>
          <w:u w:val="none"/>
        </w:rPr>
      </w:pPr>
      <w:r w:rsidDel="00000000" w:rsidR="00000000" w:rsidRPr="00000000">
        <w:rPr>
          <w:rtl w:val="0"/>
        </w:rPr>
        <w:t xml:space="preserve">Choix + installation d’un SGBD compatible Windows / Linux, vérification via tables par défaut</w:t>
      </w:r>
    </w:p>
    <w:p w:rsidR="00000000" w:rsidDel="00000000" w:rsidP="00000000" w:rsidRDefault="00000000" w:rsidRPr="00000000" w14:paraId="00000041">
      <w:pPr>
        <w:numPr>
          <w:ilvl w:val="0"/>
          <w:numId w:val="3"/>
        </w:numPr>
        <w:spacing w:after="0" w:afterAutospacing="0" w:before="0" w:beforeAutospacing="0"/>
        <w:ind w:left="720" w:hanging="360"/>
        <w:rPr>
          <w:u w:val="none"/>
        </w:rPr>
      </w:pPr>
      <w:r w:rsidDel="00000000" w:rsidR="00000000" w:rsidRPr="00000000">
        <w:rPr>
          <w:rtl w:val="0"/>
        </w:rPr>
        <w:t xml:space="preserve">Pipeline d’ingestion multi-formats avec harmonisation des schémas, types, formats de dates, normalisation des référentiels (exemple : entrepôts) </w:t>
      </w:r>
    </w:p>
    <w:p w:rsidR="00000000" w:rsidDel="00000000" w:rsidP="00000000" w:rsidRDefault="00000000" w:rsidRPr="00000000" w14:paraId="00000042">
      <w:pPr>
        <w:numPr>
          <w:ilvl w:val="0"/>
          <w:numId w:val="3"/>
        </w:numPr>
        <w:spacing w:after="0" w:afterAutospacing="0" w:before="0" w:beforeAutospacing="0"/>
        <w:ind w:left="720" w:hanging="360"/>
        <w:rPr>
          <w:u w:val="none"/>
        </w:rPr>
      </w:pPr>
      <w:r w:rsidDel="00000000" w:rsidR="00000000" w:rsidRPr="00000000">
        <w:rPr>
          <w:rtl w:val="0"/>
        </w:rPr>
        <w:t xml:space="preserve">Règles de traitement des valeurs manquantes et traçabilité</w:t>
      </w:r>
    </w:p>
    <w:p w:rsidR="00000000" w:rsidDel="00000000" w:rsidP="00000000" w:rsidRDefault="00000000" w:rsidRPr="00000000" w14:paraId="00000043">
      <w:pPr>
        <w:numPr>
          <w:ilvl w:val="0"/>
          <w:numId w:val="3"/>
        </w:numPr>
        <w:spacing w:after="0" w:afterAutospacing="0" w:before="0" w:beforeAutospacing="0"/>
        <w:ind w:left="720" w:hanging="360"/>
        <w:rPr>
          <w:u w:val="none"/>
        </w:rPr>
      </w:pPr>
      <w:r w:rsidDel="00000000" w:rsidR="00000000" w:rsidRPr="00000000">
        <w:rPr>
          <w:rtl w:val="0"/>
        </w:rPr>
        <w:t xml:space="preserve">Chargement contrôlé, comptage avant / après + contrôle de lisibilité des types</w:t>
      </w:r>
    </w:p>
    <w:p w:rsidR="00000000" w:rsidDel="00000000" w:rsidP="00000000" w:rsidRDefault="00000000" w:rsidRPr="00000000" w14:paraId="00000044">
      <w:pPr>
        <w:numPr>
          <w:ilvl w:val="0"/>
          <w:numId w:val="3"/>
        </w:numPr>
        <w:spacing w:before="0" w:beforeAutospacing="0"/>
        <w:ind w:left="720" w:hanging="360"/>
        <w:rPr>
          <w:u w:val="none"/>
        </w:rPr>
      </w:pPr>
      <w:r w:rsidDel="00000000" w:rsidR="00000000" w:rsidRPr="00000000">
        <w:rPr>
          <w:rtl w:val="0"/>
        </w:rPr>
        <w:t xml:space="preserve">Optimisation : types adaptés + taille + indexation puis benchmark de requêtes</w:t>
      </w:r>
    </w:p>
    <w:p w:rsidR="00000000" w:rsidDel="00000000" w:rsidP="00000000" w:rsidRDefault="00000000" w:rsidRPr="00000000" w14:paraId="00000045">
      <w:pPr>
        <w:pStyle w:val="Heading1"/>
        <w:rPr/>
      </w:pPr>
      <w:bookmarkStart w:colFirst="0" w:colLast="0" w:name="_pf8m78k7o2to" w:id="6"/>
      <w:bookmarkEnd w:id="6"/>
      <w:r w:rsidDel="00000000" w:rsidR="00000000" w:rsidRPr="00000000">
        <w:rPr>
          <w:rtl w:val="0"/>
        </w:rPr>
        <w:t xml:space="preserve">2. Tableau de synthèse des sources</w:t>
      </w:r>
    </w:p>
    <w:p w:rsidR="00000000" w:rsidDel="00000000" w:rsidP="00000000" w:rsidRDefault="00000000" w:rsidRPr="00000000" w14:paraId="00000046">
      <w:pPr>
        <w:widowControl w:val="0"/>
        <w:spacing w:before="0" w:lineRule="auto"/>
        <w:jc w:val="left"/>
        <w:rPr/>
      </w:pPr>
      <w:r w:rsidDel="00000000" w:rsidR="00000000" w:rsidRPr="00000000">
        <w:rPr>
          <w:rtl w:val="0"/>
        </w:rPr>
      </w:r>
    </w:p>
    <w:tbl>
      <w:tblPr>
        <w:tblStyle w:val="Table1"/>
        <w:tblpPr w:leftFromText="180" w:rightFromText="180" w:topFromText="180" w:bottomFromText="180" w:vertAnchor="text" w:horzAnchor="text" w:tblpX="-765" w:tblpY="0"/>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500"/>
        <w:gridCol w:w="1500"/>
        <w:gridCol w:w="1500"/>
        <w:gridCol w:w="1860"/>
        <w:gridCol w:w="2430"/>
        <w:tblGridChange w:id="0">
          <w:tblGrid>
            <w:gridCol w:w="2250"/>
            <w:gridCol w:w="1500"/>
            <w:gridCol w:w="1500"/>
            <w:gridCol w:w="1500"/>
            <w:gridCol w:w="1860"/>
            <w:gridCol w:w="2430"/>
          </w:tblGrid>
        </w:tblGridChange>
      </w:tblGrid>
      <w:tr>
        <w:trPr>
          <w:cantSplit w:val="0"/>
          <w:tblHeader w:val="0"/>
        </w:trPr>
        <w:tc>
          <w:tcPr/>
          <w:p w:rsidR="00000000" w:rsidDel="00000000" w:rsidP="00000000" w:rsidRDefault="00000000" w:rsidRPr="00000000" w14:paraId="00000047">
            <w:pPr>
              <w:widowControl w:val="0"/>
              <w:spacing w:before="0" w:lineRule="auto"/>
              <w:jc w:val="center"/>
              <w:rPr>
                <w:b w:val="1"/>
                <w:bCs w:val="1"/>
                <w:sz w:val="22"/>
                <w:szCs w:val="22"/>
              </w:rPr>
            </w:pPr>
            <w:r w:rsidDel="00000000" w:rsidR="00000000" w:rsidRPr="00000000">
              <w:rPr>
                <w:b w:val="1"/>
                <w:bCs w:val="1"/>
                <w:sz w:val="22"/>
                <w:szCs w:val="22"/>
                <w:rtl w:val="0"/>
              </w:rPr>
              <w:t xml:space="preserve">Source</w:t>
            </w:r>
          </w:p>
        </w:tc>
        <w:tc>
          <w:tcPr/>
          <w:p w:rsidR="00000000" w:rsidDel="00000000" w:rsidP="00000000" w:rsidRDefault="00000000" w:rsidRPr="00000000" w14:paraId="00000048">
            <w:pPr>
              <w:widowControl w:val="0"/>
              <w:spacing w:before="0" w:lineRule="auto"/>
              <w:jc w:val="center"/>
              <w:rPr>
                <w:b w:val="1"/>
                <w:bCs w:val="1"/>
                <w:sz w:val="22"/>
                <w:szCs w:val="22"/>
              </w:rPr>
            </w:pPr>
            <w:r w:rsidDel="00000000" w:rsidR="00000000" w:rsidRPr="00000000">
              <w:rPr>
                <w:b w:val="1"/>
                <w:bCs w:val="1"/>
                <w:sz w:val="22"/>
                <w:szCs w:val="22"/>
                <w:rtl w:val="0"/>
              </w:rPr>
              <w:t xml:space="preserve">Format</w:t>
            </w:r>
          </w:p>
        </w:tc>
        <w:tc>
          <w:tcPr/>
          <w:p w:rsidR="00000000" w:rsidDel="00000000" w:rsidP="00000000" w:rsidRDefault="00000000" w:rsidRPr="00000000" w14:paraId="00000049">
            <w:pPr>
              <w:widowControl w:val="0"/>
              <w:spacing w:before="0" w:lineRule="auto"/>
              <w:jc w:val="center"/>
              <w:rPr>
                <w:b w:val="1"/>
                <w:bCs w:val="1"/>
                <w:sz w:val="22"/>
                <w:szCs w:val="22"/>
              </w:rPr>
            </w:pPr>
            <w:r w:rsidDel="00000000" w:rsidR="00000000" w:rsidRPr="00000000">
              <w:rPr>
                <w:b w:val="1"/>
                <w:bCs w:val="1"/>
                <w:sz w:val="22"/>
                <w:szCs w:val="22"/>
                <w:rtl w:val="0"/>
              </w:rPr>
              <w:t xml:space="preserve">Description</w:t>
            </w:r>
          </w:p>
        </w:tc>
        <w:tc>
          <w:tcPr/>
          <w:p w:rsidR="00000000" w:rsidDel="00000000" w:rsidP="00000000" w:rsidRDefault="00000000" w:rsidRPr="00000000" w14:paraId="0000004A">
            <w:pPr>
              <w:widowControl w:val="0"/>
              <w:spacing w:before="0" w:lineRule="auto"/>
              <w:jc w:val="center"/>
              <w:rPr>
                <w:b w:val="1"/>
                <w:bCs w:val="1"/>
                <w:sz w:val="22"/>
                <w:szCs w:val="22"/>
              </w:rPr>
            </w:pPr>
            <w:r w:rsidDel="00000000" w:rsidR="00000000" w:rsidRPr="00000000">
              <w:rPr>
                <w:b w:val="1"/>
                <w:bCs w:val="1"/>
                <w:sz w:val="22"/>
                <w:szCs w:val="22"/>
                <w:rtl w:val="0"/>
              </w:rPr>
              <w:t xml:space="preserve">Variables (exemples)</w:t>
            </w:r>
          </w:p>
        </w:tc>
        <w:tc>
          <w:tcPr/>
          <w:p w:rsidR="00000000" w:rsidDel="00000000" w:rsidP="00000000" w:rsidRDefault="00000000" w:rsidRPr="00000000" w14:paraId="0000004B">
            <w:pPr>
              <w:widowControl w:val="0"/>
              <w:spacing w:before="0" w:lineRule="auto"/>
              <w:jc w:val="center"/>
              <w:rPr>
                <w:b w:val="1"/>
                <w:bCs w:val="1"/>
                <w:sz w:val="22"/>
                <w:szCs w:val="22"/>
              </w:rPr>
            </w:pPr>
            <w:r w:rsidDel="00000000" w:rsidR="00000000" w:rsidRPr="00000000">
              <w:rPr>
                <w:b w:val="1"/>
                <w:bCs w:val="1"/>
                <w:sz w:val="22"/>
                <w:szCs w:val="22"/>
                <w:rtl w:val="0"/>
              </w:rPr>
              <w:t xml:space="preserve">Typologie</w:t>
            </w:r>
          </w:p>
        </w:tc>
        <w:tc>
          <w:tcPr/>
          <w:p w:rsidR="00000000" w:rsidDel="00000000" w:rsidP="00000000" w:rsidRDefault="00000000" w:rsidRPr="00000000" w14:paraId="0000004C">
            <w:pPr>
              <w:widowControl w:val="0"/>
              <w:spacing w:before="0" w:lineRule="auto"/>
              <w:jc w:val="center"/>
              <w:rPr>
                <w:b w:val="1"/>
                <w:bCs w:val="1"/>
                <w:sz w:val="22"/>
                <w:szCs w:val="22"/>
              </w:rPr>
            </w:pPr>
            <w:r w:rsidDel="00000000" w:rsidR="00000000" w:rsidRPr="00000000">
              <w:rPr>
                <w:b w:val="1"/>
                <w:bCs w:val="1"/>
                <w:sz w:val="22"/>
                <w:szCs w:val="22"/>
                <w:rtl w:val="0"/>
              </w:rPr>
              <w:t xml:space="preserve">Volumétrie (estimation)</w:t>
            </w:r>
          </w:p>
        </w:tc>
      </w:tr>
      <w:tr>
        <w:trPr>
          <w:cantSplit w:val="0"/>
          <w:tblHeader w:val="0"/>
        </w:trPr>
        <w:tc>
          <w:tcPr/>
          <w:p w:rsidR="00000000" w:rsidDel="00000000" w:rsidP="00000000" w:rsidRDefault="00000000" w:rsidRPr="00000000" w14:paraId="0000004D">
            <w:pPr>
              <w:widowControl w:val="0"/>
              <w:spacing w:before="0" w:lineRule="auto"/>
              <w:jc w:val="center"/>
              <w:rPr>
                <w:sz w:val="20"/>
                <w:szCs w:val="20"/>
              </w:rPr>
            </w:pPr>
            <w:r w:rsidDel="00000000" w:rsidR="00000000" w:rsidRPr="00000000">
              <w:rPr>
                <w:sz w:val="20"/>
                <w:szCs w:val="20"/>
                <w:rtl w:val="0"/>
              </w:rPr>
              <w:t xml:space="preserve">commandes_lognord</w:t>
            </w:r>
          </w:p>
        </w:tc>
        <w:tc>
          <w:tcPr/>
          <w:p w:rsidR="00000000" w:rsidDel="00000000" w:rsidP="00000000" w:rsidRDefault="00000000" w:rsidRPr="00000000" w14:paraId="0000004E">
            <w:pPr>
              <w:widowControl w:val="0"/>
              <w:spacing w:before="0" w:lineRule="auto"/>
              <w:jc w:val="center"/>
              <w:rPr>
                <w:sz w:val="20"/>
                <w:szCs w:val="20"/>
              </w:rPr>
            </w:pPr>
            <w:r w:rsidDel="00000000" w:rsidR="00000000" w:rsidRPr="00000000">
              <w:rPr>
                <w:sz w:val="20"/>
                <w:szCs w:val="20"/>
                <w:rtl w:val="0"/>
              </w:rPr>
              <w:t xml:space="preserve">CSV</w:t>
            </w:r>
          </w:p>
        </w:tc>
        <w:tc>
          <w:tcPr/>
          <w:p w:rsidR="00000000" w:rsidDel="00000000" w:rsidP="00000000" w:rsidRDefault="00000000" w:rsidRPr="00000000" w14:paraId="0000004F">
            <w:pPr>
              <w:widowControl w:val="0"/>
              <w:spacing w:before="0" w:lineRule="auto"/>
              <w:jc w:val="center"/>
              <w:rPr>
                <w:sz w:val="20"/>
                <w:szCs w:val="20"/>
              </w:rPr>
            </w:pPr>
            <w:r w:rsidDel="00000000" w:rsidR="00000000" w:rsidRPr="00000000">
              <w:rPr>
                <w:sz w:val="20"/>
                <w:szCs w:val="20"/>
                <w:rtl w:val="0"/>
              </w:rPr>
              <w:t xml:space="preserve">Flux de commandes e-commerce</w:t>
            </w:r>
          </w:p>
        </w:tc>
        <w:tc>
          <w:tcPr/>
          <w:p w:rsidR="00000000" w:rsidDel="00000000" w:rsidP="00000000" w:rsidRDefault="00000000" w:rsidRPr="00000000" w14:paraId="00000050">
            <w:pPr>
              <w:widowControl w:val="0"/>
              <w:spacing w:before="0" w:lineRule="auto"/>
              <w:jc w:val="center"/>
              <w:rPr>
                <w:sz w:val="20"/>
                <w:szCs w:val="20"/>
              </w:rPr>
            </w:pPr>
            <w:r w:rsidDel="00000000" w:rsidR="00000000" w:rsidRPr="00000000">
              <w:rPr>
                <w:sz w:val="20"/>
                <w:szCs w:val="20"/>
                <w:rtl w:val="0"/>
              </w:rPr>
              <w:t xml:space="preserve">order_id, client_id, date</w:t>
            </w:r>
          </w:p>
        </w:tc>
        <w:tc>
          <w:tcPr/>
          <w:p w:rsidR="00000000" w:rsidDel="00000000" w:rsidP="00000000" w:rsidRDefault="00000000" w:rsidRPr="00000000" w14:paraId="00000051">
            <w:pPr>
              <w:widowControl w:val="0"/>
              <w:spacing w:before="0" w:lineRule="auto"/>
              <w:jc w:val="center"/>
              <w:rPr>
                <w:sz w:val="20"/>
                <w:szCs w:val="20"/>
              </w:rPr>
            </w:pPr>
            <w:r w:rsidDel="00000000" w:rsidR="00000000" w:rsidRPr="00000000">
              <w:rPr>
                <w:sz w:val="20"/>
                <w:szCs w:val="20"/>
                <w:rtl w:val="0"/>
              </w:rPr>
              <w:t xml:space="preserve">Structurées, quantitatives + qualitatives</w:t>
            </w:r>
          </w:p>
        </w:tc>
        <w:tc>
          <w:tcPr/>
          <w:p w:rsidR="00000000" w:rsidDel="00000000" w:rsidP="00000000" w:rsidRDefault="00000000" w:rsidRPr="00000000" w14:paraId="00000052">
            <w:pPr>
              <w:widowControl w:val="0"/>
              <w:spacing w:before="0" w:lineRule="auto"/>
              <w:jc w:val="center"/>
              <w:rPr>
                <w:sz w:val="20"/>
                <w:szCs w:val="20"/>
              </w:rPr>
            </w:pPr>
            <w:r w:rsidDel="00000000" w:rsidR="00000000" w:rsidRPr="00000000">
              <w:rPr>
                <w:sz w:val="20"/>
                <w:szCs w:val="20"/>
                <w:rtl w:val="0"/>
              </w:rPr>
              <w:t xml:space="preserve">Environ 3 000 à 8 000 lignes / jour</w:t>
            </w:r>
          </w:p>
        </w:tc>
      </w:tr>
      <w:tr>
        <w:trPr>
          <w:cantSplit w:val="0"/>
          <w:tblHeader w:val="0"/>
        </w:trPr>
        <w:tc>
          <w:tcPr/>
          <w:p w:rsidR="00000000" w:rsidDel="00000000" w:rsidP="00000000" w:rsidRDefault="00000000" w:rsidRPr="00000000" w14:paraId="00000053">
            <w:pPr>
              <w:widowControl w:val="0"/>
              <w:spacing w:before="0" w:lineRule="auto"/>
              <w:jc w:val="center"/>
              <w:rPr>
                <w:sz w:val="20"/>
                <w:szCs w:val="20"/>
              </w:rPr>
            </w:pPr>
            <w:r w:rsidDel="00000000" w:rsidR="00000000" w:rsidRPr="00000000">
              <w:rPr>
                <w:sz w:val="20"/>
                <w:szCs w:val="20"/>
                <w:rtl w:val="0"/>
              </w:rPr>
              <w:t xml:space="preserve">référetiel_clients</w:t>
            </w:r>
          </w:p>
        </w:tc>
        <w:tc>
          <w:tcPr/>
          <w:p w:rsidR="00000000" w:rsidDel="00000000" w:rsidP="00000000" w:rsidRDefault="00000000" w:rsidRPr="00000000" w14:paraId="00000054">
            <w:pPr>
              <w:widowControl w:val="0"/>
              <w:spacing w:before="0" w:lineRule="auto"/>
              <w:jc w:val="center"/>
              <w:rPr>
                <w:sz w:val="20"/>
                <w:szCs w:val="20"/>
              </w:rPr>
            </w:pPr>
            <w:r w:rsidDel="00000000" w:rsidR="00000000" w:rsidRPr="00000000">
              <w:rPr>
                <w:sz w:val="20"/>
                <w:szCs w:val="20"/>
                <w:rtl w:val="0"/>
              </w:rPr>
              <w:t xml:space="preserve">Excel (XLSX)</w:t>
            </w:r>
          </w:p>
        </w:tc>
        <w:tc>
          <w:tcPr/>
          <w:p w:rsidR="00000000" w:rsidDel="00000000" w:rsidP="00000000" w:rsidRDefault="00000000" w:rsidRPr="00000000" w14:paraId="00000055">
            <w:pPr>
              <w:widowControl w:val="0"/>
              <w:spacing w:before="0" w:lineRule="auto"/>
              <w:jc w:val="center"/>
              <w:rPr>
                <w:sz w:val="20"/>
                <w:szCs w:val="20"/>
              </w:rPr>
            </w:pPr>
            <w:r w:rsidDel="00000000" w:rsidR="00000000" w:rsidRPr="00000000">
              <w:rPr>
                <w:sz w:val="20"/>
                <w:szCs w:val="20"/>
                <w:rtl w:val="0"/>
              </w:rPr>
              <w:t xml:space="preserve">Référentiel client</w:t>
            </w:r>
          </w:p>
        </w:tc>
        <w:tc>
          <w:tcPr/>
          <w:p w:rsidR="00000000" w:rsidDel="00000000" w:rsidP="00000000" w:rsidRDefault="00000000" w:rsidRPr="00000000" w14:paraId="00000056">
            <w:pPr>
              <w:widowControl w:val="0"/>
              <w:spacing w:before="0" w:lineRule="auto"/>
              <w:jc w:val="center"/>
              <w:rPr>
                <w:sz w:val="20"/>
                <w:szCs w:val="20"/>
              </w:rPr>
            </w:pPr>
            <w:r w:rsidDel="00000000" w:rsidR="00000000" w:rsidRPr="00000000">
              <w:rPr>
                <w:sz w:val="20"/>
                <w:szCs w:val="20"/>
                <w:rtl w:val="0"/>
              </w:rPr>
              <w:t xml:space="preserve">client_id, code_postal, </w:t>
            </w:r>
          </w:p>
        </w:tc>
        <w:tc>
          <w:tcPr/>
          <w:p w:rsidR="00000000" w:rsidDel="00000000" w:rsidP="00000000" w:rsidRDefault="00000000" w:rsidRPr="00000000" w14:paraId="00000057">
            <w:pPr>
              <w:widowControl w:val="0"/>
              <w:spacing w:before="0" w:lineRule="auto"/>
              <w:jc w:val="center"/>
              <w:rPr>
                <w:sz w:val="20"/>
                <w:szCs w:val="20"/>
              </w:rPr>
            </w:pPr>
            <w:r w:rsidDel="00000000" w:rsidR="00000000" w:rsidRPr="00000000">
              <w:rPr>
                <w:sz w:val="20"/>
                <w:szCs w:val="20"/>
                <w:rtl w:val="0"/>
              </w:rPr>
              <w:t xml:space="preserve">Structurées, qualitatives + données perso</w:t>
            </w:r>
          </w:p>
        </w:tc>
        <w:tc>
          <w:tcPr/>
          <w:p w:rsidR="00000000" w:rsidDel="00000000" w:rsidP="00000000" w:rsidRDefault="00000000" w:rsidRPr="00000000" w14:paraId="00000058">
            <w:pPr>
              <w:widowControl w:val="0"/>
              <w:spacing w:before="0" w:lineRule="auto"/>
              <w:jc w:val="center"/>
              <w:rPr>
                <w:sz w:val="20"/>
                <w:szCs w:val="20"/>
              </w:rPr>
            </w:pPr>
            <w:r w:rsidDel="00000000" w:rsidR="00000000" w:rsidRPr="00000000">
              <w:rPr>
                <w:sz w:val="20"/>
                <w:szCs w:val="20"/>
                <w:rtl w:val="0"/>
              </w:rPr>
              <w:t xml:space="preserve">Environ le nombre de clients actifs</w:t>
            </w:r>
          </w:p>
        </w:tc>
      </w:tr>
      <w:tr>
        <w:trPr>
          <w:cantSplit w:val="0"/>
          <w:tblHeader w:val="0"/>
        </w:trPr>
        <w:tc>
          <w:tcPr/>
          <w:p w:rsidR="00000000" w:rsidDel="00000000" w:rsidP="00000000" w:rsidRDefault="00000000" w:rsidRPr="00000000" w14:paraId="00000059">
            <w:pPr>
              <w:widowControl w:val="0"/>
              <w:spacing w:before="0" w:lineRule="auto"/>
              <w:jc w:val="center"/>
              <w:rPr>
                <w:sz w:val="20"/>
                <w:szCs w:val="20"/>
              </w:rPr>
            </w:pPr>
            <w:r w:rsidDel="00000000" w:rsidR="00000000" w:rsidRPr="00000000">
              <w:rPr>
                <w:sz w:val="20"/>
                <w:szCs w:val="20"/>
                <w:rtl w:val="0"/>
              </w:rPr>
              <w:t xml:space="preserve">référentiels_entrepots</w:t>
            </w:r>
          </w:p>
        </w:tc>
        <w:tc>
          <w:tcPr/>
          <w:p w:rsidR="00000000" w:rsidDel="00000000" w:rsidP="00000000" w:rsidRDefault="00000000" w:rsidRPr="00000000" w14:paraId="0000005A">
            <w:pPr>
              <w:widowControl w:val="0"/>
              <w:spacing w:before="0" w:lineRule="auto"/>
              <w:jc w:val="center"/>
              <w:rPr>
                <w:sz w:val="20"/>
                <w:szCs w:val="20"/>
              </w:rPr>
            </w:pPr>
            <w:r w:rsidDel="00000000" w:rsidR="00000000" w:rsidRPr="00000000">
              <w:rPr>
                <w:sz w:val="20"/>
                <w:szCs w:val="20"/>
                <w:rtl w:val="0"/>
              </w:rPr>
              <w:t xml:space="preserve">JSON</w:t>
            </w:r>
          </w:p>
        </w:tc>
        <w:tc>
          <w:tcPr/>
          <w:p w:rsidR="00000000" w:rsidDel="00000000" w:rsidP="00000000" w:rsidRDefault="00000000" w:rsidRPr="00000000" w14:paraId="0000005B">
            <w:pPr>
              <w:widowControl w:val="0"/>
              <w:spacing w:before="0" w:lineRule="auto"/>
              <w:jc w:val="center"/>
              <w:rPr>
                <w:sz w:val="20"/>
                <w:szCs w:val="20"/>
              </w:rPr>
            </w:pPr>
            <w:r w:rsidDel="00000000" w:rsidR="00000000" w:rsidRPr="00000000">
              <w:rPr>
                <w:sz w:val="20"/>
                <w:szCs w:val="20"/>
                <w:rtl w:val="0"/>
              </w:rPr>
              <w:t xml:space="preserve">Métadonnées entrepôts</w:t>
            </w:r>
          </w:p>
        </w:tc>
        <w:tc>
          <w:tcPr/>
          <w:p w:rsidR="00000000" w:rsidDel="00000000" w:rsidP="00000000" w:rsidRDefault="00000000" w:rsidRPr="00000000" w14:paraId="0000005C">
            <w:pPr>
              <w:widowControl w:val="0"/>
              <w:spacing w:before="0" w:lineRule="auto"/>
              <w:jc w:val="center"/>
              <w:rPr>
                <w:sz w:val="20"/>
                <w:szCs w:val="20"/>
              </w:rPr>
            </w:pPr>
            <w:r w:rsidDel="00000000" w:rsidR="00000000" w:rsidRPr="00000000">
              <w:rPr>
                <w:sz w:val="20"/>
                <w:szCs w:val="20"/>
                <w:rtl w:val="0"/>
              </w:rPr>
              <w:t xml:space="preserve">warehouse_name, </w:t>
            </w:r>
          </w:p>
        </w:tc>
        <w:tc>
          <w:tcPr/>
          <w:p w:rsidR="00000000" w:rsidDel="00000000" w:rsidP="00000000" w:rsidRDefault="00000000" w:rsidRPr="00000000" w14:paraId="0000005D">
            <w:pPr>
              <w:widowControl w:val="0"/>
              <w:spacing w:before="0" w:lineRule="auto"/>
              <w:jc w:val="center"/>
              <w:rPr>
                <w:sz w:val="20"/>
                <w:szCs w:val="20"/>
              </w:rPr>
            </w:pPr>
            <w:r w:rsidDel="00000000" w:rsidR="00000000" w:rsidRPr="00000000">
              <w:rPr>
                <w:sz w:val="20"/>
                <w:szCs w:val="20"/>
                <w:rtl w:val="0"/>
              </w:rPr>
              <w:t xml:space="preserve">Semi-structurées (JOSN), qualitatives + quantitatives</w:t>
            </w:r>
          </w:p>
        </w:tc>
        <w:tc>
          <w:tcPr/>
          <w:p w:rsidR="00000000" w:rsidDel="00000000" w:rsidP="00000000" w:rsidRDefault="00000000" w:rsidRPr="00000000" w14:paraId="0000005E">
            <w:pPr>
              <w:widowControl w:val="0"/>
              <w:spacing w:before="0" w:lineRule="auto"/>
              <w:jc w:val="center"/>
              <w:rPr>
                <w:sz w:val="20"/>
                <w:szCs w:val="20"/>
              </w:rPr>
            </w:pPr>
            <w:r w:rsidDel="00000000" w:rsidR="00000000" w:rsidRPr="00000000">
              <w:rPr>
                <w:sz w:val="20"/>
                <w:szCs w:val="20"/>
                <w:rtl w:val="0"/>
              </w:rPr>
              <w:t xml:space="preserve">Faible (dizaine / centaine d’entrepôts)</w:t>
            </w:r>
          </w:p>
        </w:tc>
      </w:tr>
      <w:tr>
        <w:trPr>
          <w:cantSplit w:val="0"/>
          <w:tblHeader w:val="0"/>
        </w:trPr>
        <w:tc>
          <w:tcPr/>
          <w:p w:rsidR="00000000" w:rsidDel="00000000" w:rsidP="00000000" w:rsidRDefault="00000000" w:rsidRPr="00000000" w14:paraId="0000005F">
            <w:pPr>
              <w:widowControl w:val="0"/>
              <w:spacing w:before="0" w:lineRule="auto"/>
              <w:jc w:val="center"/>
              <w:rPr>
                <w:sz w:val="20"/>
                <w:szCs w:val="20"/>
              </w:rPr>
            </w:pPr>
            <w:r w:rsidDel="00000000" w:rsidR="00000000" w:rsidRPr="00000000">
              <w:rPr>
                <w:sz w:val="20"/>
                <w:szCs w:val="20"/>
                <w:rtl w:val="0"/>
              </w:rPr>
              <w:t xml:space="preserve">logs_anomalies</w:t>
            </w:r>
          </w:p>
        </w:tc>
        <w:tc>
          <w:tcPr/>
          <w:p w:rsidR="00000000" w:rsidDel="00000000" w:rsidP="00000000" w:rsidRDefault="00000000" w:rsidRPr="00000000" w14:paraId="00000060">
            <w:pPr>
              <w:widowControl w:val="0"/>
              <w:spacing w:before="0" w:lineRule="auto"/>
              <w:jc w:val="center"/>
              <w:rPr>
                <w:sz w:val="20"/>
                <w:szCs w:val="20"/>
              </w:rPr>
            </w:pPr>
            <w:r w:rsidDel="00000000" w:rsidR="00000000" w:rsidRPr="00000000">
              <w:rPr>
                <w:sz w:val="20"/>
                <w:szCs w:val="20"/>
                <w:rtl w:val="0"/>
              </w:rPr>
              <w:t xml:space="preserve">JSON / CSV</w:t>
            </w:r>
          </w:p>
        </w:tc>
        <w:tc>
          <w:tcPr/>
          <w:p w:rsidR="00000000" w:rsidDel="00000000" w:rsidP="00000000" w:rsidRDefault="00000000" w:rsidRPr="00000000" w14:paraId="00000061">
            <w:pPr>
              <w:widowControl w:val="0"/>
              <w:spacing w:before="0" w:lineRule="auto"/>
              <w:jc w:val="center"/>
              <w:rPr>
                <w:sz w:val="20"/>
                <w:szCs w:val="20"/>
              </w:rPr>
            </w:pPr>
            <w:r w:rsidDel="00000000" w:rsidR="00000000" w:rsidRPr="00000000">
              <w:rPr>
                <w:sz w:val="20"/>
                <w:szCs w:val="20"/>
                <w:rtl w:val="0"/>
              </w:rPr>
              <w:t xml:space="preserve">Liste d’erreurs</w:t>
            </w:r>
          </w:p>
        </w:tc>
        <w:tc>
          <w:tcPr/>
          <w:p w:rsidR="00000000" w:rsidDel="00000000" w:rsidP="00000000" w:rsidRDefault="00000000" w:rsidRPr="00000000" w14:paraId="00000062">
            <w:pPr>
              <w:widowControl w:val="0"/>
              <w:spacing w:before="0" w:lineRule="auto"/>
              <w:jc w:val="center"/>
              <w:rPr>
                <w:sz w:val="20"/>
                <w:szCs w:val="20"/>
              </w:rPr>
            </w:pPr>
            <w:r w:rsidDel="00000000" w:rsidR="00000000" w:rsidRPr="00000000">
              <w:rPr>
                <w:sz w:val="20"/>
                <w:szCs w:val="20"/>
                <w:rtl w:val="0"/>
              </w:rPr>
              <w:t xml:space="preserve">order_id</w:t>
            </w:r>
          </w:p>
        </w:tc>
        <w:tc>
          <w:tcPr/>
          <w:p w:rsidR="00000000" w:rsidDel="00000000" w:rsidP="00000000" w:rsidRDefault="00000000" w:rsidRPr="00000000" w14:paraId="00000063">
            <w:pPr>
              <w:widowControl w:val="0"/>
              <w:spacing w:before="0" w:lineRule="auto"/>
              <w:jc w:val="center"/>
              <w:rPr>
                <w:sz w:val="20"/>
                <w:szCs w:val="20"/>
              </w:rPr>
            </w:pPr>
            <w:r w:rsidDel="00000000" w:rsidR="00000000" w:rsidRPr="00000000">
              <w:rPr>
                <w:sz w:val="20"/>
                <w:szCs w:val="20"/>
                <w:rtl w:val="0"/>
              </w:rPr>
              <w:t xml:space="preserve">Semi-structurées</w:t>
            </w:r>
          </w:p>
        </w:tc>
        <w:tc>
          <w:tcPr/>
          <w:p w:rsidR="00000000" w:rsidDel="00000000" w:rsidP="00000000" w:rsidRDefault="00000000" w:rsidRPr="00000000" w14:paraId="00000064">
            <w:pPr>
              <w:widowControl w:val="0"/>
              <w:spacing w:before="0" w:lineRule="auto"/>
              <w:jc w:val="center"/>
              <w:rPr>
                <w:sz w:val="20"/>
                <w:szCs w:val="20"/>
              </w:rPr>
            </w:pPr>
            <w:r w:rsidDel="00000000" w:rsidR="00000000" w:rsidRPr="00000000">
              <w:rPr>
                <w:sz w:val="20"/>
                <w:szCs w:val="20"/>
                <w:rtl w:val="0"/>
              </w:rPr>
              <w:t xml:space="preserve">Variable car c’est liée au taux d’erreur</w:t>
            </w:r>
          </w:p>
        </w:tc>
      </w:tr>
    </w:tbl>
    <w:p w:rsidR="00000000" w:rsidDel="00000000" w:rsidP="00000000" w:rsidRDefault="00000000" w:rsidRPr="00000000" w14:paraId="00000065">
      <w:pPr>
        <w:pStyle w:val="Heading1"/>
        <w:rPr/>
      </w:pPr>
      <w:bookmarkStart w:colFirst="0" w:colLast="0" w:name="_t0ox6gj237f9" w:id="7"/>
      <w:bookmarkEnd w:id="7"/>
      <w:r w:rsidDel="00000000" w:rsidR="00000000" w:rsidRPr="00000000">
        <w:rPr>
          <w:rtl w:val="0"/>
        </w:rPr>
        <w:t xml:space="preserve">3. Choix et installation d’un SGBD</w:t>
      </w:r>
    </w:p>
    <w:p w:rsidR="00000000" w:rsidDel="00000000" w:rsidP="00000000" w:rsidRDefault="00000000" w:rsidRPr="00000000" w14:paraId="00000066">
      <w:pPr>
        <w:rPr/>
      </w:pPr>
      <w:r w:rsidDel="00000000" w:rsidR="00000000" w:rsidRPr="00000000">
        <w:rPr>
          <w:rtl w:val="0"/>
        </w:rPr>
        <w:t xml:space="preserve">SGBD choisi : PostgreSQL (SQL)</w:t>
      </w:r>
    </w:p>
    <w:p w:rsidR="00000000" w:rsidDel="00000000" w:rsidP="00000000" w:rsidRDefault="00000000" w:rsidRPr="00000000" w14:paraId="00000067">
      <w:pPr>
        <w:numPr>
          <w:ilvl w:val="0"/>
          <w:numId w:val="8"/>
        </w:numPr>
        <w:spacing w:after="0" w:afterAutospacing="0"/>
        <w:ind w:left="720" w:hanging="360"/>
        <w:rPr>
          <w:u w:val="none"/>
        </w:rPr>
      </w:pPr>
      <w:r w:rsidDel="00000000" w:rsidR="00000000" w:rsidRPr="00000000">
        <w:rPr>
          <w:rtl w:val="0"/>
        </w:rPr>
        <w:t xml:space="preserve">Le besoin vise consolidation “commandes / clients / entrepôts” : modèle relationnel naturel (clés, intégrité, jointures)</w:t>
      </w:r>
    </w:p>
    <w:p w:rsidR="00000000" w:rsidDel="00000000" w:rsidP="00000000" w:rsidRDefault="00000000" w:rsidRPr="00000000" w14:paraId="00000068">
      <w:pPr>
        <w:numPr>
          <w:ilvl w:val="0"/>
          <w:numId w:val="8"/>
        </w:numPr>
        <w:spacing w:after="0" w:afterAutospacing="0" w:before="0" w:beforeAutospacing="0"/>
        <w:ind w:left="720" w:hanging="360"/>
        <w:rPr>
          <w:u w:val="none"/>
        </w:rPr>
      </w:pPr>
      <w:r w:rsidDel="00000000" w:rsidR="00000000" w:rsidRPr="00000000">
        <w:rPr>
          <w:rtl w:val="0"/>
        </w:rPr>
        <w:t xml:space="preserve">Selon la volumétrie et la mesure de la performance des requêtes, PostgreSQL est idéal, notamment pour l’indexation, EXPLAIN ANALYSE et l’optimisation des types</w:t>
      </w:r>
    </w:p>
    <w:p w:rsidR="00000000" w:rsidDel="00000000" w:rsidP="00000000" w:rsidRDefault="00000000" w:rsidRPr="00000000" w14:paraId="00000069">
      <w:pPr>
        <w:numPr>
          <w:ilvl w:val="0"/>
          <w:numId w:val="8"/>
        </w:numPr>
        <w:spacing w:before="0" w:beforeAutospacing="0"/>
        <w:ind w:left="720" w:hanging="360"/>
        <w:rPr>
          <w:u w:val="none"/>
        </w:rPr>
      </w:pPr>
      <w:r w:rsidDel="00000000" w:rsidR="00000000" w:rsidRPr="00000000">
        <w:rPr>
          <w:rtl w:val="0"/>
        </w:rPr>
        <w:t xml:space="preserve">PostgreSQL supporte également le JSON / JSONB si cela est nécessaire tout en restant en SQL</w:t>
      </w:r>
    </w:p>
    <w:p w:rsidR="00000000" w:rsidDel="00000000" w:rsidP="00000000" w:rsidRDefault="00000000" w:rsidRPr="00000000" w14:paraId="0000006A">
      <w:pPr>
        <w:rPr/>
      </w:pPr>
      <w:r w:rsidDel="00000000" w:rsidR="00000000" w:rsidRPr="00000000">
        <w:rPr>
          <w:rtl w:val="0"/>
        </w:rPr>
        <w:t xml:space="preserve">Etant sur Fedora 43 (Linux), voici les commandes que j’ai fais pour effectuer l’installation : </w:t>
      </w:r>
    </w:p>
    <w:p w:rsidR="00000000" w:rsidDel="00000000" w:rsidP="00000000" w:rsidRDefault="00000000" w:rsidRPr="00000000" w14:paraId="0000006B">
      <w:pPr>
        <w:pStyle w:val="Heading2"/>
        <w:rPr/>
      </w:pPr>
      <w:bookmarkStart w:colFirst="0" w:colLast="0" w:name="_d7nx1d5kb614" w:id="8"/>
      <w:bookmarkEnd w:id="8"/>
      <w:r w:rsidDel="00000000" w:rsidR="00000000" w:rsidRPr="00000000">
        <w:rPr>
          <w:rtl w:val="0"/>
        </w:rPr>
        <w:t xml:space="preserve">3.1 - Mise à jour du système + installation de PostgreSQL </w:t>
      </w:r>
    </w:p>
    <w:p w:rsidR="00000000" w:rsidDel="00000000" w:rsidP="00000000" w:rsidRDefault="00000000" w:rsidRPr="00000000" w14:paraId="0000006C">
      <w:pPr>
        <w:rPr/>
      </w:pPr>
      <w:r w:rsidDel="00000000" w:rsidR="00000000" w:rsidRPr="00000000">
        <w:rPr>
          <w:rtl w:val="0"/>
        </w:rPr>
        <w:t xml:space="preserve">sudo dnf update</w:t>
      </w:r>
    </w:p>
    <w:p w:rsidR="00000000" w:rsidDel="00000000" w:rsidP="00000000" w:rsidRDefault="00000000" w:rsidRPr="00000000" w14:paraId="0000006D">
      <w:pPr>
        <w:rPr/>
      </w:pPr>
      <w:r w:rsidDel="00000000" w:rsidR="00000000" w:rsidRPr="00000000">
        <w:rPr>
          <w:rtl w:val="0"/>
        </w:rPr>
        <w:t xml:space="preserve">sudo dnf install postgresql-server postgresql-contrib</w:t>
      </w:r>
    </w:p>
    <w:p w:rsidR="00000000" w:rsidDel="00000000" w:rsidP="00000000" w:rsidRDefault="00000000" w:rsidRPr="00000000" w14:paraId="0000006E">
      <w:pPr>
        <w:pStyle w:val="Heading2"/>
        <w:rPr/>
      </w:pPr>
      <w:bookmarkStart w:colFirst="0" w:colLast="0" w:name="_n98x274qw80q" w:id="9"/>
      <w:bookmarkEnd w:id="9"/>
      <w:r w:rsidDel="00000000" w:rsidR="00000000" w:rsidRPr="00000000">
        <w:rPr>
          <w:rtl w:val="0"/>
        </w:rPr>
        <w:t xml:space="preserve">3.2 - Initialisation de la base PostgreSQL</w:t>
      </w:r>
    </w:p>
    <w:p w:rsidR="00000000" w:rsidDel="00000000" w:rsidP="00000000" w:rsidRDefault="00000000" w:rsidRPr="00000000" w14:paraId="0000006F">
      <w:pPr>
        <w:rPr/>
      </w:pPr>
      <w:r w:rsidDel="00000000" w:rsidR="00000000" w:rsidRPr="00000000">
        <w:rPr>
          <w:rtl w:val="0"/>
        </w:rPr>
        <w:t xml:space="preserve">sudo  postgresql-setup –initdb</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731200" cy="4699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tar80nag5b6n" w:id="10"/>
      <w:bookmarkEnd w:id="10"/>
      <w:r w:rsidDel="00000000" w:rsidR="00000000" w:rsidRPr="00000000">
        <w:rPr>
          <w:rtl w:val="0"/>
        </w:rPr>
        <w:t xml:space="preserve">3.3 - Démarrage et activation du service</w:t>
      </w:r>
    </w:p>
    <w:p w:rsidR="00000000" w:rsidDel="00000000" w:rsidP="00000000" w:rsidRDefault="00000000" w:rsidRPr="00000000" w14:paraId="00000072">
      <w:pPr>
        <w:rPr/>
      </w:pPr>
      <w:r w:rsidDel="00000000" w:rsidR="00000000" w:rsidRPr="00000000">
        <w:rPr>
          <w:rtl w:val="0"/>
        </w:rPr>
        <w:t xml:space="preserve">sudo systemctl enable –now postgresql</w:t>
      </w:r>
    </w:p>
    <w:p w:rsidR="00000000" w:rsidDel="00000000" w:rsidP="00000000" w:rsidRDefault="00000000" w:rsidRPr="00000000" w14:paraId="00000073">
      <w:pPr>
        <w:rPr/>
      </w:pPr>
      <w:r w:rsidDel="00000000" w:rsidR="00000000" w:rsidRPr="00000000">
        <w:rPr>
          <w:rtl w:val="0"/>
        </w:rPr>
        <w:t xml:space="preserve">sudo systemctl status postgresql</w:t>
      </w:r>
    </w:p>
    <w:p w:rsidR="00000000" w:rsidDel="00000000" w:rsidP="00000000" w:rsidRDefault="00000000" w:rsidRPr="00000000" w14:paraId="00000074">
      <w:pPr>
        <w:rPr/>
      </w:pPr>
      <w:r w:rsidDel="00000000" w:rsidR="00000000" w:rsidRPr="00000000">
        <w:rPr/>
        <w:drawing>
          <wp:inline distB="114300" distT="114300" distL="114300" distR="114300">
            <wp:extent cx="5731200" cy="24511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pPr>
      <w:bookmarkStart w:colFirst="0" w:colLast="0" w:name="_ntv5cwvu4umr" w:id="11"/>
      <w:bookmarkEnd w:id="11"/>
      <w:r w:rsidDel="00000000" w:rsidR="00000000" w:rsidRPr="00000000">
        <w:rPr>
          <w:rtl w:val="0"/>
        </w:rPr>
        <w:t xml:space="preserve">3.4 - </w:t>
      </w:r>
      <w:r w:rsidDel="00000000" w:rsidR="00000000" w:rsidRPr="00000000">
        <w:rPr>
          <w:rtl w:val="0"/>
        </w:rPr>
        <w:t xml:space="preserve">Accès au shell PostgreSQL</w:t>
      </w:r>
    </w:p>
    <w:p w:rsidR="00000000" w:rsidDel="00000000" w:rsidP="00000000" w:rsidRDefault="00000000" w:rsidRPr="00000000" w14:paraId="00000076">
      <w:pPr>
        <w:rPr/>
      </w:pPr>
      <w:r w:rsidDel="00000000" w:rsidR="00000000" w:rsidRPr="00000000">
        <w:rPr>
          <w:rtl w:val="0"/>
        </w:rPr>
        <w:t xml:space="preserve">sudo -u postgre psql</w:t>
      </w:r>
    </w:p>
    <w:p w:rsidR="00000000" w:rsidDel="00000000" w:rsidP="00000000" w:rsidRDefault="00000000" w:rsidRPr="00000000" w14:paraId="0000007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97572" cy="1344364"/>
            <wp:effectExtent b="0" l="0" r="0" t="0"/>
            <wp:wrapNone/>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97572" cy="1344364"/>
                    </a:xfrm>
                    <a:prstGeom prst="rect"/>
                    <a:ln/>
                  </pic:spPr>
                </pic:pic>
              </a:graphicData>
            </a:graphic>
          </wp:anchor>
        </w:drawing>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360"/>
        <w:rPr>
          <w:b w:val="1"/>
          <w:bCs w:val="1"/>
        </w:rPr>
      </w:pPr>
      <w:r w:rsidDel="00000000" w:rsidR="00000000" w:rsidRPr="00000000">
        <w:rPr>
          <w:rtl w:val="0"/>
        </w:rPr>
      </w:r>
    </w:p>
    <w:p w:rsidR="00000000" w:rsidDel="00000000" w:rsidP="00000000" w:rsidRDefault="00000000" w:rsidRPr="00000000" w14:paraId="0000007C">
      <w:pPr>
        <w:pStyle w:val="Heading2"/>
        <w:ind w:left="360"/>
        <w:rPr/>
      </w:pPr>
      <w:bookmarkStart w:colFirst="0" w:colLast="0" w:name="_iauulhmmtqgy" w:id="12"/>
      <w:bookmarkEnd w:id="12"/>
      <w:r w:rsidDel="00000000" w:rsidR="00000000" w:rsidRPr="00000000">
        <w:rPr>
          <w:rtl w:val="0"/>
        </w:rPr>
        <w:t xml:space="preserve">3.5 - Création de la base de donnée</w:t>
      </w:r>
    </w:p>
    <w:p w:rsidR="00000000" w:rsidDel="00000000" w:rsidP="00000000" w:rsidRDefault="00000000" w:rsidRPr="00000000" w14:paraId="0000007D">
      <w:pPr>
        <w:ind w:left="360"/>
        <w:rPr>
          <w:b w:val="1"/>
          <w:bCs w:val="1"/>
        </w:rPr>
      </w:pPr>
      <w:r w:rsidDel="00000000" w:rsidR="00000000" w:rsidRPr="00000000">
        <w:rPr>
          <w:b w:val="1"/>
          <w:bCs w:val="1"/>
        </w:rPr>
        <w:drawing>
          <wp:inline distB="114300" distT="114300" distL="114300" distR="114300">
            <wp:extent cx="5731200" cy="5334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ind w:left="360"/>
        <w:rPr/>
      </w:pPr>
      <w:bookmarkStart w:colFirst="0" w:colLast="0" w:name="_nmw3ljdd0oda" w:id="13"/>
      <w:bookmarkEnd w:id="13"/>
      <w:r w:rsidDel="00000000" w:rsidR="00000000" w:rsidRPr="00000000">
        <w:rPr>
          <w:rtl w:val="0"/>
        </w:rPr>
        <w:t xml:space="preserve">3.6 - Création des tables brutes</w:t>
      </w:r>
    </w:p>
    <w:p w:rsidR="00000000" w:rsidDel="00000000" w:rsidP="00000000" w:rsidRDefault="00000000" w:rsidRPr="00000000" w14:paraId="0000007F">
      <w:pPr>
        <w:ind w:left="360"/>
        <w:rPr>
          <w:b w:val="1"/>
          <w:bCs w:val="1"/>
        </w:rPr>
      </w:pPr>
      <w:r w:rsidDel="00000000" w:rsidR="00000000" w:rsidRPr="00000000">
        <w:rPr>
          <w:b w:val="1"/>
          <w:bCs w:val="1"/>
        </w:rPr>
        <w:drawing>
          <wp:inline distB="114300" distT="114300" distL="114300" distR="114300">
            <wp:extent cx="5731200" cy="7239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ind w:left="0" w:firstLine="0"/>
        <w:rPr/>
      </w:pPr>
      <w:bookmarkStart w:colFirst="0" w:colLast="0" w:name="_zgr1xzkfxmho" w:id="14"/>
      <w:bookmarkEnd w:id="14"/>
      <w:r w:rsidDel="00000000" w:rsidR="00000000" w:rsidRPr="00000000">
        <w:rPr>
          <w:rtl w:val="0"/>
        </w:rPr>
        <w:t xml:space="preserve">3.7 - </w:t>
      </w:r>
      <w:r w:rsidDel="00000000" w:rsidR="00000000" w:rsidRPr="00000000">
        <w:rPr>
          <w:rtl w:val="0"/>
        </w:rPr>
        <w:t xml:space="preserve">Chargement des fichiers dans les tables brutes</w:t>
      </w:r>
    </w:p>
    <w:p w:rsidR="00000000" w:rsidDel="00000000" w:rsidP="00000000" w:rsidRDefault="00000000" w:rsidRPr="00000000" w14:paraId="00000081">
      <w:pPr>
        <w:rPr/>
      </w:pPr>
      <w:r w:rsidDel="00000000" w:rsidR="00000000" w:rsidRPr="00000000">
        <w:rPr/>
        <w:drawing>
          <wp:inline distB="114300" distT="114300" distL="114300" distR="114300">
            <wp:extent cx="5731200" cy="609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609600"/>
                    </a:xfrm>
                    <a:prstGeom prst="rect"/>
                    <a:ln/>
                  </pic:spPr>
                </pic:pic>
              </a:graphicData>
            </a:graphic>
          </wp:inline>
        </w:drawing>
      </w:r>
      <w:r w:rsidDel="00000000" w:rsidR="00000000" w:rsidRPr="00000000">
        <w:rPr/>
        <w:drawing>
          <wp:inline distB="114300" distT="114300" distL="114300" distR="114300">
            <wp:extent cx="5731200" cy="3302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pPr>
      <w:bookmarkStart w:colFirst="0" w:colLast="0" w:name="_14f3de718whn" w:id="15"/>
      <w:bookmarkEnd w:id="15"/>
      <w:r w:rsidDel="00000000" w:rsidR="00000000" w:rsidRPr="00000000">
        <w:rPr>
          <w:rtl w:val="0"/>
        </w:rPr>
        <w:t xml:space="preserve">4. Agréger les différents types de données (CSV, JSON, Excel) et unifier dans un schéma commun</w:t>
      </w:r>
    </w:p>
    <w:p w:rsidR="00000000" w:rsidDel="00000000" w:rsidP="00000000" w:rsidRDefault="00000000" w:rsidRPr="00000000" w14:paraId="00000083">
      <w:pPr>
        <w:rPr/>
      </w:pPr>
      <w:r w:rsidDel="00000000" w:rsidR="00000000" w:rsidRPr="00000000">
        <w:rPr>
          <w:rtl w:val="0"/>
        </w:rPr>
        <w:t xml:space="preserve">Nous allons agréger les différentes données csv / xlsx / json et les unifier selon la granularité.</w:t>
      </w:r>
      <w:r w:rsidDel="00000000" w:rsidR="00000000" w:rsidRPr="00000000">
        <w:rPr>
          <w:rtl w:val="0"/>
        </w:rPr>
      </w:r>
    </w:p>
    <w:p w:rsidR="00000000" w:rsidDel="00000000" w:rsidP="00000000" w:rsidRDefault="00000000" w:rsidRPr="00000000" w14:paraId="00000084">
      <w:pPr>
        <w:pStyle w:val="Heading2"/>
        <w:rPr/>
      </w:pPr>
      <w:bookmarkStart w:colFirst="0" w:colLast="0" w:name="_asi30m3xqnkd" w:id="16"/>
      <w:bookmarkEnd w:id="16"/>
      <w:r w:rsidDel="00000000" w:rsidR="00000000" w:rsidRPr="00000000">
        <w:rPr>
          <w:rtl w:val="0"/>
        </w:rPr>
        <w:t xml:space="preserve">4.1 - Étape 1 : Définir la granularité cible</w:t>
      </w:r>
    </w:p>
    <w:p w:rsidR="00000000" w:rsidDel="00000000" w:rsidP="00000000" w:rsidRDefault="00000000" w:rsidRPr="00000000" w14:paraId="00000085">
      <w:pPr>
        <w:numPr>
          <w:ilvl w:val="0"/>
          <w:numId w:val="18"/>
        </w:numPr>
        <w:ind w:left="720" w:hanging="360"/>
        <w:rPr/>
      </w:pPr>
      <w:r w:rsidDel="00000000" w:rsidR="00000000" w:rsidRPr="00000000">
        <w:rPr>
          <w:rtl w:val="0"/>
        </w:rPr>
        <w:t xml:space="preserve">Granularité recommandée : 1 ligne = 1 commande (table orders) + table de référence clients et warehouses</w:t>
      </w:r>
    </w:p>
    <w:p w:rsidR="00000000" w:rsidDel="00000000" w:rsidP="00000000" w:rsidRDefault="00000000" w:rsidRPr="00000000" w14:paraId="00000086">
      <w:pPr>
        <w:pStyle w:val="Heading2"/>
        <w:rPr/>
      </w:pPr>
      <w:bookmarkStart w:colFirst="0" w:colLast="0" w:name="_uv0ca1gbk792" w:id="17"/>
      <w:bookmarkEnd w:id="17"/>
      <w:r w:rsidDel="00000000" w:rsidR="00000000" w:rsidRPr="00000000">
        <w:rPr>
          <w:rtl w:val="0"/>
        </w:rPr>
        <w:t xml:space="preserve">4.2 - Étape 2 : Normaliser les noms de colonnes</w:t>
      </w:r>
    </w:p>
    <w:p w:rsidR="00000000" w:rsidDel="00000000" w:rsidP="00000000" w:rsidRDefault="00000000" w:rsidRPr="00000000" w14:paraId="00000087">
      <w:pPr>
        <w:numPr>
          <w:ilvl w:val="0"/>
          <w:numId w:val="1"/>
        </w:numPr>
        <w:spacing w:after="0" w:afterAutospacing="0"/>
        <w:ind w:left="720" w:hanging="360"/>
        <w:rPr/>
      </w:pPr>
      <w:r w:rsidDel="00000000" w:rsidR="00000000" w:rsidRPr="00000000">
        <w:rPr>
          <w:rtl w:val="0"/>
        </w:rPr>
        <w:t xml:space="preserve">Exemple : order_id, client_id, order_date, amount, warehouse_code</w:t>
      </w:r>
    </w:p>
    <w:p w:rsidR="00000000" w:rsidDel="00000000" w:rsidP="00000000" w:rsidRDefault="00000000" w:rsidRPr="00000000" w14:paraId="00000088">
      <w:pPr>
        <w:numPr>
          <w:ilvl w:val="0"/>
          <w:numId w:val="1"/>
        </w:numPr>
        <w:spacing w:before="0" w:beforeAutospacing="0"/>
        <w:ind w:left="720" w:hanging="360"/>
        <w:rPr>
          <w:u w:val="none"/>
        </w:rPr>
      </w:pPr>
      <w:r w:rsidDel="00000000" w:rsidR="00000000" w:rsidRPr="00000000">
        <w:rPr>
          <w:rtl w:val="0"/>
        </w:rPr>
        <w:t xml:space="preserve">Règle : snake_case, pas d’accents, pas d’espaces</w:t>
      </w:r>
    </w:p>
    <w:p w:rsidR="00000000" w:rsidDel="00000000" w:rsidP="00000000" w:rsidRDefault="00000000" w:rsidRPr="00000000" w14:paraId="00000089">
      <w:pPr>
        <w:pStyle w:val="Heading2"/>
        <w:rPr/>
      </w:pPr>
      <w:bookmarkStart w:colFirst="0" w:colLast="0" w:name="_vlv2mib9xw6m" w:id="18"/>
      <w:bookmarkEnd w:id="18"/>
      <w:r w:rsidDel="00000000" w:rsidR="00000000" w:rsidRPr="00000000">
        <w:rPr>
          <w:rtl w:val="0"/>
        </w:rPr>
        <w:t xml:space="preserve">4.3 - Étape 3 : Harmoniser formats et types</w:t>
      </w:r>
    </w:p>
    <w:p w:rsidR="00000000" w:rsidDel="00000000" w:rsidP="00000000" w:rsidRDefault="00000000" w:rsidRPr="00000000" w14:paraId="0000008A">
      <w:pPr>
        <w:numPr>
          <w:ilvl w:val="0"/>
          <w:numId w:val="26"/>
        </w:numPr>
        <w:spacing w:after="0" w:afterAutospacing="0"/>
        <w:ind w:left="720" w:hanging="360"/>
        <w:rPr/>
      </w:pPr>
      <w:r w:rsidDel="00000000" w:rsidR="00000000" w:rsidRPr="00000000">
        <w:rPr>
          <w:rtl w:val="0"/>
        </w:rPr>
        <w:t xml:space="preserve">Dates : convertir en YYYY-MM-DD (type DATE)</w:t>
      </w:r>
    </w:p>
    <w:p w:rsidR="00000000" w:rsidDel="00000000" w:rsidP="00000000" w:rsidRDefault="00000000" w:rsidRPr="00000000" w14:paraId="0000008B">
      <w:pPr>
        <w:numPr>
          <w:ilvl w:val="0"/>
          <w:numId w:val="26"/>
        </w:numPr>
        <w:spacing w:after="0" w:afterAutospacing="0" w:before="0" w:beforeAutospacing="0"/>
        <w:ind w:left="720" w:hanging="360"/>
        <w:rPr>
          <w:u w:val="none"/>
        </w:rPr>
      </w:pPr>
      <w:r w:rsidDel="00000000" w:rsidR="00000000" w:rsidRPr="00000000">
        <w:rPr>
          <w:rtl w:val="0"/>
        </w:rPr>
        <w:t xml:space="preserve">Montants : convertir en numérique (type NUMERIC(10,2)), gérer les virgules et les points</w:t>
      </w:r>
    </w:p>
    <w:p w:rsidR="00000000" w:rsidDel="00000000" w:rsidP="00000000" w:rsidRDefault="00000000" w:rsidRPr="00000000" w14:paraId="0000008C">
      <w:pPr>
        <w:numPr>
          <w:ilvl w:val="0"/>
          <w:numId w:val="26"/>
        </w:numPr>
        <w:spacing w:before="0" w:beforeAutospacing="0"/>
        <w:ind w:left="720" w:hanging="360"/>
        <w:rPr>
          <w:u w:val="none"/>
        </w:rPr>
      </w:pPr>
      <w:r w:rsidDel="00000000" w:rsidR="00000000" w:rsidRPr="00000000">
        <w:rPr>
          <w:rtl w:val="0"/>
        </w:rPr>
        <w:t xml:space="preserve">Entrepôt : référentiel stable (exemple : warehouse_code) pour éviter “Lille” / “LILLE” lille”</w:t>
      </w:r>
    </w:p>
    <w:p w:rsidR="00000000" w:rsidDel="00000000" w:rsidP="00000000" w:rsidRDefault="00000000" w:rsidRPr="00000000" w14:paraId="0000008D">
      <w:pPr>
        <w:pStyle w:val="Heading2"/>
        <w:rPr/>
      </w:pPr>
      <w:bookmarkStart w:colFirst="0" w:colLast="0" w:name="_gt990vi5vgo0" w:id="19"/>
      <w:bookmarkEnd w:id="19"/>
      <w:r w:rsidDel="00000000" w:rsidR="00000000" w:rsidRPr="00000000">
        <w:rPr>
          <w:rtl w:val="0"/>
        </w:rPr>
        <w:t xml:space="preserve">4.4 - Etape 4 : Gérer incohérence inter-sources</w:t>
      </w:r>
    </w:p>
    <w:p w:rsidR="00000000" w:rsidDel="00000000" w:rsidP="00000000" w:rsidRDefault="00000000" w:rsidRPr="00000000" w14:paraId="0000008E">
      <w:pPr>
        <w:numPr>
          <w:ilvl w:val="0"/>
          <w:numId w:val="7"/>
        </w:numPr>
        <w:spacing w:after="0" w:afterAutospacing="0"/>
        <w:ind w:left="720" w:hanging="360"/>
        <w:rPr/>
      </w:pPr>
      <w:r w:rsidDel="00000000" w:rsidR="00000000" w:rsidRPr="00000000">
        <w:rPr>
          <w:rtl w:val="0"/>
        </w:rPr>
        <w:t xml:space="preserve">Cas typiques : un client_id présent dans commandes mais absent du référentiel client ou un entrepôt “Roubaix” pas présent dans warehouses</w:t>
      </w:r>
    </w:p>
    <w:p w:rsidR="00000000" w:rsidDel="00000000" w:rsidP="00000000" w:rsidRDefault="00000000" w:rsidRPr="00000000" w14:paraId="0000008F">
      <w:pPr>
        <w:numPr>
          <w:ilvl w:val="0"/>
          <w:numId w:val="7"/>
        </w:numPr>
        <w:spacing w:after="0" w:afterAutospacing="0" w:before="0" w:beforeAutospacing="0"/>
        <w:ind w:left="720" w:hanging="360"/>
        <w:rPr>
          <w:u w:val="none"/>
        </w:rPr>
      </w:pPr>
      <w:r w:rsidDel="00000000" w:rsidR="00000000" w:rsidRPr="00000000">
        <w:rPr>
          <w:rtl w:val="0"/>
        </w:rPr>
        <w:t xml:space="preserve">Deux stratégies possibles : </w:t>
      </w:r>
    </w:p>
    <w:p w:rsidR="00000000" w:rsidDel="00000000" w:rsidP="00000000" w:rsidRDefault="00000000" w:rsidRPr="00000000" w14:paraId="00000090">
      <w:pPr>
        <w:numPr>
          <w:ilvl w:val="1"/>
          <w:numId w:val="7"/>
        </w:numPr>
        <w:spacing w:after="0" w:afterAutospacing="0" w:before="0" w:beforeAutospacing="0"/>
        <w:ind w:left="1440" w:hanging="360"/>
        <w:rPr>
          <w:u w:val="none"/>
        </w:rPr>
      </w:pPr>
      <w:r w:rsidDel="00000000" w:rsidR="00000000" w:rsidRPr="00000000">
        <w:rPr>
          <w:rtl w:val="0"/>
        </w:rPr>
        <w:t xml:space="preserve">Créé une ligne “UNKOWN” et router les enregistrements</w:t>
      </w:r>
    </w:p>
    <w:p w:rsidR="00000000" w:rsidDel="00000000" w:rsidP="00000000" w:rsidRDefault="00000000" w:rsidRPr="00000000" w14:paraId="00000091">
      <w:pPr>
        <w:numPr>
          <w:ilvl w:val="1"/>
          <w:numId w:val="7"/>
        </w:numPr>
        <w:spacing w:before="0" w:beforeAutospacing="0"/>
        <w:ind w:left="1440" w:hanging="360"/>
        <w:rPr>
          <w:u w:val="none"/>
        </w:rPr>
      </w:pPr>
      <w:r w:rsidDel="00000000" w:rsidR="00000000" w:rsidRPr="00000000">
        <w:rPr>
          <w:rtl w:val="0"/>
        </w:rPr>
        <w:t xml:space="preserve">Ouvrir une liste d’anomalies à corriger côté métier (plus propre si c’est récurrent).</w:t>
      </w:r>
    </w:p>
    <w:p w:rsidR="00000000" w:rsidDel="00000000" w:rsidP="00000000" w:rsidRDefault="00000000" w:rsidRPr="00000000" w14:paraId="00000092">
      <w:pPr>
        <w:pStyle w:val="Heading2"/>
        <w:rPr/>
      </w:pPr>
      <w:bookmarkStart w:colFirst="0" w:colLast="0" w:name="_ouptmvdwik0y" w:id="20"/>
      <w:bookmarkEnd w:id="20"/>
      <w:r w:rsidDel="00000000" w:rsidR="00000000" w:rsidRPr="00000000">
        <w:rPr>
          <w:rtl w:val="0"/>
        </w:rPr>
        <w:t xml:space="preserve">4.5 - </w:t>
      </w:r>
      <w:r w:rsidDel="00000000" w:rsidR="00000000" w:rsidRPr="00000000">
        <w:rPr>
          <w:rtl w:val="0"/>
        </w:rPr>
        <w:t xml:space="preserve">Exemple de schéma final des tables : </w:t>
      </w:r>
    </w:p>
    <w:p w:rsidR="00000000" w:rsidDel="00000000" w:rsidP="00000000" w:rsidRDefault="00000000" w:rsidRPr="00000000" w14:paraId="00000093">
      <w:pPr>
        <w:numPr>
          <w:ilvl w:val="0"/>
          <w:numId w:val="20"/>
        </w:numPr>
        <w:spacing w:after="0" w:afterAutospacing="0"/>
        <w:ind w:left="720" w:hanging="360"/>
        <w:rPr/>
      </w:pPr>
      <w:r w:rsidDel="00000000" w:rsidR="00000000" w:rsidRPr="00000000">
        <w:rPr>
          <w:rtl w:val="0"/>
        </w:rPr>
        <w:t xml:space="preserve">stg_orders_raw : table brute colonnes, texte, proche des fichiers), STG (staging) = zone de transit technique </w:t>
      </w:r>
    </w:p>
    <w:p w:rsidR="00000000" w:rsidDel="00000000" w:rsidP="00000000" w:rsidRDefault="00000000" w:rsidRPr="00000000" w14:paraId="00000094">
      <w:pPr>
        <w:numPr>
          <w:ilvl w:val="0"/>
          <w:numId w:val="20"/>
        </w:numPr>
        <w:spacing w:after="0" w:afterAutospacing="0" w:before="0" w:beforeAutospacing="0"/>
        <w:ind w:left="720" w:hanging="360"/>
        <w:rPr>
          <w:u w:val="none"/>
        </w:rPr>
      </w:pPr>
      <w:r w:rsidDel="00000000" w:rsidR="00000000" w:rsidRPr="00000000">
        <w:rPr>
          <w:rtl w:val="0"/>
        </w:rPr>
        <w:t xml:space="preserve">stg_clients_raw</w:t>
      </w:r>
    </w:p>
    <w:p w:rsidR="00000000" w:rsidDel="00000000" w:rsidP="00000000" w:rsidRDefault="00000000" w:rsidRPr="00000000" w14:paraId="00000095">
      <w:pPr>
        <w:numPr>
          <w:ilvl w:val="0"/>
          <w:numId w:val="20"/>
        </w:numPr>
        <w:spacing w:after="0" w:afterAutospacing="0" w:before="0" w:beforeAutospacing="0"/>
        <w:ind w:left="720" w:hanging="360"/>
        <w:rPr>
          <w:u w:val="none"/>
        </w:rPr>
      </w:pPr>
      <w:r w:rsidDel="00000000" w:rsidR="00000000" w:rsidRPr="00000000">
        <w:rPr>
          <w:rtl w:val="0"/>
        </w:rPr>
        <w:t xml:space="preserve">stg_warehouses_raw</w:t>
      </w:r>
    </w:p>
    <w:p w:rsidR="00000000" w:rsidDel="00000000" w:rsidP="00000000" w:rsidRDefault="00000000" w:rsidRPr="00000000" w14:paraId="00000096">
      <w:pPr>
        <w:numPr>
          <w:ilvl w:val="0"/>
          <w:numId w:val="20"/>
        </w:numPr>
        <w:spacing w:after="0" w:afterAutospacing="0" w:before="0" w:beforeAutospacing="0"/>
        <w:ind w:left="720" w:hanging="360"/>
        <w:rPr>
          <w:u w:val="none"/>
        </w:rPr>
      </w:pPr>
      <w:r w:rsidDel="00000000" w:rsidR="00000000" w:rsidRPr="00000000">
        <w:rPr>
          <w:rtl w:val="0"/>
        </w:rPr>
        <w:t xml:space="preserve">orders</w:t>
      </w:r>
    </w:p>
    <w:p w:rsidR="00000000" w:rsidDel="00000000" w:rsidP="00000000" w:rsidRDefault="00000000" w:rsidRPr="00000000" w14:paraId="00000097">
      <w:pPr>
        <w:numPr>
          <w:ilvl w:val="0"/>
          <w:numId w:val="20"/>
        </w:numPr>
        <w:spacing w:after="0" w:afterAutospacing="0" w:before="0" w:beforeAutospacing="0"/>
        <w:ind w:left="720" w:hanging="360"/>
        <w:rPr>
          <w:u w:val="none"/>
        </w:rPr>
      </w:pPr>
      <w:r w:rsidDel="00000000" w:rsidR="00000000" w:rsidRPr="00000000">
        <w:rPr>
          <w:rtl w:val="0"/>
        </w:rPr>
        <w:t xml:space="preserve">clients</w:t>
      </w:r>
    </w:p>
    <w:p w:rsidR="00000000" w:rsidDel="00000000" w:rsidP="00000000" w:rsidRDefault="00000000" w:rsidRPr="00000000" w14:paraId="00000098">
      <w:pPr>
        <w:numPr>
          <w:ilvl w:val="0"/>
          <w:numId w:val="20"/>
        </w:numPr>
        <w:spacing w:after="0" w:afterAutospacing="0" w:before="0" w:beforeAutospacing="0"/>
        <w:ind w:left="720" w:hanging="360"/>
        <w:rPr>
          <w:u w:val="none"/>
        </w:rPr>
      </w:pPr>
      <w:r w:rsidDel="00000000" w:rsidR="00000000" w:rsidRPr="00000000">
        <w:rPr>
          <w:rtl w:val="0"/>
        </w:rPr>
        <w:t xml:space="preserve">warehouses</w:t>
      </w:r>
    </w:p>
    <w:p w:rsidR="00000000" w:rsidDel="00000000" w:rsidP="00000000" w:rsidRDefault="00000000" w:rsidRPr="00000000" w14:paraId="00000099">
      <w:pPr>
        <w:numPr>
          <w:ilvl w:val="0"/>
          <w:numId w:val="20"/>
        </w:numPr>
        <w:spacing w:before="0" w:beforeAutospacing="0"/>
        <w:ind w:left="720" w:hanging="360"/>
        <w:rPr>
          <w:u w:val="none"/>
        </w:rPr>
      </w:pPr>
      <w:r w:rsidDel="00000000" w:rsidR="00000000" w:rsidRPr="00000000">
        <w:rPr>
          <w:rtl w:val="0"/>
        </w:rPr>
        <w:t xml:space="preserve">data_quality_issue</w:t>
      </w:r>
    </w:p>
    <w:p w:rsidR="00000000" w:rsidDel="00000000" w:rsidP="00000000" w:rsidRDefault="00000000" w:rsidRPr="00000000" w14:paraId="0000009A">
      <w:pPr>
        <w:pStyle w:val="Heading1"/>
        <w:rPr/>
      </w:pPr>
      <w:bookmarkStart w:colFirst="0" w:colLast="0" w:name="_rzi69i9muxcg" w:id="21"/>
      <w:bookmarkEnd w:id="21"/>
      <w:r w:rsidDel="00000000" w:rsidR="00000000" w:rsidRPr="00000000">
        <w:rPr>
          <w:rtl w:val="0"/>
        </w:rPr>
        <w:t xml:space="preserve">5. Valeurs manquantes : identification, analyse, correction (qualitative / quantitatives)</w:t>
      </w:r>
    </w:p>
    <w:p w:rsidR="00000000" w:rsidDel="00000000" w:rsidP="00000000" w:rsidRDefault="00000000" w:rsidRPr="00000000" w14:paraId="0000009B">
      <w:pPr>
        <w:rPr/>
      </w:pPr>
      <w:r w:rsidDel="00000000" w:rsidR="00000000" w:rsidRPr="00000000">
        <w:rPr>
          <w:rtl w:val="0"/>
        </w:rPr>
        <w:t xml:space="preserve">Nous allons maintenant identifier les valeurs manquantes, distinguer les variables qualitatives et quantitatives. Les valeurs manquantes ont été remplacées par la médiane (variables quantitatives) et par la modalité la plus fréquente (variables qualitatives).</w:t>
      </w:r>
    </w:p>
    <w:p w:rsidR="00000000" w:rsidDel="00000000" w:rsidP="00000000" w:rsidRDefault="00000000" w:rsidRPr="00000000" w14:paraId="0000009C">
      <w:pPr>
        <w:pStyle w:val="Heading2"/>
        <w:rPr/>
      </w:pPr>
      <w:bookmarkStart w:colFirst="0" w:colLast="0" w:name="_mhmgzi56gfeg" w:id="22"/>
      <w:bookmarkEnd w:id="22"/>
      <w:r w:rsidDel="00000000" w:rsidR="00000000" w:rsidRPr="00000000">
        <w:rPr>
          <w:rtl w:val="0"/>
        </w:rPr>
        <w:t xml:space="preserve">5.1 - Étape 1 : Mesurer les manquants par variable avant correction</w:t>
      </w:r>
    </w:p>
    <w:p w:rsidR="00000000" w:rsidDel="00000000" w:rsidP="00000000" w:rsidRDefault="00000000" w:rsidRPr="00000000" w14:paraId="0000009D">
      <w:pPr>
        <w:numPr>
          <w:ilvl w:val="0"/>
          <w:numId w:val="24"/>
        </w:numPr>
        <w:spacing w:after="0" w:afterAutospacing="0"/>
        <w:ind w:left="720" w:hanging="360"/>
        <w:rPr/>
      </w:pPr>
      <w:r w:rsidDel="00000000" w:rsidR="00000000" w:rsidRPr="00000000">
        <w:rPr>
          <w:rtl w:val="0"/>
        </w:rPr>
        <w:t xml:space="preserve">Sur dataset (pandas) : compter isna() par colonne</w:t>
      </w:r>
    </w:p>
    <w:p w:rsidR="00000000" w:rsidDel="00000000" w:rsidP="00000000" w:rsidRDefault="00000000" w:rsidRPr="00000000" w14:paraId="0000009E">
      <w:pPr>
        <w:numPr>
          <w:ilvl w:val="0"/>
          <w:numId w:val="24"/>
        </w:numPr>
        <w:spacing w:before="0" w:beforeAutospacing="0"/>
        <w:ind w:left="720" w:hanging="360"/>
        <w:rPr>
          <w:u w:val="none"/>
        </w:rPr>
      </w:pPr>
      <w:r w:rsidDel="00000000" w:rsidR="00000000" w:rsidRPr="00000000">
        <w:rPr>
          <w:rtl w:val="0"/>
        </w:rPr>
        <w:t xml:space="preserve">En SQL : compter WHERE col IS NULL par colonne </w:t>
      </w:r>
    </w:p>
    <w:p w:rsidR="00000000" w:rsidDel="00000000" w:rsidP="00000000" w:rsidRDefault="00000000" w:rsidRPr="00000000" w14:paraId="0000009F">
      <w:pPr>
        <w:rPr>
          <w:b w:val="1"/>
          <w:bCs w:val="1"/>
        </w:rPr>
      </w:pPr>
      <w:r w:rsidDel="00000000" w:rsidR="00000000" w:rsidRPr="00000000">
        <w:rPr>
          <w:b w:val="1"/>
          <w:bCs w:val="1"/>
          <w:rtl w:val="0"/>
        </w:rPr>
        <w:t xml:space="preserve">5.3 - Étape 2 : Classer les variables</w:t>
      </w:r>
    </w:p>
    <w:p w:rsidR="00000000" w:rsidDel="00000000" w:rsidP="00000000" w:rsidRDefault="00000000" w:rsidRPr="00000000" w14:paraId="000000A0">
      <w:pPr>
        <w:numPr>
          <w:ilvl w:val="0"/>
          <w:numId w:val="21"/>
        </w:numPr>
        <w:spacing w:after="0" w:afterAutospacing="0"/>
        <w:ind w:left="720" w:hanging="360"/>
        <w:rPr>
          <w:u w:val="none"/>
        </w:rPr>
      </w:pPr>
      <w:r w:rsidDel="00000000" w:rsidR="00000000" w:rsidRPr="00000000">
        <w:rPr>
          <w:rtl w:val="0"/>
        </w:rPr>
        <w:t xml:space="preserve">Quantitatives : amount, capacity …</w:t>
      </w:r>
    </w:p>
    <w:p w:rsidR="00000000" w:rsidDel="00000000" w:rsidP="00000000" w:rsidRDefault="00000000" w:rsidRPr="00000000" w14:paraId="000000A1">
      <w:pPr>
        <w:numPr>
          <w:ilvl w:val="0"/>
          <w:numId w:val="21"/>
        </w:numPr>
        <w:spacing w:before="0" w:beforeAutospacing="0"/>
        <w:ind w:left="720" w:hanging="360"/>
        <w:rPr>
          <w:u w:val="none"/>
        </w:rPr>
      </w:pPr>
      <w:r w:rsidDel="00000000" w:rsidR="00000000" w:rsidRPr="00000000">
        <w:rPr>
          <w:rtl w:val="0"/>
        </w:rPr>
        <w:t xml:space="preserve">Qualitatives : warehouse, segment_client, ville </w:t>
      </w:r>
    </w:p>
    <w:p w:rsidR="00000000" w:rsidDel="00000000" w:rsidP="00000000" w:rsidRDefault="00000000" w:rsidRPr="00000000" w14:paraId="000000A2">
      <w:pPr>
        <w:rPr>
          <w:b w:val="1"/>
          <w:bCs w:val="1"/>
        </w:rPr>
      </w:pPr>
      <w:r w:rsidDel="00000000" w:rsidR="00000000" w:rsidRPr="00000000">
        <w:rPr>
          <w:b w:val="1"/>
          <w:bCs w:val="1"/>
          <w:rtl w:val="0"/>
        </w:rPr>
        <w:t xml:space="preserve">5.4 - Étape 3 : Choisir une stratégie justifiée</w:t>
      </w:r>
    </w:p>
    <w:p w:rsidR="00000000" w:rsidDel="00000000" w:rsidP="00000000" w:rsidRDefault="00000000" w:rsidRPr="00000000" w14:paraId="000000A3">
      <w:pPr>
        <w:numPr>
          <w:ilvl w:val="0"/>
          <w:numId w:val="12"/>
        </w:numPr>
        <w:spacing w:after="0" w:afterAutospacing="0"/>
        <w:ind w:left="720" w:hanging="360"/>
        <w:rPr>
          <w:u w:val="none"/>
        </w:rPr>
      </w:pPr>
      <w:r w:rsidDel="00000000" w:rsidR="00000000" w:rsidRPr="00000000">
        <w:rPr>
          <w:b w:val="1"/>
          <w:bCs w:val="1"/>
          <w:rtl w:val="0"/>
        </w:rPr>
        <w:t xml:space="preserve">Quantitatives</w:t>
      </w:r>
      <w:r w:rsidDel="00000000" w:rsidR="00000000" w:rsidRPr="00000000">
        <w:rPr>
          <w:rtl w:val="0"/>
        </w:rPr>
        <w:t xml:space="preserve"> : </w:t>
      </w:r>
    </w:p>
    <w:p w:rsidR="00000000" w:rsidDel="00000000" w:rsidP="00000000" w:rsidRDefault="00000000" w:rsidRPr="00000000" w14:paraId="000000A4">
      <w:pPr>
        <w:numPr>
          <w:ilvl w:val="1"/>
          <w:numId w:val="12"/>
        </w:numPr>
        <w:spacing w:after="0" w:afterAutospacing="0" w:before="0" w:beforeAutospacing="0"/>
        <w:ind w:left="1440" w:hanging="360"/>
        <w:rPr>
          <w:u w:val="none"/>
        </w:rPr>
      </w:pPr>
      <w:r w:rsidDel="00000000" w:rsidR="00000000" w:rsidRPr="00000000">
        <w:rPr>
          <w:rtl w:val="0"/>
        </w:rPr>
        <w:t xml:space="preserve">Si il y a un montant manquant à cause d’une erreur de saisie : imputation par médiane ou moyenne si la distribution est stable</w:t>
      </w:r>
    </w:p>
    <w:p w:rsidR="00000000" w:rsidDel="00000000" w:rsidP="00000000" w:rsidRDefault="00000000" w:rsidRPr="00000000" w14:paraId="000000A5">
      <w:pPr>
        <w:numPr>
          <w:ilvl w:val="1"/>
          <w:numId w:val="12"/>
        </w:numPr>
        <w:spacing w:after="0" w:afterAutospacing="0" w:before="0" w:beforeAutospacing="0"/>
        <w:ind w:left="1440" w:hanging="360"/>
        <w:rPr>
          <w:u w:val="none"/>
        </w:rPr>
      </w:pPr>
      <w:r w:rsidDel="00000000" w:rsidR="00000000" w:rsidRPr="00000000">
        <w:rPr>
          <w:rtl w:val="0"/>
        </w:rPr>
        <w:t xml:space="preserve">Si “0” a un sens métier : autoriser 0 mais distinguer “0 réel” / “manquant”</w:t>
      </w:r>
    </w:p>
    <w:p w:rsidR="00000000" w:rsidDel="00000000" w:rsidP="00000000" w:rsidRDefault="00000000" w:rsidRPr="00000000" w14:paraId="000000A6">
      <w:pPr>
        <w:numPr>
          <w:ilvl w:val="0"/>
          <w:numId w:val="12"/>
        </w:numPr>
        <w:spacing w:after="0" w:afterAutospacing="0" w:before="0" w:beforeAutospacing="0"/>
        <w:ind w:left="720" w:hanging="360"/>
      </w:pPr>
      <w:r w:rsidDel="00000000" w:rsidR="00000000" w:rsidRPr="00000000">
        <w:rPr>
          <w:b w:val="1"/>
          <w:bCs w:val="1"/>
          <w:rtl w:val="0"/>
        </w:rPr>
        <w:t xml:space="preserve">Qualitative</w:t>
      </w:r>
      <w:r w:rsidDel="00000000" w:rsidR="00000000" w:rsidRPr="00000000">
        <w:rPr>
          <w:rtl w:val="0"/>
        </w:rPr>
        <w:t xml:space="preserve"> : </w:t>
      </w:r>
    </w:p>
    <w:p w:rsidR="00000000" w:rsidDel="00000000" w:rsidP="00000000" w:rsidRDefault="00000000" w:rsidRPr="00000000" w14:paraId="000000A7">
      <w:pPr>
        <w:numPr>
          <w:ilvl w:val="1"/>
          <w:numId w:val="12"/>
        </w:numPr>
        <w:spacing w:after="0" w:afterAutospacing="0" w:before="0" w:beforeAutospacing="0"/>
        <w:ind w:left="1440" w:hanging="360"/>
        <w:rPr>
          <w:u w:val="none"/>
        </w:rPr>
      </w:pPr>
      <w:r w:rsidDel="00000000" w:rsidR="00000000" w:rsidRPr="00000000">
        <w:rPr>
          <w:rtl w:val="0"/>
        </w:rPr>
        <w:t xml:space="preserve">Imputation par modalité la plus fréquente si c’est cohérent</w:t>
      </w:r>
    </w:p>
    <w:p w:rsidR="00000000" w:rsidDel="00000000" w:rsidP="00000000" w:rsidRDefault="00000000" w:rsidRPr="00000000" w14:paraId="000000A8">
      <w:pPr>
        <w:numPr>
          <w:ilvl w:val="1"/>
          <w:numId w:val="12"/>
        </w:numPr>
        <w:spacing w:before="0" w:beforeAutospacing="0"/>
        <w:ind w:left="1440" w:hanging="360"/>
        <w:rPr>
          <w:u w:val="none"/>
        </w:rPr>
      </w:pPr>
      <w:r w:rsidDel="00000000" w:rsidR="00000000" w:rsidRPr="00000000">
        <w:rPr>
          <w:rtl w:val="0"/>
        </w:rPr>
        <w:t xml:space="preserve">Sinon créer une modalité “UNKOWN”</w:t>
      </w:r>
    </w:p>
    <w:p w:rsidR="00000000" w:rsidDel="00000000" w:rsidP="00000000" w:rsidRDefault="00000000" w:rsidRPr="00000000" w14:paraId="000000A9">
      <w:pPr>
        <w:rPr/>
      </w:pPr>
      <w:r w:rsidDel="00000000" w:rsidR="00000000" w:rsidRPr="00000000">
        <w:rPr>
          <w:rtl w:val="0"/>
        </w:rPr>
        <w:t xml:space="preserve">Il faut également éviter de supprimer toutes les lignes, il faut forcément se justifier et ne pas faire de suppression massive.</w:t>
      </w:r>
    </w:p>
    <w:p w:rsidR="00000000" w:rsidDel="00000000" w:rsidP="00000000" w:rsidRDefault="00000000" w:rsidRPr="00000000" w14:paraId="000000AA">
      <w:pPr>
        <w:pStyle w:val="Heading1"/>
        <w:rPr/>
      </w:pPr>
      <w:bookmarkStart w:colFirst="0" w:colLast="0" w:name="_4gqhyo3s3ih6" w:id="23"/>
      <w:bookmarkEnd w:id="23"/>
      <w:r w:rsidDel="00000000" w:rsidR="00000000" w:rsidRPr="00000000">
        <w:rPr>
          <w:rtl w:val="0"/>
        </w:rPr>
        <w:t xml:space="preserve">6. Chargement des données nettoyées en garantissant l’intégrité</w:t>
      </w:r>
    </w:p>
    <w:p w:rsidR="00000000" w:rsidDel="00000000" w:rsidP="00000000" w:rsidRDefault="00000000" w:rsidRPr="00000000" w14:paraId="000000AB">
      <w:pPr>
        <w:rPr/>
      </w:pPr>
      <w:r w:rsidDel="00000000" w:rsidR="00000000" w:rsidRPr="00000000">
        <w:rPr>
          <w:rtl w:val="0"/>
        </w:rPr>
        <w:t xml:space="preserve">Nous allons maintenant comparer le nombre d’observations entre les datasets initiaux et les tables, vérifier le contenu et la lisibilité des éléments, vérifier les types.</w:t>
      </w:r>
    </w:p>
    <w:p w:rsidR="00000000" w:rsidDel="00000000" w:rsidP="00000000" w:rsidRDefault="00000000" w:rsidRPr="00000000" w14:paraId="000000AC">
      <w:pPr>
        <w:pStyle w:val="Heading2"/>
        <w:rPr/>
      </w:pPr>
      <w:bookmarkStart w:colFirst="0" w:colLast="0" w:name="_s4tfjxkpl8db" w:id="24"/>
      <w:bookmarkEnd w:id="24"/>
      <w:r w:rsidDel="00000000" w:rsidR="00000000" w:rsidRPr="00000000">
        <w:rPr>
          <w:rtl w:val="0"/>
        </w:rPr>
        <w:t xml:space="preserve">6.1 - Étape 1 ; Charger d’abord en tables staging (brut)</w:t>
      </w:r>
    </w:p>
    <w:p w:rsidR="00000000" w:rsidDel="00000000" w:rsidP="00000000" w:rsidRDefault="00000000" w:rsidRPr="00000000" w14:paraId="000000AD">
      <w:pPr>
        <w:numPr>
          <w:ilvl w:val="0"/>
          <w:numId w:val="25"/>
        </w:numPr>
        <w:spacing w:after="0" w:afterAutospacing="0"/>
        <w:ind w:left="720" w:hanging="360"/>
        <w:rPr>
          <w:u w:val="none"/>
        </w:rPr>
      </w:pPr>
      <w:r w:rsidDel="00000000" w:rsidR="00000000" w:rsidRPr="00000000">
        <w:rPr>
          <w:rtl w:val="0"/>
        </w:rPr>
        <w:t xml:space="preserve">Exemple avec PostgreSQL : COPY stg_orders_raw FROM … CSV HEADER;</w:t>
      </w:r>
    </w:p>
    <w:p w:rsidR="00000000" w:rsidDel="00000000" w:rsidP="00000000" w:rsidRDefault="00000000" w:rsidRPr="00000000" w14:paraId="000000AE">
      <w:pPr>
        <w:numPr>
          <w:ilvl w:val="0"/>
          <w:numId w:val="25"/>
        </w:numPr>
        <w:spacing w:before="0" w:beforeAutospacing="0"/>
        <w:ind w:left="720" w:hanging="360"/>
        <w:rPr>
          <w:u w:val="none"/>
        </w:rPr>
      </w:pPr>
      <w:r w:rsidDel="00000000" w:rsidR="00000000" w:rsidRPr="00000000">
        <w:rPr>
          <w:rtl w:val="0"/>
        </w:rPr>
        <w:t xml:space="preserve">L’objectif est de reproduire le fichier avant les transformations</w:t>
      </w:r>
    </w:p>
    <w:p w:rsidR="00000000" w:rsidDel="00000000" w:rsidP="00000000" w:rsidRDefault="00000000" w:rsidRPr="00000000" w14:paraId="000000AF">
      <w:pPr>
        <w:pStyle w:val="Heading2"/>
        <w:rPr/>
      </w:pPr>
      <w:bookmarkStart w:colFirst="0" w:colLast="0" w:name="_uzt0ox9w8drs" w:id="25"/>
      <w:bookmarkEnd w:id="25"/>
      <w:r w:rsidDel="00000000" w:rsidR="00000000" w:rsidRPr="00000000">
        <w:rPr>
          <w:rtl w:val="0"/>
        </w:rPr>
        <w:t xml:space="preserve">6.2 - Étape 2 : Transformer vers les tables finales</w:t>
      </w:r>
    </w:p>
    <w:p w:rsidR="00000000" w:rsidDel="00000000" w:rsidP="00000000" w:rsidRDefault="00000000" w:rsidRPr="00000000" w14:paraId="000000B0">
      <w:pPr>
        <w:numPr>
          <w:ilvl w:val="0"/>
          <w:numId w:val="17"/>
        </w:numPr>
        <w:spacing w:after="0" w:afterAutospacing="0"/>
        <w:ind w:left="720" w:hanging="360"/>
        <w:rPr>
          <w:u w:val="none"/>
        </w:rPr>
      </w:pPr>
      <w:r w:rsidDel="00000000" w:rsidR="00000000" w:rsidRPr="00000000">
        <w:rPr>
          <w:rtl w:val="0"/>
        </w:rPr>
        <w:t xml:space="preserve">INSERT INTO orders ... SELECT … FROM stg_orders_raw … ; </w:t>
      </w:r>
    </w:p>
    <w:p w:rsidR="00000000" w:rsidDel="00000000" w:rsidP="00000000" w:rsidRDefault="00000000" w:rsidRPr="00000000" w14:paraId="000000B1">
      <w:pPr>
        <w:numPr>
          <w:ilvl w:val="0"/>
          <w:numId w:val="17"/>
        </w:numPr>
        <w:spacing w:before="0" w:beforeAutospacing="0"/>
        <w:ind w:left="720" w:hanging="360"/>
        <w:rPr>
          <w:u w:val="none"/>
        </w:rPr>
      </w:pPr>
      <w:r w:rsidDel="00000000" w:rsidR="00000000" w:rsidRPr="00000000">
        <w:rPr>
          <w:rtl w:val="0"/>
        </w:rPr>
        <w:t xml:space="preserve">Cast types, normalisation, imputations</w:t>
      </w:r>
    </w:p>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161925</wp:posOffset>
            </wp:positionV>
            <wp:extent cx="7091363" cy="59617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091363" cy="596176"/>
                    </a:xfrm>
                    <a:prstGeom prst="rect"/>
                    <a:ln/>
                  </pic:spPr>
                </pic:pic>
              </a:graphicData>
            </a:graphic>
          </wp:anchor>
        </w:drawing>
      </w:r>
    </w:p>
    <w:p w:rsidR="00000000" w:rsidDel="00000000" w:rsidP="00000000" w:rsidRDefault="00000000" w:rsidRPr="00000000" w14:paraId="000000B3">
      <w:pPr>
        <w:pStyle w:val="Heading2"/>
        <w:rPr/>
      </w:pPr>
      <w:bookmarkStart w:colFirst="0" w:colLast="0" w:name="_7p0b4yvt2cxl" w:id="26"/>
      <w:bookmarkEnd w:id="26"/>
      <w:r w:rsidDel="00000000" w:rsidR="00000000" w:rsidRPr="00000000">
        <w:rPr>
          <w:rtl w:val="0"/>
        </w:rPr>
        <w:t xml:space="preserve">6.3 - Étape 3 : Vérifier 100% du chargement</w:t>
      </w:r>
    </w:p>
    <w:p w:rsidR="00000000" w:rsidDel="00000000" w:rsidP="00000000" w:rsidRDefault="00000000" w:rsidRPr="00000000" w14:paraId="000000B4">
      <w:pPr>
        <w:rPr/>
      </w:pPr>
      <w:r w:rsidDel="00000000" w:rsidR="00000000" w:rsidRPr="00000000">
        <w:rPr>
          <w:rtl w:val="0"/>
        </w:rPr>
        <w:t xml:space="preserve">Requêtes types d’exemples :</w:t>
      </w:r>
    </w:p>
    <w:p w:rsidR="00000000" w:rsidDel="00000000" w:rsidP="00000000" w:rsidRDefault="00000000" w:rsidRPr="00000000" w14:paraId="000000B5">
      <w:pPr>
        <w:rPr>
          <w:b w:val="1"/>
          <w:bCs w:val="1"/>
        </w:rPr>
      </w:pPr>
      <w:r w:rsidDel="00000000" w:rsidR="00000000" w:rsidRPr="00000000">
        <w:rPr>
          <w:b w:val="1"/>
          <w:bCs w:val="1"/>
          <w:rtl w:val="0"/>
        </w:rPr>
        <w:t xml:space="preserve">Comptage des lignes : </w:t>
        <w:tab/>
      </w:r>
    </w:p>
    <w:p w:rsidR="00000000" w:rsidDel="00000000" w:rsidP="00000000" w:rsidRDefault="00000000" w:rsidRPr="00000000" w14:paraId="000000B6">
      <w:pPr>
        <w:jc w:val="center"/>
        <w:rPr/>
      </w:pPr>
      <w:r w:rsidDel="00000000" w:rsidR="00000000" w:rsidRPr="00000000">
        <w:rPr/>
        <w:drawing>
          <wp:inline distB="114300" distT="114300" distL="114300" distR="114300">
            <wp:extent cx="3650625" cy="2698552"/>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50625" cy="269855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left"/>
        <w:rPr>
          <w:b w:val="1"/>
          <w:bCs w:val="1"/>
        </w:rPr>
      </w:pPr>
      <w:r w:rsidDel="00000000" w:rsidR="00000000" w:rsidRPr="00000000">
        <w:rPr>
          <w:b w:val="1"/>
          <w:bCs w:val="1"/>
          <w:rtl w:val="0"/>
        </w:rPr>
        <w:t xml:space="preserve">Vérification du contenu :</w:t>
      </w:r>
    </w:p>
    <w:p w:rsidR="00000000" w:rsidDel="00000000" w:rsidP="00000000" w:rsidRDefault="00000000" w:rsidRPr="00000000" w14:paraId="000000B8">
      <w:pPr>
        <w:jc w:val="center"/>
        <w:rPr>
          <w:b w:val="1"/>
          <w:bCs w:val="1"/>
        </w:rPr>
      </w:pPr>
      <w:r w:rsidDel="00000000" w:rsidR="00000000" w:rsidRPr="00000000">
        <w:rPr>
          <w:b w:val="1"/>
          <w:bCs w:val="1"/>
        </w:rPr>
        <w:drawing>
          <wp:inline distB="114300" distT="114300" distL="114300" distR="114300">
            <wp:extent cx="3837127" cy="1330896"/>
            <wp:effectExtent b="0" l="0" r="0" t="0"/>
            <wp:docPr id="13" name="image7.png"/>
            <a:graphic>
              <a:graphicData uri="http://schemas.openxmlformats.org/drawingml/2006/picture">
                <pic:pic>
                  <pic:nvPicPr>
                    <pic:cNvPr id="0" name="image7.png"/>
                    <pic:cNvPicPr preferRelativeResize="0"/>
                  </pic:nvPicPr>
                  <pic:blipFill>
                    <a:blip r:embed="rId15"/>
                    <a:srcRect b="0" l="0" r="63122" t="0"/>
                    <a:stretch>
                      <a:fillRect/>
                    </a:stretch>
                  </pic:blipFill>
                  <pic:spPr>
                    <a:xfrm>
                      <a:off x="0" y="0"/>
                      <a:ext cx="3837127" cy="133089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Vérification des types / valeurs :</w:t>
      </w:r>
    </w:p>
    <w:p w:rsidR="00000000" w:rsidDel="00000000" w:rsidP="00000000" w:rsidRDefault="00000000" w:rsidRPr="00000000" w14:paraId="000000BA">
      <w:pPr>
        <w:rPr>
          <w:b w:val="1"/>
          <w:bCs w:val="1"/>
        </w:rPr>
      </w:pPr>
      <w:r w:rsidDel="00000000" w:rsidR="00000000" w:rsidRPr="00000000">
        <w:rPr>
          <w:b w:val="1"/>
          <w:bCs w:val="1"/>
        </w:rPr>
        <w:drawing>
          <wp:inline distB="114300" distT="114300" distL="114300" distR="114300">
            <wp:extent cx="5731200" cy="5715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1"/>
        <w:rPr/>
      </w:pPr>
      <w:bookmarkStart w:colFirst="0" w:colLast="0" w:name="_vwoqrfghwklb" w:id="27"/>
      <w:bookmarkEnd w:id="27"/>
      <w:r w:rsidDel="00000000" w:rsidR="00000000" w:rsidRPr="00000000">
        <w:rPr>
          <w:rtl w:val="0"/>
        </w:rPr>
        <w:t xml:space="preserve">7. Types optimisés + longueur des champs (schéma brut / optimisé)</w:t>
      </w:r>
    </w:p>
    <w:p w:rsidR="00000000" w:rsidDel="00000000" w:rsidP="00000000" w:rsidRDefault="00000000" w:rsidRPr="00000000" w14:paraId="000000BC">
      <w:pPr>
        <w:rPr/>
      </w:pPr>
      <w:r w:rsidDel="00000000" w:rsidR="00000000" w:rsidRPr="00000000">
        <w:rPr>
          <w:rtl w:val="0"/>
        </w:rPr>
        <w:t xml:space="preserve">Nous allons maintenant optimiser en choisissant le type + nombre d’octets selon la longueur maximum des variables et selon le type du dataset initial.</w:t>
      </w:r>
    </w:p>
    <w:p w:rsidR="00000000" w:rsidDel="00000000" w:rsidP="00000000" w:rsidRDefault="00000000" w:rsidRPr="00000000" w14:paraId="000000BD">
      <w:pPr>
        <w:numPr>
          <w:ilvl w:val="0"/>
          <w:numId w:val="11"/>
        </w:numPr>
        <w:spacing w:after="0" w:afterAutospacing="0"/>
        <w:ind w:left="720" w:hanging="360"/>
        <w:rPr>
          <w:b w:val="1"/>
          <w:bCs w:val="1"/>
        </w:rPr>
      </w:pPr>
      <w:r w:rsidDel="00000000" w:rsidR="00000000" w:rsidRPr="00000000">
        <w:rPr>
          <w:b w:val="1"/>
          <w:bCs w:val="1"/>
          <w:rtl w:val="0"/>
        </w:rPr>
        <w:t xml:space="preserve">Table brute </w:t>
      </w:r>
    </w:p>
    <w:p w:rsidR="00000000" w:rsidDel="00000000" w:rsidP="00000000" w:rsidRDefault="00000000" w:rsidRPr="00000000" w14:paraId="000000BE">
      <w:pPr>
        <w:numPr>
          <w:ilvl w:val="0"/>
          <w:numId w:val="15"/>
        </w:numPr>
        <w:spacing w:after="0" w:afterAutospacing="0" w:before="0" w:beforeAutospacing="0"/>
        <w:ind w:left="720" w:hanging="360"/>
        <w:rPr>
          <w:u w:val="none"/>
        </w:rPr>
      </w:pPr>
      <w:r w:rsidDel="00000000" w:rsidR="00000000" w:rsidRPr="00000000">
        <w:rPr>
          <w:rtl w:val="0"/>
        </w:rPr>
        <w:t xml:space="preserve">stg_orders_raw(order_id TEXT, client_id, date TEXT, amount TEXT, warehouse TEXT) </w:t>
      </w:r>
    </w:p>
    <w:p w:rsidR="00000000" w:rsidDel="00000000" w:rsidP="00000000" w:rsidRDefault="00000000" w:rsidRPr="00000000" w14:paraId="000000BF">
      <w:pPr>
        <w:numPr>
          <w:ilvl w:val="0"/>
          <w:numId w:val="15"/>
        </w:numPr>
        <w:spacing w:before="0" w:beforeAutospacing="0"/>
        <w:ind w:left="720" w:hanging="360"/>
        <w:rPr>
          <w:u w:val="none"/>
        </w:rPr>
      </w:pPr>
      <w:r w:rsidDel="00000000" w:rsidR="00000000" w:rsidRPr="00000000">
        <w:rPr>
          <w:rtl w:val="0"/>
        </w:rPr>
        <w:t xml:space="preserve">Avantages : charge facile, inconvénient : lent, conversions répétées, indexation moins efficace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1"/>
        </w:numPr>
        <w:spacing w:after="0" w:afterAutospacing="0"/>
        <w:ind w:left="720" w:hanging="360"/>
        <w:rPr>
          <w:b w:val="1"/>
          <w:bCs w:val="1"/>
        </w:rPr>
      </w:pPr>
      <w:r w:rsidDel="00000000" w:rsidR="00000000" w:rsidRPr="00000000">
        <w:rPr>
          <w:b w:val="1"/>
          <w:bCs w:val="1"/>
          <w:rtl w:val="0"/>
        </w:rPr>
        <w:t xml:space="preserve">Table optimisé (typée + contraintes)</w:t>
      </w:r>
    </w:p>
    <w:p w:rsidR="00000000" w:rsidDel="00000000" w:rsidP="00000000" w:rsidRDefault="00000000" w:rsidRPr="00000000" w14:paraId="000000C2">
      <w:pPr>
        <w:numPr>
          <w:ilvl w:val="0"/>
          <w:numId w:val="16"/>
        </w:numPr>
        <w:spacing w:after="0" w:afterAutospacing="0" w:before="0" w:beforeAutospacing="0"/>
        <w:ind w:left="720" w:hanging="360"/>
        <w:rPr>
          <w:u w:val="none"/>
        </w:rPr>
      </w:pPr>
      <w:r w:rsidDel="00000000" w:rsidR="00000000" w:rsidRPr="00000000">
        <w:rPr>
          <w:rtl w:val="0"/>
        </w:rPr>
        <w:t xml:space="preserve">orders(order_id INT PRIMARY KEY, client_id INT NOT NULL, order_date DATE NOT NULL, amount NUMERIC(10,2) NOT NULL, warehouse_id SMALLINT NOT NULL)</w:t>
      </w:r>
    </w:p>
    <w:p w:rsidR="00000000" w:rsidDel="00000000" w:rsidP="00000000" w:rsidRDefault="00000000" w:rsidRPr="00000000" w14:paraId="000000C3">
      <w:pPr>
        <w:numPr>
          <w:ilvl w:val="0"/>
          <w:numId w:val="16"/>
        </w:numPr>
        <w:spacing w:after="0" w:afterAutospacing="0" w:before="0" w:beforeAutospacing="0"/>
        <w:ind w:left="720" w:hanging="360"/>
        <w:rPr>
          <w:u w:val="none"/>
        </w:rPr>
      </w:pPr>
      <w:r w:rsidDel="00000000" w:rsidR="00000000" w:rsidRPr="00000000">
        <w:rPr>
          <w:rtl w:val="0"/>
        </w:rPr>
        <w:t xml:space="preserve">warehouse_id référence warehouses(id) et clients(id) …</w:t>
      </w:r>
    </w:p>
    <w:p w:rsidR="00000000" w:rsidDel="00000000" w:rsidP="00000000" w:rsidRDefault="00000000" w:rsidRPr="00000000" w14:paraId="000000C4">
      <w:pPr>
        <w:numPr>
          <w:ilvl w:val="0"/>
          <w:numId w:val="16"/>
        </w:numPr>
        <w:spacing w:before="0" w:beforeAutospacing="0"/>
        <w:ind w:left="720" w:hanging="360"/>
        <w:rPr>
          <w:u w:val="none"/>
        </w:rPr>
      </w:pPr>
      <w:r w:rsidDel="00000000" w:rsidR="00000000" w:rsidRPr="00000000">
        <w:rPr>
          <w:rtl w:val="0"/>
        </w:rPr>
        <w:t xml:space="preserve">Longueurs : warehouse_name VARCHAR(50)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1"/>
        </w:numPr>
        <w:spacing w:after="0" w:afterAutospacing="0"/>
        <w:ind w:left="720" w:hanging="360"/>
        <w:rPr>
          <w:b w:val="1"/>
          <w:bCs w:val="1"/>
        </w:rPr>
      </w:pPr>
      <w:r w:rsidDel="00000000" w:rsidR="00000000" w:rsidRPr="00000000">
        <w:rPr>
          <w:b w:val="1"/>
          <w:bCs w:val="1"/>
          <w:rtl w:val="0"/>
        </w:rPr>
        <w:t xml:space="preserve">Indexation minimale pour la performance</w:t>
      </w:r>
    </w:p>
    <w:p w:rsidR="00000000" w:rsidDel="00000000" w:rsidP="00000000" w:rsidRDefault="00000000" w:rsidRPr="00000000" w14:paraId="000000C7">
      <w:pPr>
        <w:numPr>
          <w:ilvl w:val="0"/>
          <w:numId w:val="23"/>
        </w:numPr>
        <w:spacing w:before="0" w:beforeAutospacing="0"/>
        <w:ind w:left="720" w:hanging="360"/>
        <w:rPr>
          <w:u w:val="none"/>
        </w:rPr>
      </w:pPr>
      <w:r w:rsidDel="00000000" w:rsidR="00000000" w:rsidRPr="00000000">
        <w:rPr>
          <w:rtl w:val="0"/>
        </w:rPr>
        <w:t xml:space="preserve">Index sur order_date, warehouse_id, client_id selon les requêtes métiers.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b7b8vcnt4pxe" w:id="28"/>
      <w:bookmarkEnd w:id="28"/>
      <w:r w:rsidDel="00000000" w:rsidR="00000000" w:rsidRPr="00000000">
        <w:rPr>
          <w:rtl w:val="0"/>
        </w:rPr>
        <w:t xml:space="preserve">8. Comparaison des temps d’exécution : tables brutes vs optimisées</w:t>
      </w:r>
    </w:p>
    <w:p w:rsidR="00000000" w:rsidDel="00000000" w:rsidP="00000000" w:rsidRDefault="00000000" w:rsidRPr="00000000" w14:paraId="000000CA">
      <w:pPr>
        <w:rPr/>
      </w:pPr>
      <w:r w:rsidDel="00000000" w:rsidR="00000000" w:rsidRPr="00000000">
        <w:rPr>
          <w:rtl w:val="0"/>
        </w:rPr>
        <w:t xml:space="preserve">Nous allons comparer et mesurer le temps d’exécution entre tables non-optimisées et optimisées.</w:t>
      </w:r>
    </w:p>
    <w:p w:rsidR="00000000" w:rsidDel="00000000" w:rsidP="00000000" w:rsidRDefault="00000000" w:rsidRPr="00000000" w14:paraId="000000CB">
      <w:pPr>
        <w:rPr>
          <w:b w:val="1"/>
          <w:bCs w:val="1"/>
        </w:rPr>
      </w:pPr>
      <w:r w:rsidDel="00000000" w:rsidR="00000000" w:rsidRPr="00000000">
        <w:rPr>
          <w:b w:val="1"/>
          <w:bCs w:val="1"/>
          <w:rtl w:val="0"/>
        </w:rPr>
        <w:t xml:space="preserve">Étape 1 - Préparer 2 jeux de tables</w:t>
      </w:r>
    </w:p>
    <w:p w:rsidR="00000000" w:rsidDel="00000000" w:rsidP="00000000" w:rsidRDefault="00000000" w:rsidRPr="00000000" w14:paraId="000000CC">
      <w:pPr>
        <w:numPr>
          <w:ilvl w:val="0"/>
          <w:numId w:val="2"/>
        </w:numPr>
        <w:spacing w:after="0" w:afterAutospacing="0"/>
        <w:ind w:left="720" w:hanging="360"/>
        <w:rPr>
          <w:u w:val="none"/>
        </w:rPr>
      </w:pPr>
      <w:r w:rsidDel="00000000" w:rsidR="00000000" w:rsidRPr="00000000">
        <w:rPr>
          <w:rtl w:val="0"/>
        </w:rPr>
        <w:t xml:space="preserve">stg_orders_raw : brute</w:t>
      </w:r>
    </w:p>
    <w:p w:rsidR="00000000" w:rsidDel="00000000" w:rsidP="00000000" w:rsidRDefault="00000000" w:rsidRPr="00000000" w14:paraId="000000CD">
      <w:pPr>
        <w:numPr>
          <w:ilvl w:val="0"/>
          <w:numId w:val="2"/>
        </w:numPr>
        <w:spacing w:before="0" w:beforeAutospacing="0"/>
        <w:ind w:left="720" w:hanging="360"/>
        <w:rPr>
          <w:u w:val="none"/>
        </w:rPr>
      </w:pPr>
      <w:r w:rsidDel="00000000" w:rsidR="00000000" w:rsidRPr="00000000">
        <w:rPr>
          <w:rtl w:val="0"/>
        </w:rPr>
        <w:t xml:space="preserve">orders : optimisée</w:t>
      </w:r>
    </w:p>
    <w:p w:rsidR="00000000" w:rsidDel="00000000" w:rsidP="00000000" w:rsidRDefault="00000000" w:rsidRPr="00000000" w14:paraId="000000CE">
      <w:pPr>
        <w:rPr>
          <w:b w:val="1"/>
          <w:bCs w:val="1"/>
        </w:rPr>
      </w:pPr>
      <w:r w:rsidDel="00000000" w:rsidR="00000000" w:rsidRPr="00000000">
        <w:rPr>
          <w:b w:val="1"/>
          <w:bCs w:val="1"/>
          <w:rtl w:val="0"/>
        </w:rPr>
        <w:t xml:space="preserve">Étape 2 - Choisir des requêtes représentatives</w:t>
      </w:r>
    </w:p>
    <w:p w:rsidR="00000000" w:rsidDel="00000000" w:rsidP="00000000" w:rsidRDefault="00000000" w:rsidRPr="00000000" w14:paraId="000000CF">
      <w:pPr>
        <w:rPr/>
      </w:pPr>
      <w:r w:rsidDel="00000000" w:rsidR="00000000" w:rsidRPr="00000000">
        <w:rPr>
          <w:rtl w:val="0"/>
        </w:rPr>
        <w:t xml:space="preserve">Exemples de requêtes “logistiques” : </w:t>
      </w:r>
    </w:p>
    <w:p w:rsidR="00000000" w:rsidDel="00000000" w:rsidP="00000000" w:rsidRDefault="00000000" w:rsidRPr="00000000" w14:paraId="000000D0">
      <w:pPr>
        <w:numPr>
          <w:ilvl w:val="0"/>
          <w:numId w:val="6"/>
        </w:numPr>
        <w:ind w:left="720" w:hanging="360"/>
        <w:rPr>
          <w:u w:val="none"/>
        </w:rPr>
      </w:pPr>
      <w:r w:rsidDel="00000000" w:rsidR="00000000" w:rsidRPr="00000000">
        <w:rPr>
          <w:rtl w:val="0"/>
        </w:rPr>
        <w:t xml:space="preserve">Volume par jour :</w:t>
      </w:r>
      <w:r w:rsidDel="00000000" w:rsidR="00000000" w:rsidRPr="00000000">
        <w:rPr>
          <w:rtl w:val="0"/>
        </w:rPr>
      </w:r>
    </w:p>
    <w:p w:rsidR="00000000" w:rsidDel="00000000" w:rsidP="00000000" w:rsidRDefault="00000000" w:rsidRPr="00000000" w14:paraId="000000D1">
      <w:pPr>
        <w:jc w:val="center"/>
        <w:rPr>
          <w:b w:val="1"/>
          <w:bCs w:val="1"/>
        </w:rPr>
      </w:pPr>
      <w:r w:rsidDel="00000000" w:rsidR="00000000" w:rsidRPr="00000000">
        <w:rPr>
          <w:b w:val="1"/>
          <w:bCs w:val="1"/>
        </w:rPr>
        <w:drawing>
          <wp:inline distB="114300" distT="114300" distL="114300" distR="114300">
            <wp:extent cx="5024438" cy="1961367"/>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024438" cy="196136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Charge par entrepôt sur une période : </w:t>
      </w:r>
    </w:p>
    <w:p w:rsidR="00000000" w:rsidDel="00000000" w:rsidP="00000000" w:rsidRDefault="00000000" w:rsidRPr="00000000" w14:paraId="000000D3">
      <w:pPr>
        <w:rPr>
          <w:b w:val="1"/>
          <w:bCs w:val="1"/>
        </w:rPr>
      </w:pPr>
      <w:r w:rsidDel="00000000" w:rsidR="00000000" w:rsidRPr="00000000">
        <w:rPr>
          <w:b w:val="1"/>
          <w:bCs w:val="1"/>
          <w:rtl w:val="0"/>
        </w:rPr>
        <w:t xml:space="preserve">Étape 3 - Mesurer </w:t>
      </w:r>
      <w:r w:rsidDel="00000000" w:rsidR="00000000" w:rsidRPr="00000000">
        <w:drawing>
          <wp:anchor allowOverlap="1" behindDoc="0" distB="114300" distT="114300" distL="114300" distR="114300" hidden="0" layoutInCell="1" locked="0" relativeHeight="0" simplePos="0">
            <wp:simplePos x="0" y="0"/>
            <wp:positionH relativeFrom="column">
              <wp:posOffset>-791999</wp:posOffset>
            </wp:positionH>
            <wp:positionV relativeFrom="paragraph">
              <wp:posOffset>152400</wp:posOffset>
            </wp:positionV>
            <wp:extent cx="7310438" cy="1859861"/>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310438" cy="1859861"/>
                    </a:xfrm>
                    <a:prstGeom prst="rect"/>
                    <a:ln/>
                  </pic:spPr>
                </pic:pic>
              </a:graphicData>
            </a:graphic>
          </wp:anchor>
        </w:drawing>
      </w:r>
    </w:p>
    <w:p w:rsidR="00000000" w:rsidDel="00000000" w:rsidP="00000000" w:rsidRDefault="00000000" w:rsidRPr="00000000" w14:paraId="000000D4">
      <w:pPr>
        <w:numPr>
          <w:ilvl w:val="0"/>
          <w:numId w:val="14"/>
        </w:numPr>
        <w:spacing w:after="0" w:afterAutospacing="0"/>
        <w:ind w:left="720" w:hanging="360"/>
        <w:rPr>
          <w:u w:val="none"/>
        </w:rPr>
      </w:pPr>
      <w:r w:rsidDel="00000000" w:rsidR="00000000" w:rsidRPr="00000000">
        <w:rPr>
          <w:rtl w:val="0"/>
        </w:rPr>
        <w:t xml:space="preserve">Dans psql : activer \timing puis exécuter les requêtes</w:t>
      </w:r>
    </w:p>
    <w:p w:rsidR="00000000" w:rsidDel="00000000" w:rsidP="00000000" w:rsidRDefault="00000000" w:rsidRPr="00000000" w14:paraId="000000D5">
      <w:pPr>
        <w:numPr>
          <w:ilvl w:val="0"/>
          <w:numId w:val="14"/>
        </w:numPr>
        <w:spacing w:before="0" w:beforeAutospacing="0"/>
        <w:ind w:left="720" w:hanging="360"/>
        <w:rPr>
          <w:u w:val="none"/>
        </w:rPr>
      </w:pPr>
      <w:r w:rsidDel="00000000" w:rsidR="00000000" w:rsidRPr="00000000">
        <w:rPr>
          <w:rtl w:val="0"/>
        </w:rPr>
        <w:t xml:space="preserve">Ou alors utiliser : EXPLAIN ANALYZE SELECT …</w:t>
      </w:r>
    </w:p>
    <w:p w:rsidR="00000000" w:rsidDel="00000000" w:rsidP="00000000" w:rsidRDefault="00000000" w:rsidRPr="00000000" w14:paraId="000000D6">
      <w:pPr>
        <w:rPr/>
      </w:pPr>
      <w:r w:rsidDel="00000000" w:rsidR="00000000" w:rsidRPr="00000000">
        <w:rPr>
          <w:rtl w:val="0"/>
        </w:rPr>
        <w:t xml:space="preserve">Nous allons choisir la preuve avec \timing dans psql : </w:t>
      </w:r>
    </w:p>
    <w:p w:rsidR="00000000" w:rsidDel="00000000" w:rsidP="00000000" w:rsidRDefault="00000000" w:rsidRPr="00000000" w14:paraId="000000D7">
      <w:pPr>
        <w:rPr/>
      </w:pPr>
      <w:r w:rsidDel="00000000" w:rsidR="00000000" w:rsidRPr="00000000">
        <w:rPr>
          <w:rtl w:val="0"/>
        </w:rPr>
        <w:t xml:space="preserve">La différence n’est pas significative vu que nous avons seulement 5 lignes, mais nous observons quand même 1,091 ms contre 0,918 ms entre la table brute et la table optimisée.</w:t>
      </w:r>
      <w:r w:rsidDel="00000000" w:rsidR="00000000" w:rsidRPr="00000000">
        <w:drawing>
          <wp:anchor allowOverlap="1" behindDoc="0" distB="114300" distT="114300" distL="114300" distR="114300" hidden="0" layoutInCell="1" locked="0" relativeHeight="0" simplePos="0">
            <wp:simplePos x="0" y="0"/>
            <wp:positionH relativeFrom="column">
              <wp:posOffset>-682924</wp:posOffset>
            </wp:positionH>
            <wp:positionV relativeFrom="paragraph">
              <wp:posOffset>161925</wp:posOffset>
            </wp:positionV>
            <wp:extent cx="7210425" cy="2357254"/>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210425" cy="2357254"/>
                    </a:xfrm>
                    <a:prstGeom prst="rect"/>
                    <a:ln/>
                  </pic:spPr>
                </pic:pic>
              </a:graphicData>
            </a:graphic>
          </wp:anchor>
        </w:drawing>
      </w:r>
    </w:p>
    <w:p w:rsidR="00000000" w:rsidDel="00000000" w:rsidP="00000000" w:rsidRDefault="00000000" w:rsidRPr="00000000" w14:paraId="000000D8">
      <w:pPr>
        <w:rPr>
          <w:b w:val="1"/>
          <w:bCs w:val="1"/>
        </w:rPr>
      </w:pPr>
      <w:r w:rsidDel="00000000" w:rsidR="00000000" w:rsidRPr="00000000">
        <w:rPr>
          <w:b w:val="1"/>
          <w:bCs w:val="1"/>
          <w:rtl w:val="0"/>
        </w:rPr>
        <w:t xml:space="preserve">Étape 4 - Explication des écarts</w:t>
      </w:r>
    </w:p>
    <w:p w:rsidR="00000000" w:rsidDel="00000000" w:rsidP="00000000" w:rsidRDefault="00000000" w:rsidRPr="00000000" w14:paraId="000000D9">
      <w:pPr>
        <w:numPr>
          <w:ilvl w:val="0"/>
          <w:numId w:val="10"/>
        </w:numPr>
        <w:spacing w:after="0" w:afterAutospacing="0"/>
        <w:ind w:left="720" w:hanging="360"/>
        <w:rPr>
          <w:u w:val="none"/>
        </w:rPr>
      </w:pPr>
      <w:r w:rsidDel="00000000" w:rsidR="00000000" w:rsidRPr="00000000">
        <w:rPr>
          <w:rtl w:val="0"/>
        </w:rPr>
        <w:t xml:space="preserve">Table brute : conversions texte : date/nombre, group by sur texte, pas de clés / index adaptés</w:t>
      </w:r>
    </w:p>
    <w:p w:rsidR="00000000" w:rsidDel="00000000" w:rsidP="00000000" w:rsidRDefault="00000000" w:rsidRPr="00000000" w14:paraId="000000DA">
      <w:pPr>
        <w:numPr>
          <w:ilvl w:val="0"/>
          <w:numId w:val="10"/>
        </w:numPr>
        <w:spacing w:before="0" w:beforeAutospacing="0"/>
        <w:ind w:left="720" w:hanging="360"/>
        <w:rPr>
          <w:u w:val="none"/>
        </w:rPr>
      </w:pPr>
      <w:r w:rsidDel="00000000" w:rsidR="00000000" w:rsidRPr="00000000">
        <w:rPr>
          <w:rtl w:val="0"/>
        </w:rPr>
        <w:t xml:space="preserve">Table optimisées : types natifs + index + jointures propres = moins de coût CPU / IO</w:t>
      </w:r>
    </w:p>
    <w:p w:rsidR="00000000" w:rsidDel="00000000" w:rsidP="00000000" w:rsidRDefault="00000000" w:rsidRPr="00000000" w14:paraId="000000DB">
      <w:pPr>
        <w:pStyle w:val="Heading1"/>
        <w:rPr/>
      </w:pPr>
      <w:bookmarkStart w:colFirst="0" w:colLast="0" w:name="_2wdbcix8n4np" w:id="29"/>
      <w:bookmarkEnd w:id="29"/>
      <w:r w:rsidDel="00000000" w:rsidR="00000000" w:rsidRPr="00000000">
        <w:rPr>
          <w:rtl w:val="0"/>
        </w:rPr>
        <w:t xml:space="preserve">9. Documentation des aspects RGPD, éthiques et les points de contrôle liés à la collecte et l’usage des données</w:t>
      </w:r>
    </w:p>
    <w:p w:rsidR="00000000" w:rsidDel="00000000" w:rsidP="00000000" w:rsidRDefault="00000000" w:rsidRPr="00000000" w14:paraId="000000DC">
      <w:pPr>
        <w:rPr/>
      </w:pPr>
      <w:r w:rsidDel="00000000" w:rsidR="00000000" w:rsidRPr="00000000">
        <w:rPr>
          <w:rtl w:val="0"/>
        </w:rPr>
        <w:t xml:space="preserve">Nous allons maintenant identifier la politique RGPD, le respect de la confidentialité et intégrer une dimension éthique ainsi que l’adaptation de communication selon les situations de handicap.</w:t>
      </w:r>
    </w:p>
    <w:p w:rsidR="00000000" w:rsidDel="00000000" w:rsidP="00000000" w:rsidRDefault="00000000" w:rsidRPr="00000000" w14:paraId="000000DD">
      <w:pPr>
        <w:pStyle w:val="Heading2"/>
        <w:rPr/>
      </w:pPr>
      <w:bookmarkStart w:colFirst="0" w:colLast="0" w:name="_vgak2yb8l8sh" w:id="30"/>
      <w:bookmarkEnd w:id="30"/>
      <w:r w:rsidDel="00000000" w:rsidR="00000000" w:rsidRPr="00000000">
        <w:rPr>
          <w:rtl w:val="0"/>
        </w:rPr>
        <w:t xml:space="preserve">9.1 - Données personnelles </w:t>
      </w:r>
    </w:p>
    <w:p w:rsidR="00000000" w:rsidDel="00000000" w:rsidP="00000000" w:rsidRDefault="00000000" w:rsidRPr="00000000" w14:paraId="000000DE">
      <w:pPr>
        <w:ind w:left="0" w:firstLine="0"/>
        <w:rPr/>
      </w:pPr>
      <w:r w:rsidDel="00000000" w:rsidR="00000000" w:rsidRPr="00000000">
        <w:rPr>
          <w:rtl w:val="0"/>
        </w:rPr>
        <w:t xml:space="preserve">Tout identifiant client (client_id s’il est relié à une identité), nom / prénom, email, téléphone, adresse, IP, identifiants de livraison …</w:t>
      </w:r>
    </w:p>
    <w:p w:rsidR="00000000" w:rsidDel="00000000" w:rsidP="00000000" w:rsidRDefault="00000000" w:rsidRPr="00000000" w14:paraId="000000DF">
      <w:pPr>
        <w:pStyle w:val="Heading2"/>
        <w:rPr/>
      </w:pPr>
      <w:bookmarkStart w:colFirst="0" w:colLast="0" w:name="_xup1xi4cwiqw" w:id="31"/>
      <w:bookmarkEnd w:id="31"/>
      <w:r w:rsidDel="00000000" w:rsidR="00000000" w:rsidRPr="00000000">
        <w:rPr>
          <w:rtl w:val="0"/>
        </w:rPr>
        <w:t xml:space="preserve">9.2 - Mesures concrètes</w:t>
      </w:r>
    </w:p>
    <w:p w:rsidR="00000000" w:rsidDel="00000000" w:rsidP="00000000" w:rsidRDefault="00000000" w:rsidRPr="00000000" w14:paraId="000000E0">
      <w:pPr>
        <w:numPr>
          <w:ilvl w:val="0"/>
          <w:numId w:val="4"/>
        </w:numPr>
        <w:spacing w:after="0" w:afterAutospacing="0"/>
        <w:ind w:left="720" w:hanging="360"/>
        <w:rPr>
          <w:u w:val="none"/>
        </w:rPr>
      </w:pPr>
      <w:r w:rsidDel="00000000" w:rsidR="00000000" w:rsidRPr="00000000">
        <w:rPr>
          <w:rtl w:val="0"/>
        </w:rPr>
        <w:t xml:space="preserve">Minimisation : ne charger en base que les champs nécessaires aux objectifs (prévision de charge / allocation), éviter les champs inutiles</w:t>
      </w:r>
    </w:p>
    <w:p w:rsidR="00000000" w:rsidDel="00000000" w:rsidP="00000000" w:rsidRDefault="00000000" w:rsidRPr="00000000" w14:paraId="000000E1">
      <w:pPr>
        <w:numPr>
          <w:ilvl w:val="0"/>
          <w:numId w:val="4"/>
        </w:numPr>
        <w:spacing w:after="0" w:afterAutospacing="0" w:before="0" w:beforeAutospacing="0"/>
        <w:ind w:left="720" w:hanging="360"/>
        <w:rPr>
          <w:u w:val="none"/>
        </w:rPr>
      </w:pPr>
      <w:r w:rsidDel="00000000" w:rsidR="00000000" w:rsidRPr="00000000">
        <w:rPr>
          <w:rtl w:val="0"/>
        </w:rPr>
        <w:t xml:space="preserve">Pseudonymisation : séparer les tables d’identités et la table analytique. Utiliser des identifiants techniques (client_id) plutôt que des données direct</w:t>
      </w:r>
    </w:p>
    <w:p w:rsidR="00000000" w:rsidDel="00000000" w:rsidP="00000000" w:rsidRDefault="00000000" w:rsidRPr="00000000" w14:paraId="000000E2">
      <w:pPr>
        <w:numPr>
          <w:ilvl w:val="0"/>
          <w:numId w:val="4"/>
        </w:numPr>
        <w:spacing w:after="0" w:afterAutospacing="0" w:before="0" w:beforeAutospacing="0"/>
        <w:ind w:left="720" w:hanging="360"/>
        <w:rPr>
          <w:u w:val="none"/>
        </w:rPr>
      </w:pPr>
      <w:r w:rsidDel="00000000" w:rsidR="00000000" w:rsidRPr="00000000">
        <w:rPr>
          <w:rtl w:val="0"/>
        </w:rPr>
        <w:t xml:space="preserve">Contrôle d’accès : rôles SQL (lecture seule pour analystes, écritures limitée pour ETL), journaliser les accès si possible</w:t>
      </w:r>
    </w:p>
    <w:p w:rsidR="00000000" w:rsidDel="00000000" w:rsidP="00000000" w:rsidRDefault="00000000" w:rsidRPr="00000000" w14:paraId="000000E3">
      <w:pPr>
        <w:numPr>
          <w:ilvl w:val="0"/>
          <w:numId w:val="4"/>
        </w:numPr>
        <w:spacing w:after="0" w:afterAutospacing="0" w:before="0" w:beforeAutospacing="0"/>
        <w:ind w:left="720" w:hanging="360"/>
        <w:rPr>
          <w:u w:val="none"/>
        </w:rPr>
      </w:pPr>
      <w:r w:rsidDel="00000000" w:rsidR="00000000" w:rsidRPr="00000000">
        <w:rPr>
          <w:rtl w:val="0"/>
        </w:rPr>
        <w:t xml:space="preserve">Chiffrement : chiffrement disque / backup. TLS en transit si base sur serveur</w:t>
      </w:r>
    </w:p>
    <w:p w:rsidR="00000000" w:rsidDel="00000000" w:rsidP="00000000" w:rsidRDefault="00000000" w:rsidRPr="00000000" w14:paraId="000000E4">
      <w:pPr>
        <w:numPr>
          <w:ilvl w:val="0"/>
          <w:numId w:val="4"/>
        </w:numPr>
        <w:spacing w:after="0" w:afterAutospacing="0" w:before="0" w:beforeAutospacing="0"/>
        <w:ind w:left="720" w:hanging="360"/>
        <w:rPr>
          <w:u w:val="none"/>
        </w:rPr>
      </w:pPr>
      <w:r w:rsidDel="00000000" w:rsidR="00000000" w:rsidRPr="00000000">
        <w:rPr>
          <w:rtl w:val="0"/>
        </w:rPr>
        <w:t xml:space="preserve">Durée de conservation : définir une politique et une purge automatisée</w:t>
      </w:r>
    </w:p>
    <w:p w:rsidR="00000000" w:rsidDel="00000000" w:rsidP="00000000" w:rsidRDefault="00000000" w:rsidRPr="00000000" w14:paraId="000000E5">
      <w:pPr>
        <w:numPr>
          <w:ilvl w:val="0"/>
          <w:numId w:val="4"/>
        </w:numPr>
        <w:spacing w:before="0" w:beforeAutospacing="0"/>
        <w:ind w:left="720" w:hanging="360"/>
        <w:rPr>
          <w:u w:val="none"/>
        </w:rPr>
      </w:pPr>
      <w:r w:rsidDel="00000000" w:rsidR="00000000" w:rsidRPr="00000000">
        <w:rPr>
          <w:rtl w:val="0"/>
        </w:rPr>
        <w:t xml:space="preserve">Traçabilité qualité : table data_quality_issues pour suivre anomalies sans altérer l’historique </w:t>
      </w:r>
    </w:p>
    <w:p w:rsidR="00000000" w:rsidDel="00000000" w:rsidP="00000000" w:rsidRDefault="00000000" w:rsidRPr="00000000" w14:paraId="000000E6">
      <w:pPr>
        <w:pStyle w:val="Heading2"/>
        <w:rPr/>
      </w:pPr>
      <w:bookmarkStart w:colFirst="0" w:colLast="0" w:name="_gctel67pd64d" w:id="32"/>
      <w:bookmarkEnd w:id="32"/>
      <w:r w:rsidDel="00000000" w:rsidR="00000000" w:rsidRPr="00000000">
        <w:rPr>
          <w:rtl w:val="0"/>
        </w:rPr>
        <w:t xml:space="preserve">9.3 - Éthique, exemples de contrôles</w:t>
      </w:r>
    </w:p>
    <w:p w:rsidR="00000000" w:rsidDel="00000000" w:rsidP="00000000" w:rsidRDefault="00000000" w:rsidRPr="00000000" w14:paraId="000000E7">
      <w:pPr>
        <w:numPr>
          <w:ilvl w:val="0"/>
          <w:numId w:val="9"/>
        </w:numPr>
        <w:spacing w:after="0" w:afterAutospacing="0"/>
        <w:ind w:left="720" w:hanging="360"/>
        <w:rPr>
          <w:u w:val="none"/>
        </w:rPr>
      </w:pPr>
      <w:r w:rsidDel="00000000" w:rsidR="00000000" w:rsidRPr="00000000">
        <w:rPr>
          <w:rtl w:val="0"/>
        </w:rPr>
        <w:t xml:space="preserve">Transparence d’usage : expliquer pourquoi les données sont utilisées (prévision de charge, optimisation)</w:t>
      </w:r>
    </w:p>
    <w:p w:rsidR="00000000" w:rsidDel="00000000" w:rsidP="00000000" w:rsidRDefault="00000000" w:rsidRPr="00000000" w14:paraId="000000E8">
      <w:pPr>
        <w:numPr>
          <w:ilvl w:val="0"/>
          <w:numId w:val="9"/>
        </w:numPr>
        <w:spacing w:after="0" w:afterAutospacing="0" w:before="0" w:beforeAutospacing="0"/>
        <w:ind w:left="720" w:hanging="360"/>
        <w:rPr>
          <w:u w:val="none"/>
        </w:rPr>
      </w:pPr>
      <w:r w:rsidDel="00000000" w:rsidR="00000000" w:rsidRPr="00000000">
        <w:rPr>
          <w:rtl w:val="0"/>
        </w:rPr>
        <w:t xml:space="preserve">Risque de décisions injustes : si l’allocation des ressources impacte les délais de livraison par zone, vérifier qu’il n’y a pas d’effets discriminants indirects.</w:t>
      </w:r>
    </w:p>
    <w:p w:rsidR="00000000" w:rsidDel="00000000" w:rsidP="00000000" w:rsidRDefault="00000000" w:rsidRPr="00000000" w14:paraId="000000E9">
      <w:pPr>
        <w:numPr>
          <w:ilvl w:val="0"/>
          <w:numId w:val="9"/>
        </w:numPr>
        <w:spacing w:before="0" w:beforeAutospacing="0"/>
        <w:ind w:left="720" w:hanging="360"/>
        <w:rPr>
          <w:u w:val="none"/>
        </w:rPr>
      </w:pPr>
      <w:r w:rsidDel="00000000" w:rsidR="00000000" w:rsidRPr="00000000">
        <w:rPr>
          <w:rtl w:val="0"/>
        </w:rPr>
        <w:t xml:space="preserve">“Human in the loop” : pour les anomalies détectées, prévoir une validation humaine sur les cas sensibles</w:t>
      </w:r>
    </w:p>
    <w:p w:rsidR="00000000" w:rsidDel="00000000" w:rsidP="00000000" w:rsidRDefault="00000000" w:rsidRPr="00000000" w14:paraId="000000EA">
      <w:pPr>
        <w:pStyle w:val="Heading2"/>
        <w:rPr/>
      </w:pPr>
      <w:bookmarkStart w:colFirst="0" w:colLast="0" w:name="_i5sjtwnvywjs" w:id="33"/>
      <w:bookmarkEnd w:id="33"/>
      <w:r w:rsidDel="00000000" w:rsidR="00000000" w:rsidRPr="00000000">
        <w:rPr>
          <w:rtl w:val="0"/>
        </w:rPr>
        <w:t xml:space="preserve">9.4 - Accessibilité / handicap</w:t>
      </w:r>
    </w:p>
    <w:p w:rsidR="00000000" w:rsidDel="00000000" w:rsidP="00000000" w:rsidRDefault="00000000" w:rsidRPr="00000000" w14:paraId="000000EB">
      <w:pPr>
        <w:rPr/>
      </w:pPr>
      <w:r w:rsidDel="00000000" w:rsidR="00000000" w:rsidRPr="00000000">
        <w:rPr>
          <w:rtl w:val="0"/>
        </w:rPr>
        <w:t xml:space="preserve">Adapter les supports avec des compte-rendu clair, structuré et lisible, des canaux de communications selon les besoins, par exemple des documents compatibles, des contrastes adaptés … </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footerReference r:id="rId20"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spacing w:before="2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