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789" w:rsidRDefault="00282789" w:rsidP="00282789">
      <w:pPr>
        <w:pStyle w:val="Title"/>
      </w:pPr>
      <w:r>
        <w:t>Currency P</w:t>
      </w:r>
      <w:bookmarkStart w:id="0" w:name="_GoBack"/>
      <w:bookmarkEnd w:id="0"/>
      <w:r>
        <w:t xml:space="preserve">rediction: </w:t>
      </w:r>
    </w:p>
    <w:p w:rsidR="00296D38" w:rsidRPr="00282789" w:rsidRDefault="00282789" w:rsidP="00282789">
      <w:pPr>
        <w:pStyle w:val="Title"/>
        <w:rPr>
          <w:rStyle w:val="SubtitleChar"/>
        </w:rPr>
      </w:pPr>
      <w:r w:rsidRPr="00282789">
        <w:rPr>
          <w:rStyle w:val="SubtitleChar"/>
        </w:rPr>
        <w:t>Machine Learning</w:t>
      </w:r>
      <w:r>
        <w:rPr>
          <w:rStyle w:val="SubtitleChar"/>
        </w:rPr>
        <w:t xml:space="preserve"> using</w:t>
      </w:r>
      <w:r w:rsidRPr="00282789">
        <w:rPr>
          <w:rStyle w:val="SubtitleChar"/>
        </w:rPr>
        <w:t xml:space="preserve"> Naïve Bayes</w:t>
      </w:r>
    </w:p>
    <w:p w:rsidR="00E96C5A" w:rsidRDefault="00E96C5A" w:rsidP="00E96C5A">
      <w:pPr>
        <w:pStyle w:val="Heading1"/>
      </w:pPr>
      <w:r>
        <w:t>Group members</w:t>
      </w:r>
    </w:p>
    <w:p w:rsidR="00E96C5A" w:rsidRDefault="00E96C5A" w:rsidP="00E96C5A">
      <w:pPr>
        <w:pStyle w:val="normal0"/>
        <w:contextualSpacing/>
        <w:rPr>
          <w:sz w:val="20"/>
        </w:rPr>
      </w:pPr>
      <w:r>
        <w:rPr>
          <w:sz w:val="20"/>
        </w:rPr>
        <w:t>Masakazu Tanami &lt;</w:t>
      </w:r>
      <w:hyperlink r:id="rId8">
        <w:r>
          <w:rPr>
            <w:sz w:val="20"/>
            <w:u w:val="single"/>
          </w:rPr>
          <w:t>tanami@g.harvard.edu</w:t>
        </w:r>
      </w:hyperlink>
      <w:r>
        <w:rPr>
          <w:sz w:val="20"/>
        </w:rPr>
        <w:t>&gt;</w:t>
      </w:r>
    </w:p>
    <w:p w:rsidR="00E96C5A" w:rsidRDefault="00E96C5A" w:rsidP="00E96C5A">
      <w:pPr>
        <w:pStyle w:val="normal0"/>
        <w:contextualSpacing/>
        <w:rPr>
          <w:sz w:val="20"/>
        </w:rPr>
      </w:pPr>
      <w:r>
        <w:rPr>
          <w:sz w:val="20"/>
        </w:rPr>
        <w:t>Ben Guild &lt;</w:t>
      </w:r>
      <w:hyperlink r:id="rId9">
        <w:r>
          <w:rPr>
            <w:sz w:val="20"/>
            <w:u w:val="single"/>
          </w:rPr>
          <w:t>bguild@fas.harvard.edu</w:t>
        </w:r>
      </w:hyperlink>
      <w:r>
        <w:rPr>
          <w:sz w:val="20"/>
        </w:rPr>
        <w:t>&gt;</w:t>
      </w:r>
    </w:p>
    <w:p w:rsidR="00E96C5A" w:rsidRDefault="00E96C5A" w:rsidP="00E96C5A">
      <w:pPr>
        <w:pStyle w:val="normal0"/>
        <w:contextualSpacing/>
        <w:rPr>
          <w:sz w:val="20"/>
        </w:rPr>
      </w:pPr>
      <w:r>
        <w:rPr>
          <w:sz w:val="20"/>
        </w:rPr>
        <w:t>Ethan Brooks &lt;</w:t>
      </w:r>
      <w:hyperlink r:id="rId10">
        <w:r>
          <w:rPr>
            <w:sz w:val="20"/>
            <w:u w:val="single"/>
          </w:rPr>
          <w:t>ethanabrooks@gmail.com</w:t>
        </w:r>
      </w:hyperlink>
      <w:r>
        <w:rPr>
          <w:sz w:val="20"/>
        </w:rPr>
        <w:t>&gt;</w:t>
      </w:r>
    </w:p>
    <w:p w:rsidR="00E96C5A" w:rsidRPr="00660CCB" w:rsidRDefault="00E96C5A" w:rsidP="00E96C5A">
      <w:pPr>
        <w:pStyle w:val="normal0"/>
        <w:contextualSpacing/>
        <w:rPr>
          <w:sz w:val="20"/>
        </w:rPr>
      </w:pPr>
      <w:proofErr w:type="spellStart"/>
      <w:r>
        <w:rPr>
          <w:sz w:val="20"/>
        </w:rPr>
        <w:t>Kaleem</w:t>
      </w:r>
      <w:proofErr w:type="spellEnd"/>
      <w:r>
        <w:rPr>
          <w:sz w:val="20"/>
        </w:rPr>
        <w:t xml:space="preserve"> Abdullah &lt;</w:t>
      </w:r>
      <w:hyperlink r:id="rId11">
        <w:r>
          <w:rPr>
            <w:sz w:val="20"/>
            <w:u w:val="single"/>
          </w:rPr>
          <w:t>kaleem.abdullah@gmail.com</w:t>
        </w:r>
      </w:hyperlink>
      <w:r>
        <w:rPr>
          <w:sz w:val="20"/>
        </w:rPr>
        <w:t>&gt;</w:t>
      </w:r>
    </w:p>
    <w:p w:rsidR="00282789" w:rsidRDefault="00282789" w:rsidP="00282789">
      <w:pPr>
        <w:pStyle w:val="Heading1"/>
      </w:pPr>
      <w:r>
        <w:t>Overview</w:t>
      </w:r>
    </w:p>
    <w:p w:rsidR="00282789" w:rsidRDefault="00282789">
      <w:r>
        <w:t xml:space="preserve">Our program applies the Naïve Bayes </w:t>
      </w:r>
      <w:r w:rsidR="008351F8">
        <w:t>equation</w:t>
      </w:r>
      <w:r>
        <w:t xml:space="preserve"> to the problem of predicting currencies. </w:t>
      </w:r>
      <w:r w:rsidR="00F16B93">
        <w:t>Our program performs the following commands (through the command line):</w:t>
      </w:r>
    </w:p>
    <w:p w:rsidR="00FD534F" w:rsidRDefault="00FD534F" w:rsidP="00FD534F">
      <w:pPr>
        <w:pStyle w:val="ListParagraph"/>
        <w:numPr>
          <w:ilvl w:val="0"/>
          <w:numId w:val="1"/>
        </w:numPr>
        <w:ind w:left="360"/>
      </w:pPr>
      <w:r w:rsidRPr="000B5CAC">
        <w:rPr>
          <w:rStyle w:val="Heading2Char"/>
        </w:rPr>
        <w:t>Train</w:t>
      </w:r>
      <w:r>
        <w:t xml:space="preserve">: trains the algorithm on training data. </w:t>
      </w:r>
    </w:p>
    <w:p w:rsidR="00FD534F" w:rsidRDefault="00FD534F" w:rsidP="00FD534F">
      <w:pPr>
        <w:pStyle w:val="ListParagraph"/>
        <w:numPr>
          <w:ilvl w:val="0"/>
          <w:numId w:val="1"/>
        </w:numPr>
        <w:ind w:left="360"/>
      </w:pPr>
      <w:r w:rsidRPr="000B5CAC">
        <w:rPr>
          <w:rStyle w:val="Heading2Char"/>
        </w:rPr>
        <w:t>Predict</w:t>
      </w:r>
      <w:r>
        <w:t>: using the Naïve Bayes equation, calculates probabilities of all possible classifications for a given input of currency data. Classifications are based on the general future direction of the data.</w:t>
      </w:r>
    </w:p>
    <w:p w:rsidR="00FD534F" w:rsidRDefault="00FD534F" w:rsidP="00FD534F">
      <w:pPr>
        <w:pStyle w:val="ListParagraph"/>
        <w:numPr>
          <w:ilvl w:val="0"/>
          <w:numId w:val="1"/>
        </w:numPr>
        <w:ind w:left="360"/>
      </w:pPr>
      <w:r w:rsidRPr="000B5CAC">
        <w:rPr>
          <w:rStyle w:val="Heading2Char"/>
        </w:rPr>
        <w:t>Assess</w:t>
      </w:r>
      <w:r>
        <w:t xml:space="preserve">: iterates over given currency data comparing the estimated classification with the actual classification and returning the percent of accurate classifications. </w:t>
      </w:r>
    </w:p>
    <w:p w:rsidR="009929E9" w:rsidRDefault="009929E9" w:rsidP="009929E9">
      <w:r>
        <w:t xml:space="preserve">In our current implementation, we classify input data in three categories: “Up, Down, and Equal.” The category </w:t>
      </w:r>
      <w:proofErr w:type="gramStart"/>
      <w:r>
        <w:t>Up</w:t>
      </w:r>
      <w:proofErr w:type="gramEnd"/>
      <w:r>
        <w:t>, for example, would apply to the given currency data if some candle at a designated time (two minutes, for example) in the future trends upwards (closes higher than the given currency data). Our program calculates the probability that the given input data will fall into one of those three categories once that future time occurs.</w:t>
      </w:r>
    </w:p>
    <w:p w:rsidR="00364A2C" w:rsidRDefault="00700B16" w:rsidP="00721C2A">
      <w:pPr>
        <w:pStyle w:val="Heading1"/>
      </w:pPr>
      <w:r>
        <w:t>Implementation</w:t>
      </w:r>
    </w:p>
    <w:p w:rsidR="0075435D" w:rsidRDefault="001D257F" w:rsidP="001D257F">
      <w:r>
        <w:t xml:space="preserve">All three commands take the same </w:t>
      </w:r>
      <w:r w:rsidR="000A0FE6">
        <w:t>four</w:t>
      </w:r>
      <w:r>
        <w:t xml:space="preserve"> arguments on the command line: </w:t>
      </w:r>
      <w:r w:rsidR="000A0FE6">
        <w:t>[</w:t>
      </w:r>
      <w:proofErr w:type="spellStart"/>
      <w:r w:rsidR="000A0FE6">
        <w:t>c|d</w:t>
      </w:r>
      <w:proofErr w:type="spellEnd"/>
      <w:r w:rsidR="000A0FE6">
        <w:t>]</w:t>
      </w:r>
      <w:r w:rsidR="00913755">
        <w:t>,</w:t>
      </w:r>
      <w:r w:rsidR="000A0FE6">
        <w:t xml:space="preserve"> which toggles between</w:t>
      </w:r>
      <w:r w:rsidR="00913755">
        <w:t xml:space="preserve"> a discrete interpretation of</w:t>
      </w:r>
      <w:r w:rsidR="000A0FE6">
        <w:t xml:space="preserve"> </w:t>
      </w:r>
      <w:r w:rsidR="00913755">
        <w:t>attributes and a continuous interpretation</w:t>
      </w:r>
      <w:r w:rsidR="0075435D">
        <w:t xml:space="preserve"> (explained below)</w:t>
      </w:r>
      <w:r w:rsidR="00913755">
        <w:t xml:space="preserve">, </w:t>
      </w:r>
      <w:r>
        <w:t>a currency type (e.g. USD), a currency to value it against (e.g. JPY) and a file containing currency values for the given currency pair.</w:t>
      </w:r>
    </w:p>
    <w:p w:rsidR="00F03BC9" w:rsidRDefault="0075435D" w:rsidP="001D257F">
      <w:r>
        <w:t xml:space="preserve">The discrete and continuous interpretations treat attributes as discrete or continuous values respectively. </w:t>
      </w:r>
      <w:r w:rsidR="00210F0C">
        <w:t xml:space="preserve">To illustrate the difference, we consider the </w:t>
      </w:r>
      <w:r w:rsidR="00210F0C" w:rsidRPr="00210F0C">
        <w:rPr>
          <w:i/>
        </w:rPr>
        <w:t>volume</w:t>
      </w:r>
      <w:r w:rsidR="00210F0C">
        <w:t xml:space="preserve"> attribute. A discrete interpretation divides volume levels into three intervals: low, medium, and high. For any two records whose volume levels fall into the same interval, the </w:t>
      </w:r>
      <w:r w:rsidR="00210F0C" w:rsidRPr="00210F0C">
        <w:rPr>
          <w:i/>
        </w:rPr>
        <w:t>volume</w:t>
      </w:r>
      <w:r w:rsidR="00210F0C">
        <w:t xml:space="preserve"> attribute gets the same value. In contrast, a continuous interpretation </w:t>
      </w:r>
      <w:r w:rsidR="00F03BC9">
        <w:t xml:space="preserve">the actual real-number volume levels of each data record. </w:t>
      </w:r>
      <w:r w:rsidR="003C5BEE">
        <w:t xml:space="preserve">The mathematical treatment differs between interpretations and </w:t>
      </w:r>
      <w:r w:rsidR="00520E4F">
        <w:t xml:space="preserve">receives more attention </w:t>
      </w:r>
      <w:r w:rsidR="003C5BEE">
        <w:t xml:space="preserve">in the </w:t>
      </w:r>
      <w:fldSimple w:instr=" REF _Ref418159982 \h  \* MERGEFORMAT ">
        <w:r w:rsidR="003C5BEE" w:rsidRPr="0071761C">
          <w:rPr>
            <w:rStyle w:val="Heading3Char"/>
            <w:b w:val="0"/>
          </w:rPr>
          <w:t>Mathematical Foundations</w:t>
        </w:r>
      </w:fldSimple>
      <w:r w:rsidR="003C5BEE">
        <w:t xml:space="preserve"> section.</w:t>
      </w:r>
    </w:p>
    <w:p w:rsidR="001D257F" w:rsidRPr="001D257F" w:rsidRDefault="00913755" w:rsidP="001D257F">
      <w:r>
        <w:t>Next we will describe the commands that the program takes in greater detail.</w:t>
      </w:r>
    </w:p>
    <w:p w:rsidR="00721C2A" w:rsidRDefault="00721C2A" w:rsidP="00420BB4">
      <w:pPr>
        <w:pStyle w:val="Heading2"/>
      </w:pPr>
      <w:bookmarkStart w:id="1" w:name="_Ref418175238"/>
      <w:r>
        <w:t>Train</w:t>
      </w:r>
      <w:bookmarkEnd w:id="1"/>
    </w:p>
    <w:p w:rsidR="00721C2A" w:rsidRDefault="008E3A92" w:rsidP="00721C2A">
      <w:r>
        <w:rPr>
          <w:i/>
        </w:rPr>
        <w:t>Train</w:t>
      </w:r>
      <w:r w:rsidR="00437257">
        <w:t xml:space="preserve"> </w:t>
      </w:r>
      <w:r w:rsidR="001D257F">
        <w:t xml:space="preserve">takes the data from the input file and </w:t>
      </w:r>
      <w:r w:rsidR="00721C2A">
        <w:t xml:space="preserve">iteratively feeds </w:t>
      </w:r>
      <w:r w:rsidR="001D257F">
        <w:t xml:space="preserve">it </w:t>
      </w:r>
      <w:r w:rsidR="00364A2C">
        <w:t xml:space="preserve">into an object called </w:t>
      </w:r>
      <w:r w:rsidR="00364A2C" w:rsidRPr="003258EA">
        <w:rPr>
          <w:i/>
        </w:rPr>
        <w:t>nb_model</w:t>
      </w:r>
      <w:r w:rsidR="00721C2A">
        <w:t xml:space="preserve"> using a sliding window mechanism (overlapping data). </w:t>
      </w:r>
      <w:proofErr w:type="gramStart"/>
      <w:r w:rsidR="003654C5" w:rsidRPr="003258EA">
        <w:rPr>
          <w:i/>
        </w:rPr>
        <w:t>nb</w:t>
      </w:r>
      <w:proofErr w:type="gramEnd"/>
      <w:r w:rsidR="003654C5" w:rsidRPr="003258EA">
        <w:rPr>
          <w:i/>
        </w:rPr>
        <w:t>_model</w:t>
      </w:r>
      <w:r w:rsidR="003654C5">
        <w:t xml:space="preserve"> has two implementations, one using discrete attributes and one using continuous attributes. </w:t>
      </w:r>
      <w:r w:rsidR="00721C2A">
        <w:t xml:space="preserve">As </w:t>
      </w:r>
      <w:r w:rsidR="003654C5">
        <w:t xml:space="preserve">the discrete version of </w:t>
      </w:r>
      <w:r w:rsidR="00721C2A" w:rsidRPr="003258EA">
        <w:rPr>
          <w:i/>
        </w:rPr>
        <w:t>nb_model</w:t>
      </w:r>
      <w:r w:rsidR="003654C5">
        <w:t xml:space="preserve"> </w:t>
      </w:r>
      <w:r w:rsidR="00721C2A">
        <w:t>receives each “data record,” it performs the following tasks:</w:t>
      </w:r>
    </w:p>
    <w:p w:rsidR="00721C2A" w:rsidRDefault="00721C2A" w:rsidP="003258EA">
      <w:pPr>
        <w:pStyle w:val="ListParagraph"/>
        <w:numPr>
          <w:ilvl w:val="0"/>
          <w:numId w:val="3"/>
        </w:numPr>
      </w:pPr>
      <w:r>
        <w:t>classifies it and determines its attributes</w:t>
      </w:r>
    </w:p>
    <w:p w:rsidR="00721C2A" w:rsidRDefault="00721C2A" w:rsidP="003258EA">
      <w:pPr>
        <w:pStyle w:val="ListParagraph"/>
        <w:numPr>
          <w:ilvl w:val="0"/>
          <w:numId w:val="3"/>
        </w:numPr>
      </w:pPr>
      <w:r>
        <w:t>tallies the number of records in each category</w:t>
      </w:r>
    </w:p>
    <w:p w:rsidR="00721C2A" w:rsidRDefault="00721C2A" w:rsidP="003258EA">
      <w:pPr>
        <w:pStyle w:val="ListParagraph"/>
        <w:numPr>
          <w:ilvl w:val="0"/>
          <w:numId w:val="3"/>
        </w:numPr>
      </w:pPr>
      <w:r>
        <w:t>tallies the number of attribute/category intersections (e.g. data in the Up category with the “High Volume” attribute)</w:t>
      </w:r>
    </w:p>
    <w:p w:rsidR="003654C5" w:rsidRPr="003258EA" w:rsidRDefault="00364A2C" w:rsidP="003258EA">
      <w:pPr>
        <w:pStyle w:val="ListParagraph"/>
        <w:numPr>
          <w:ilvl w:val="0"/>
          <w:numId w:val="3"/>
        </w:numPr>
      </w:pPr>
      <w:proofErr w:type="gramStart"/>
      <w:r>
        <w:t>performs</w:t>
      </w:r>
      <w:proofErr w:type="gramEnd"/>
      <w:r>
        <w:t xml:space="preserve"> calculations on the data to prepare it for retrieval by the prediction module</w:t>
      </w:r>
      <w:r w:rsidR="006C4A26">
        <w:t xml:space="preserve"> (details in the </w:t>
      </w:r>
      <w:fldSimple w:instr=" REF _Ref418159982 \h  \* MERGEFORMAT ">
        <w:r w:rsidR="00654077" w:rsidRPr="0071761C">
          <w:rPr>
            <w:rStyle w:val="Heading3Char"/>
            <w:b w:val="0"/>
          </w:rPr>
          <w:t>Mathematical Foundations</w:t>
        </w:r>
      </w:fldSimple>
      <w:r w:rsidR="00654077">
        <w:t xml:space="preserve"> </w:t>
      </w:r>
      <w:r w:rsidR="006C4A26">
        <w:t>section).</w:t>
      </w:r>
    </w:p>
    <w:p w:rsidR="003258EA" w:rsidRDefault="00E47DEA" w:rsidP="003258EA">
      <w:r>
        <w:t xml:space="preserve">All values are stored in hash tables for quick insertion and lookup. </w:t>
      </w:r>
      <w:r w:rsidR="003258EA">
        <w:t>The continuous version mostly performs the same tasks for steps 1 through 3, but for step 4, it calculates the mean and variation for each attribute within each category</w:t>
      </w:r>
      <w:r w:rsidR="001A1E6E">
        <w:t>.</w:t>
      </w:r>
      <w:r w:rsidR="003258EA">
        <w:t xml:space="preserve"> (</w:t>
      </w:r>
      <w:r w:rsidR="001A1E6E">
        <w:t xml:space="preserve">For example, for the attribute “third minute closing prices” and the category “up,” it would calculate mean and variation for </w:t>
      </w:r>
      <w:r w:rsidR="003258EA">
        <w:t>closing prices on the third minute of data records categorized as “Up</w:t>
      </w:r>
      <w:r w:rsidR="001A1E6E">
        <w:t>.</w:t>
      </w:r>
      <w:r w:rsidR="003258EA">
        <w:t>”)</w:t>
      </w:r>
    </w:p>
    <w:p w:rsidR="00364A2C" w:rsidRDefault="00364A2C" w:rsidP="00721C2A">
      <w:r>
        <w:t>Once iteration is complete, the object wri</w:t>
      </w:r>
      <w:r w:rsidR="00721C2A">
        <w:t>tes itself to disk.</w:t>
      </w:r>
    </w:p>
    <w:p w:rsidR="00721C2A" w:rsidRDefault="00721C2A" w:rsidP="00420BB4">
      <w:pPr>
        <w:pStyle w:val="Heading2"/>
      </w:pPr>
      <w:r>
        <w:t>Predict</w:t>
      </w:r>
    </w:p>
    <w:p w:rsidR="003C3C36" w:rsidRDefault="00F57E86" w:rsidP="00B15C45">
      <w:pPr>
        <w:pStyle w:val="Linktosection"/>
      </w:pPr>
      <w:r>
        <w:t>I</w:t>
      </w:r>
      <w:r w:rsidR="003654C5">
        <w:t xml:space="preserve">nstead of using the file as training data, </w:t>
      </w:r>
      <w:r w:rsidR="008E3A92" w:rsidRPr="008E3A92">
        <w:rPr>
          <w:i/>
        </w:rPr>
        <w:t>predict</w:t>
      </w:r>
      <w:r w:rsidR="008E3A92">
        <w:t xml:space="preserve"> </w:t>
      </w:r>
      <w:r w:rsidR="0023399B">
        <w:t>scans</w:t>
      </w:r>
      <w:r w:rsidR="003654C5">
        <w:t xml:space="preserve"> the first data record </w:t>
      </w:r>
      <w:r w:rsidR="008E0F76">
        <w:t xml:space="preserve">and attempts to classify it. </w:t>
      </w:r>
      <w:r w:rsidR="00E47DEA">
        <w:t xml:space="preserve">The first step in this process is to reload </w:t>
      </w:r>
      <w:r w:rsidR="00E47DEA">
        <w:rPr>
          <w:i/>
        </w:rPr>
        <w:t xml:space="preserve">nb_model </w:t>
      </w:r>
      <w:r w:rsidR="00E47DEA">
        <w:t xml:space="preserve">from the disk. </w:t>
      </w:r>
      <w:r w:rsidR="001D51E4">
        <w:t xml:space="preserve">Next, the program retrieves the data record to be classified and determines its attributes. </w:t>
      </w:r>
      <w:r w:rsidR="0037362F">
        <w:t xml:space="preserve">For each possible category, and then for each of the determined attributes, it retrieves values from the hash tables in </w:t>
      </w:r>
      <w:r w:rsidR="0037362F">
        <w:rPr>
          <w:i/>
        </w:rPr>
        <w:t>nb_model</w:t>
      </w:r>
      <w:r w:rsidR="0037362F">
        <w:t xml:space="preserve"> and calculates the probability of the data record belonging to that category</w:t>
      </w:r>
      <w:r w:rsidR="00F42DFF">
        <w:t xml:space="preserve"> (details in the </w:t>
      </w:r>
      <w:fldSimple w:instr=" REF _Ref418159982 \h  \* MERGEFORMAT ">
        <w:r w:rsidR="006C4A26" w:rsidRPr="0071761C">
          <w:rPr>
            <w:rStyle w:val="Heading3Char"/>
            <w:b w:val="0"/>
          </w:rPr>
          <w:t>Mathematical Foundations</w:t>
        </w:r>
      </w:fldSimple>
      <w:r w:rsidR="006C4A26">
        <w:t xml:space="preserve"> </w:t>
      </w:r>
      <w:r w:rsidR="00F42DFF">
        <w:t>section).</w:t>
      </w:r>
      <w:r w:rsidR="00B15C45">
        <w:t xml:space="preserve"> </w:t>
      </w:r>
      <w:r w:rsidR="0023399B">
        <w:t xml:space="preserve">Finally, the program </w:t>
      </w:r>
      <w:r w:rsidR="00F46981">
        <w:t>prints probabilities for each category to the console, sorted form least to greatest.</w:t>
      </w:r>
    </w:p>
    <w:p w:rsidR="001D257F" w:rsidRDefault="001D257F" w:rsidP="00420BB4">
      <w:pPr>
        <w:pStyle w:val="Heading2"/>
      </w:pPr>
      <w:r>
        <w:t>Assess</w:t>
      </w:r>
    </w:p>
    <w:p w:rsidR="001D257F" w:rsidRPr="00254121" w:rsidRDefault="001D257F" w:rsidP="001D257F">
      <w:pPr>
        <w:pStyle w:val="Linktosection"/>
      </w:pPr>
      <w:r>
        <w:t xml:space="preserve">Assess simply iterates </w:t>
      </w:r>
      <w:r w:rsidR="00254121">
        <w:rPr>
          <w:i/>
        </w:rPr>
        <w:t xml:space="preserve">predict </w:t>
      </w:r>
      <w:r w:rsidR="00254121">
        <w:t>over all data records in the input file and calculates the percentage of accurate classifications.</w:t>
      </w:r>
      <w:r w:rsidR="000A0FE6">
        <w:t xml:space="preserve"> </w:t>
      </w:r>
      <w:r w:rsidR="00913755">
        <w:t>This can be helpful for testing different kinds of inputs</w:t>
      </w:r>
      <w:r w:rsidR="00D07FF8">
        <w:t xml:space="preserve"> to find which yield the strongest predictions</w:t>
      </w:r>
      <w:r w:rsidR="00913755">
        <w:t>.</w:t>
      </w:r>
    </w:p>
    <w:p w:rsidR="00F42DFF" w:rsidRDefault="00F42DFF" w:rsidP="00420BB4">
      <w:pPr>
        <w:pStyle w:val="Heading2"/>
      </w:pPr>
      <w:bookmarkStart w:id="2" w:name="_Ref418159982"/>
      <w:r>
        <w:t>Mathematical Foundations</w:t>
      </w:r>
      <w:bookmarkEnd w:id="2"/>
    </w:p>
    <w:p w:rsidR="008343CD" w:rsidRDefault="00192186" w:rsidP="006C4A26">
      <w:pPr>
        <w:rPr>
          <w:rFonts w:eastAsiaTheme="minorEastAsia"/>
        </w:rPr>
      </w:pPr>
      <w:r>
        <w:t xml:space="preserve">As described in the </w:t>
      </w:r>
      <w:fldSimple w:instr=" REF _Ref418175238 \h  \* MERGEFORMAT ">
        <w:r w:rsidRPr="00192186">
          <w:rPr>
            <w:rStyle w:val="Heading3Char"/>
            <w:b w:val="0"/>
          </w:rPr>
          <w:t>Train</w:t>
        </w:r>
      </w:fldSimple>
      <w:r>
        <w:t xml:space="preserve"> section</w:t>
      </w:r>
      <w:r w:rsidR="000F3318">
        <w:t xml:space="preserve">, </w:t>
      </w:r>
      <w:r w:rsidR="000F3318">
        <w:rPr>
          <w:i/>
        </w:rPr>
        <w:t>nb_model</w:t>
      </w:r>
      <w:r w:rsidR="000F3318">
        <w:t xml:space="preserve"> tallies counts for each category/attribute intersection and for each category as a whole</w:t>
      </w:r>
      <w:r w:rsidR="002755EE">
        <w:t xml:space="preserve"> and then, in step 4, calculates certain values in preparation for prediction</w:t>
      </w:r>
      <w:r w:rsidR="000F3318">
        <w:t xml:space="preserve">. </w:t>
      </w:r>
      <w:r w:rsidR="002755EE">
        <w:t xml:space="preserve">The specific values that </w:t>
      </w:r>
      <w:r w:rsidR="000F3318">
        <w:t xml:space="preserve">it calculates </w:t>
      </w:r>
      <w:r w:rsidR="002755EE">
        <w:t xml:space="preserve">are </w:t>
      </w:r>
      <m:oMath>
        <m:func>
          <m:funcPr>
            <m:ctrlPr>
              <w:rPr>
                <w:rFonts w:ascii="Cambria Math" w:hAnsi="Cambria Math"/>
                <w:i/>
              </w:rPr>
            </m:ctrlPr>
          </m:funcPr>
          <m:fName>
            <m:r>
              <m:rPr>
                <m:sty m:val="p"/>
              </m:rPr>
              <w:rPr>
                <w:rFonts w:ascii="Cambria Math" w:hAnsi="Cambria Math"/>
              </w:rPr>
              <m:t>log</m:t>
            </m:r>
          </m:fName>
          <m:e>
            <m:r>
              <w:rPr>
                <w:rFonts w:ascii="STIXGeneral-Regular" w:hAnsi="STIXGeneral-Regular" w:cs="STIXGeneral-Regular"/>
              </w:rPr>
              <m:t>P</m:t>
            </m:r>
            <m:r>
              <w:rPr>
                <w:rFonts w:ascii="Cambria Math" w:hAnsi="Cambria Math"/>
              </w:rPr>
              <m:t>(</m:t>
            </m:r>
            <m:r>
              <w:rPr>
                <w:rFonts w:ascii="STIXGeneral-Regular" w:hAnsi="STIXGeneral-Regular" w:cs="STIXGeneral-Regular"/>
              </w:rPr>
              <m:t>C</m:t>
            </m:r>
            <m:r>
              <w:rPr>
                <w:rFonts w:ascii="Cambria Math" w:hAnsi="Cambria Math"/>
              </w:rPr>
              <m:t>)</m:t>
            </m:r>
          </m:e>
        </m:func>
      </m:oMath>
      <w:r w:rsidR="006C4A26">
        <w:rPr>
          <w:rFonts w:eastAsiaTheme="minorEastAsia"/>
        </w:rPr>
        <w:t xml:space="preserve"> and</w:t>
      </w:r>
      <w:r w:rsidR="006C4A26">
        <w:t xml:space="preserve"> </w:t>
      </w:r>
      <m:oMath>
        <m:func>
          <m:funcPr>
            <m:ctrlPr>
              <w:rPr>
                <w:rFonts w:ascii="Cambria Math" w:hAnsi="Cambria Math"/>
                <w:i/>
              </w:rPr>
            </m:ctrlPr>
          </m:funcPr>
          <m:fName>
            <m:r>
              <m:rPr>
                <m:sty m:val="p"/>
              </m:rPr>
              <w:rPr>
                <w:rFonts w:ascii="Cambria Math" w:hAnsi="Cambria Math"/>
              </w:rPr>
              <m:t>log</m:t>
            </m:r>
          </m:fName>
          <m:e>
            <m:r>
              <w:rPr>
                <w:rFonts w:ascii="STIXGeneral-Regular" w:hAnsi="STIXGeneral-Regular" w:cs="STIXGeneral-Regular"/>
              </w:rPr>
              <m:t>P</m:t>
            </m:r>
            <m:r>
              <w:rPr>
                <w:rFonts w:ascii="Cambria Math" w:hAnsi="Cambria Math"/>
              </w:rPr>
              <m:t>(</m:t>
            </m:r>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C</m:t>
            </m:r>
            <m:r>
              <w:rPr>
                <w:rFonts w:ascii="Cambria Math" w:hAnsi="Cambria Math"/>
              </w:rPr>
              <m:t>)</m:t>
            </m:r>
          </m:e>
        </m:func>
      </m:oMath>
      <w:r w:rsidR="006C4A26" w:rsidRPr="003654C5">
        <w:rPr>
          <w:rFonts w:eastAsiaTheme="minorEastAsia"/>
        </w:rPr>
        <w:t xml:space="preserve"> </w:t>
      </w:r>
      <w:r w:rsidR="006C4A26">
        <w:rPr>
          <w:rFonts w:eastAsiaTheme="minorEastAsia"/>
        </w:rPr>
        <w:t xml:space="preserve">for all </w:t>
      </w:r>
      <m:oMath>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oMath>
      <w:r w:rsidR="006C4A26">
        <w:rPr>
          <w:rFonts w:eastAsiaTheme="minorEastAsia"/>
        </w:rPr>
        <w:t xml:space="preserve"> and </w:t>
      </w:r>
      <m:oMath>
        <m:r>
          <w:rPr>
            <w:rFonts w:ascii="STIXGeneral-Regular" w:hAnsi="STIXGeneral-Regular" w:cs="STIXGeneral-Regular"/>
          </w:rPr>
          <m:t>C</m:t>
        </m:r>
      </m:oMath>
      <w:r w:rsidR="006C4A26" w:rsidRPr="003654C5">
        <w:rPr>
          <w:rFonts w:eastAsiaTheme="minorEastAsia"/>
        </w:rPr>
        <w:t xml:space="preserve"> where </w:t>
      </w:r>
      <m:oMath>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oMath>
      <w:r w:rsidR="006C4A26" w:rsidRPr="003654C5">
        <w:rPr>
          <w:rFonts w:eastAsiaTheme="minorEastAsia"/>
        </w:rPr>
        <w:t xml:space="preserve"> is an attribute and </w:t>
      </w:r>
      <m:oMath>
        <m:r>
          <w:rPr>
            <w:rFonts w:ascii="STIXGeneral-Regular" w:hAnsi="STIXGeneral-Regular" w:cs="STIXGeneral-Regular"/>
          </w:rPr>
          <m:t>C</m:t>
        </m:r>
      </m:oMath>
      <w:r w:rsidR="006C4A26" w:rsidRPr="003654C5">
        <w:rPr>
          <w:rFonts w:eastAsiaTheme="minorEastAsia"/>
        </w:rPr>
        <w:t xml:space="preserve"> </w:t>
      </w:r>
      <w:r w:rsidR="006C4A26">
        <w:rPr>
          <w:rFonts w:eastAsiaTheme="minorEastAsia"/>
        </w:rPr>
        <w:t>is a category.</w:t>
      </w:r>
    </w:p>
    <w:p w:rsidR="006C4A26" w:rsidRPr="006C4A26" w:rsidRDefault="000F3318" w:rsidP="006C4A26">
      <w:r>
        <w:rPr>
          <w:rFonts w:eastAsiaTheme="minorEastAsia"/>
        </w:rPr>
        <w:t xml:space="preserve"> In the discrete interpretation, </w:t>
      </w:r>
      <m:oMath>
        <w:proofErr w:type="gramStart"/>
        <m:r>
          <w:rPr>
            <w:rFonts w:ascii="STIXGeneral-Regular" w:hAnsi="STIXGeneral-Regular" w:cs="STIXGeneral-Regular"/>
          </w:rPr>
          <m:t>P</m:t>
        </m:r>
        <m:r>
          <w:rPr>
            <w:rFonts w:ascii="Cambria Math" w:hAnsi="Cambria Math"/>
          </w:rPr>
          <m:t>(</m:t>
        </m:r>
        <w:proofErr w:type="gramEnd"/>
        <m:r>
          <w:rPr>
            <w:rFonts w:ascii="STIXGeneral-Regular" w:hAnsi="STIXGeneral-Regular" w:cs="STIXGeneral-Regular"/>
          </w:rPr>
          <m:t>C</m:t>
        </m:r>
        <m:r>
          <w:rPr>
            <w:rFonts w:ascii="Cambria Math" w:hAnsi="Cambria Math"/>
          </w:rPr>
          <m:t>)</m:t>
        </m:r>
      </m:oMath>
      <w:r w:rsidR="002755EE">
        <w:rPr>
          <w:rFonts w:eastAsiaTheme="minorEastAsia"/>
        </w:rPr>
        <w:t xml:space="preserve"> is simply the ratio of count</w:t>
      </w:r>
      <w:r w:rsidR="007856B4">
        <w:rPr>
          <w:rFonts w:eastAsiaTheme="minorEastAsia"/>
        </w:rPr>
        <w:t xml:space="preserve">s per category to total records. </w:t>
      </w:r>
      <m:oMath>
        <w:proofErr w:type="gramStart"/>
        <m:r>
          <w:rPr>
            <w:rFonts w:ascii="STIXGeneral-Regular" w:hAnsi="STIXGeneral-Regular" w:cs="STIXGeneral-Regular"/>
          </w:rPr>
          <m:t>P</m:t>
        </m:r>
        <m:r>
          <w:rPr>
            <w:rFonts w:ascii="Cambria Math" w:hAnsi="Cambria Math"/>
          </w:rPr>
          <m:t>(</m:t>
        </m:r>
        <w:proofErr w:type="gramEnd"/>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C</m:t>
        </m:r>
        <m:r>
          <w:rPr>
            <w:rFonts w:ascii="Cambria Math" w:hAnsi="Cambria Math"/>
          </w:rPr>
          <m:t>)</m:t>
        </m:r>
      </m:oMath>
      <w:r w:rsidR="002755EE">
        <w:rPr>
          <w:rFonts w:eastAsiaTheme="minorEastAsia"/>
        </w:rPr>
        <w:t xml:space="preserve"> is the ratio of counts in the intersection of attribute </w:t>
      </w:r>
      <m:oMath>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oMath>
      <w:r w:rsidR="002755EE">
        <w:rPr>
          <w:rFonts w:eastAsiaTheme="minorEastAsia"/>
        </w:rPr>
        <w:t xml:space="preserve"> and category </w:t>
      </w:r>
      <m:oMath>
        <m:r>
          <w:rPr>
            <w:rFonts w:ascii="STIXGeneral-Regular" w:hAnsi="STIXGeneral-Regular" w:cs="STIXGeneral-Regular"/>
          </w:rPr>
          <m:t>C</m:t>
        </m:r>
      </m:oMath>
      <w:r w:rsidR="002755EE">
        <w:rPr>
          <w:rFonts w:eastAsiaTheme="minorEastAsia"/>
        </w:rPr>
        <w:t xml:space="preserve"> to counts in </w:t>
      </w:r>
      <m:oMath>
        <m:r>
          <w:rPr>
            <w:rFonts w:ascii="STIXGeneral-Regular" w:hAnsi="STIXGeneral-Regular" w:cs="STIXGeneral-Regular"/>
          </w:rPr>
          <m:t>C</m:t>
        </m:r>
      </m:oMath>
      <w:r w:rsidR="002755EE">
        <w:rPr>
          <w:rFonts w:eastAsiaTheme="minorEastAsia"/>
        </w:rPr>
        <w:t xml:space="preserve"> as a whole, that is, </w:t>
      </w:r>
      <m:oMath>
        <m:f>
          <m:fPr>
            <m:type m:val="lin"/>
            <m:ctrlPr>
              <w:rPr>
                <w:rFonts w:ascii="Cambria Math" w:hAnsi="Cambria Math"/>
                <w:i/>
              </w:rPr>
            </m:ctrlPr>
          </m:fPr>
          <m:num>
            <m:r>
              <w:rPr>
                <w:rFonts w:ascii="STIXGeneral-Regular" w:hAnsi="STIXGeneral-Regular" w:cs="STIXGeneral-Regular"/>
              </w:rPr>
              <m:t>P</m:t>
            </m:r>
            <m:r>
              <w:rPr>
                <w:rFonts w:ascii="Cambria Math" w:hAnsi="Cambria Math"/>
              </w:rPr>
              <m:t>(</m:t>
            </m:r>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r>
              <w:rPr>
                <w:rFonts w:ascii="Times New Roman" w:hAnsi="Times New Roman" w:cs="Times New Roman"/>
              </w:rPr>
              <m:t>∩</m:t>
            </m:r>
            <m:r>
              <w:rPr>
                <w:rFonts w:ascii="STIXGeneral-Regular" w:hAnsi="STIXGeneral-Regular" w:cs="STIXGeneral-Regular"/>
              </w:rPr>
              <m:t>C</m:t>
            </m:r>
            <m:r>
              <w:rPr>
                <w:rFonts w:ascii="Cambria Math" w:hAnsi="Cambria Math"/>
              </w:rPr>
              <m:t>)</m:t>
            </m:r>
          </m:num>
          <m:den>
            <m:r>
              <w:rPr>
                <w:rFonts w:ascii="STIXGeneral-Regular" w:hAnsi="STIXGeneral-Regular" w:cs="STIXGeneral-Regular"/>
              </w:rPr>
              <m:t>P</m:t>
            </m:r>
            <m:r>
              <w:rPr>
                <w:rFonts w:ascii="Cambria Math" w:hAnsi="Cambria Math"/>
              </w:rPr>
              <m:t>(</m:t>
            </m:r>
            <m:r>
              <w:rPr>
                <w:rFonts w:ascii="STIXGeneral-Regular" w:hAnsi="STIXGeneral-Regular" w:cs="STIXGeneral-Regular"/>
              </w:rPr>
              <m:t>C</m:t>
            </m:r>
            <m:r>
              <w:rPr>
                <w:rFonts w:ascii="Cambria Math" w:hAnsi="Cambria Math"/>
              </w:rPr>
              <m:t>)</m:t>
            </m:r>
          </m:den>
        </m:f>
      </m:oMath>
      <w:r w:rsidR="002755EE">
        <w:rPr>
          <w:rFonts w:eastAsiaTheme="minorEastAsia"/>
        </w:rPr>
        <w:t>.</w:t>
      </w:r>
      <w:r w:rsidR="008343CD">
        <w:rPr>
          <w:rFonts w:eastAsiaTheme="minorEastAsia"/>
        </w:rPr>
        <w:t xml:space="preserve"> </w:t>
      </w:r>
    </w:p>
    <w:p w:rsidR="008343CD" w:rsidRDefault="00F42DFF" w:rsidP="006C4A26">
      <w:pPr>
        <w:rPr>
          <w:rFonts w:eastAsiaTheme="minorEastAsia"/>
        </w:rPr>
      </w:pPr>
      <w:r>
        <w:t xml:space="preserve">For the </w:t>
      </w:r>
      <w:r w:rsidR="00D0150B">
        <w:t>continuous</w:t>
      </w:r>
      <w:r>
        <w:t xml:space="preserve"> </w:t>
      </w:r>
      <w:r w:rsidR="00E40E4F">
        <w:t>interpretation</w:t>
      </w:r>
      <w:r>
        <w:t xml:space="preserve">, </w:t>
      </w:r>
      <m:oMath>
        <w:proofErr w:type="gramStart"/>
        <m:r>
          <w:rPr>
            <w:rFonts w:ascii="STIXGeneral-Regular" w:hAnsi="STIXGeneral-Regular" w:cs="STIXGeneral-Regular"/>
          </w:rPr>
          <m:t>P</m:t>
        </m:r>
        <m:r>
          <w:rPr>
            <w:rFonts w:ascii="Cambria Math" w:hAnsi="Cambria Math"/>
          </w:rPr>
          <m:t>(</m:t>
        </m:r>
        <w:proofErr w:type="gramEnd"/>
        <m:r>
          <w:rPr>
            <w:rFonts w:ascii="STIXGeneral-Regular" w:hAnsi="STIXGeneral-Regular" w:cs="STIXGeneral-Regular"/>
          </w:rPr>
          <m:t>C</m:t>
        </m:r>
        <m:r>
          <w:rPr>
            <w:rFonts w:ascii="Cambria Math" w:hAnsi="Cambria Math"/>
          </w:rPr>
          <m:t>)</m:t>
        </m:r>
      </m:oMath>
      <w:r w:rsidR="008343CD">
        <w:rPr>
          <w:rFonts w:eastAsiaTheme="minorEastAsia"/>
        </w:rPr>
        <w:t xml:space="preserve"> is calculated the same way, but </w:t>
      </w:r>
      <m:oMath>
        <m:r>
          <w:rPr>
            <w:rFonts w:ascii="STIXGeneral-Regular" w:hAnsi="STIXGeneral-Regular" w:cs="STIXGeneral-Regular"/>
          </w:rPr>
          <m:t>P</m:t>
        </m:r>
        <m:r>
          <w:rPr>
            <w:rFonts w:ascii="Cambria Math" w:hAnsi="Cambria Math"/>
          </w:rPr>
          <m:t>(</m:t>
        </m:r>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C</m:t>
        </m:r>
        <m:r>
          <w:rPr>
            <w:rFonts w:ascii="Cambria Math" w:hAnsi="Cambria Math"/>
          </w:rPr>
          <m:t>)</m:t>
        </m:r>
      </m:oMath>
      <w:r w:rsidR="00596768">
        <w:t xml:space="preserve"> is calculated </w:t>
      </w:r>
      <w:r>
        <w:t xml:space="preserve">as follows: </w:t>
      </w:r>
      <w:r w:rsidR="008343CD">
        <w:t xml:space="preserve">as data records are added to </w:t>
      </w:r>
      <w:r w:rsidR="008343CD">
        <w:rPr>
          <w:i/>
        </w:rPr>
        <w:t xml:space="preserve">nb_model </w:t>
      </w:r>
      <w:r w:rsidR="008343CD">
        <w:t xml:space="preserve">during initial training, instead of simply tallying counts for each attribute/category intersection, </w:t>
      </w:r>
      <w:r w:rsidR="008343CD">
        <w:rPr>
          <w:i/>
        </w:rPr>
        <w:t xml:space="preserve">nb_model </w:t>
      </w:r>
      <w:r w:rsidR="008343CD">
        <w:t xml:space="preserve">calculates </w:t>
      </w:r>
      <w:r w:rsidR="00296D38">
        <w:t xml:space="preserve">the </w:t>
      </w:r>
      <w:r w:rsidR="008343CD">
        <w:t>mean</w:t>
      </w:r>
      <w:r w:rsidR="00C733C9">
        <w:t xml:space="preserve"> </w:t>
      </w:r>
      <m:oMath>
        <m:r>
          <w:rPr>
            <w:rFonts w:ascii="STIXGeneral-Regular" w:hAnsi="STIXGeneral-Regular" w:cs="STIXGeneral-Regular"/>
          </w:rPr>
          <m:t>μ</m:t>
        </m:r>
      </m:oMath>
      <w:r w:rsidR="008343CD">
        <w:t xml:space="preserve"> and variation</w:t>
      </w:r>
      <w:r w:rsidR="00C733C9">
        <w:t xml:space="preserve"> </w:t>
      </w:r>
      <m:oMath>
        <m:sSup>
          <m:sSupPr>
            <m:ctrlPr>
              <w:rPr>
                <w:rFonts w:ascii="Cambria Math" w:hAnsi="Cambria Math"/>
                <w:i/>
              </w:rPr>
            </m:ctrlPr>
          </m:sSupPr>
          <m:e>
            <m:r>
              <w:rPr>
                <w:rFonts w:ascii="STIXGeneral-Regular" w:hAnsi="STIXGeneral-Regular" w:cs="STIXGeneral-Regular"/>
              </w:rPr>
              <m:t>σ</m:t>
            </m:r>
          </m:e>
          <m:sup>
            <m:r>
              <w:rPr>
                <w:rFonts w:ascii="Cambria Math" w:hAnsi="Cambria Math"/>
              </w:rPr>
              <m:t>2</m:t>
            </m:r>
          </m:sup>
        </m:sSup>
      </m:oMath>
      <w:r w:rsidR="00296D38">
        <w:t xml:space="preserve"> of each</w:t>
      </w:r>
      <w:r w:rsidR="008343CD">
        <w:t>.</w:t>
      </w:r>
      <w:r w:rsidR="00F21746">
        <w:rPr>
          <w:rStyle w:val="FootnoteReference"/>
        </w:rPr>
        <w:footnoteReference w:id="1"/>
      </w:r>
      <w:r w:rsidR="00A32417">
        <w:t xml:space="preserve"> </w:t>
      </w:r>
      <w:r w:rsidR="00C733C9">
        <w:t>For example, for the volume/up intersection</w:t>
      </w:r>
      <w:r w:rsidR="00A32417">
        <w:t xml:space="preserve">, </w:t>
      </w:r>
      <w:r w:rsidR="00C733C9">
        <w:t>we take all the volume levels for records in the up category and calculate the aforementioned values</w:t>
      </w:r>
      <w:r w:rsidR="00C278D6">
        <w:t xml:space="preserve">, </w:t>
      </w:r>
      <m:oMath>
        <m:r>
          <w:rPr>
            <w:rFonts w:ascii="STIXGeneral-Regular" w:hAnsi="STIXGeneral-Regular" w:cs="STIXGeneral-Regular"/>
          </w:rPr>
          <m:t>μ</m:t>
        </m:r>
      </m:oMath>
      <w:r w:rsidR="00C278D6">
        <w:t xml:space="preserve"> and </w:t>
      </w:r>
      <m:oMath>
        <m:sSup>
          <m:sSupPr>
            <m:ctrlPr>
              <w:rPr>
                <w:rFonts w:ascii="Cambria Math" w:hAnsi="Cambria Math"/>
                <w:i/>
              </w:rPr>
            </m:ctrlPr>
          </m:sSupPr>
          <m:e>
            <m:r>
              <w:rPr>
                <w:rFonts w:ascii="STIXGeneral-Regular" w:hAnsi="STIXGeneral-Regular" w:cs="STIXGeneral-Regular"/>
              </w:rPr>
              <m:t>σ</m:t>
            </m:r>
          </m:e>
          <m:sup>
            <m:r>
              <w:rPr>
                <w:rFonts w:ascii="Cambria Math" w:hAnsi="Cambria Math"/>
              </w:rPr>
              <m:t>2</m:t>
            </m:r>
          </m:sup>
        </m:sSup>
      </m:oMath>
      <w:r w:rsidR="00C733C9">
        <w:t>. W</w:t>
      </w:r>
      <w:r w:rsidR="008343CD">
        <w:rPr>
          <w:rFonts w:eastAsiaTheme="minorEastAsia"/>
        </w:rPr>
        <w:t xml:space="preserve">e </w:t>
      </w:r>
      <w:r w:rsidR="00C733C9">
        <w:rPr>
          <w:rFonts w:eastAsiaTheme="minorEastAsia"/>
        </w:rPr>
        <w:t xml:space="preserve">then </w:t>
      </w:r>
      <w:r w:rsidR="008343CD">
        <w:rPr>
          <w:rFonts w:eastAsiaTheme="minorEastAsia"/>
        </w:rPr>
        <w:t>assume normal distribution and apply the following probability density function:</w:t>
      </w:r>
    </w:p>
    <w:p w:rsidR="008343CD" w:rsidRPr="00A67153" w:rsidRDefault="00C733C9" w:rsidP="008343CD">
      <w:pPr>
        <w:jc w:val="center"/>
        <w:rPr>
          <w:rFonts w:eastAsiaTheme="minorEastAsia"/>
        </w:rPr>
      </w:pPr>
      <m:oMathPara>
        <m:oMath>
          <m:r>
            <w:rPr>
              <w:rFonts w:ascii="STIXGeneral-Regular" w:hAnsi="STIXGeneral-Regular" w:cs="STIXGeneral-Regular"/>
            </w:rPr>
            <m:t>P</m:t>
          </m:r>
          <m:d>
            <m:dPr>
              <m:ctrlPr>
                <w:rPr>
                  <w:rFonts w:ascii="Cambria Math" w:hAnsi="Cambria Math"/>
                  <w:i/>
                </w:rPr>
              </m:ctrlPr>
            </m:dPr>
            <m:e>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e>
            <m:e>
              <m:r>
                <w:rPr>
                  <w:rFonts w:ascii="STIXGeneral-Regular" w:hAnsi="STIXGeneral-Regular" w:cs="STIXGeneral-Regular"/>
                </w:rPr>
                <m:t>C</m:t>
              </m:r>
            </m:e>
          </m:d>
          <m:r>
            <m:rPr>
              <m:sty m:val="p"/>
            </m:rPr>
            <w:rPr>
              <w:rFonts w:ascii="Cambria Math"/>
            </w:rPr>
            <m:t>=</m:t>
          </m:r>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STIXGeneral-Regular" w:hAnsi="STIXGeneral-Regular" w:cs="STIXGeneral-Regular"/>
                    </w:rPr>
                    <m:t>e</m:t>
                  </m:r>
                </m:e>
                <m:sup>
                  <m:f>
                    <m:fPr>
                      <m:type m:val="lin"/>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STIXGeneral-Regular" w:hAnsi="STIXGeneral-Regular" w:cs="STIXGeneral-Regular"/>
                                </w:rPr>
                                <m:t>y</m:t>
                              </m:r>
                              <m:r>
                                <w:rPr>
                                  <w:rFonts w:ascii="Cambria Math" w:hAnsi="Cambria Math"/>
                                </w:rPr>
                                <m:t>-</m:t>
                              </m:r>
                              <m:r>
                                <w:rPr>
                                  <w:rFonts w:ascii="STIXGeneral-Regular" w:hAnsi="STIXGeneral-Regular" w:cs="STIXGeneral-Regular"/>
                                </w:rPr>
                                <m:t>μ</m:t>
                              </m:r>
                            </m:e>
                          </m:d>
                        </m:e>
                        <m:sup>
                          <m:r>
                            <w:rPr>
                              <w:rFonts w:ascii="Cambria Math" w:hAnsi="Cambria Math"/>
                            </w:rPr>
                            <m:t>2</m:t>
                          </m:r>
                        </m:sup>
                      </m:sSup>
                    </m:num>
                    <m:den>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STIXGeneral-Regular" w:hAnsi="STIXGeneral-Regular" w:cs="STIXGeneral-Regular"/>
                                </w:rPr>
                                <m:t>σ</m:t>
                              </m:r>
                            </m:e>
                            <m:sup>
                              <m:r>
                                <w:rPr>
                                  <w:rFonts w:ascii="Cambria Math" w:hAnsi="Cambria Math"/>
                                </w:rPr>
                                <m:t>2</m:t>
                              </m:r>
                            </m:sup>
                          </m:sSup>
                        </m:e>
                      </m:d>
                    </m:den>
                  </m:f>
                </m:sup>
              </m:sSup>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m:t>
                      </m:r>
                      <m:r>
                        <w:rPr>
                          <w:rFonts w:ascii="STIXGeneral-Regular" w:hAnsi="STIXGeneral-Regular" w:cs="STIXGeneral-Regular"/>
                        </w:rPr>
                        <m:t>πσ</m:t>
                      </m:r>
                    </m:e>
                    <m:sup>
                      <m:r>
                        <w:rPr>
                          <w:rFonts w:ascii="Cambria Math" w:hAnsi="Cambria Math"/>
                        </w:rPr>
                        <m:t>2</m:t>
                      </m:r>
                    </m:sup>
                  </m:sSup>
                </m:e>
              </m:rad>
            </m:den>
          </m:f>
        </m:oMath>
      </m:oMathPara>
    </w:p>
    <w:p w:rsidR="00F42DFF" w:rsidRPr="00F42DFF" w:rsidRDefault="00AD3EBA" w:rsidP="006C4A26">
      <w:r>
        <w:rPr>
          <w:rFonts w:eastAsiaTheme="minorEastAsia"/>
        </w:rPr>
        <w:t xml:space="preserve">Now that we have </w:t>
      </w:r>
      <m:oMath>
        <w:proofErr w:type="gramStart"/>
        <m:r>
          <w:rPr>
            <w:rFonts w:ascii="STIXGeneral-Regular" w:hAnsi="STIXGeneral-Regular" w:cs="STIXGeneral-Regular"/>
          </w:rPr>
          <m:t>P</m:t>
        </m:r>
        <m:r>
          <w:rPr>
            <w:rFonts w:ascii="Cambria Math" w:hAnsi="Cambria Math"/>
          </w:rPr>
          <m:t>(</m:t>
        </m:r>
        <w:proofErr w:type="gramEnd"/>
        <m:r>
          <w:rPr>
            <w:rFonts w:ascii="STIXGeneral-Regular" w:hAnsi="STIXGeneral-Regular" w:cs="STIXGeneral-Regular"/>
          </w:rPr>
          <m:t>C</m:t>
        </m:r>
        <m:r>
          <w:rPr>
            <w:rFonts w:ascii="Cambria Math" w:hAnsi="Cambria Math"/>
          </w:rPr>
          <m:t>)</m:t>
        </m:r>
      </m:oMath>
      <w:r>
        <w:rPr>
          <w:rFonts w:eastAsiaTheme="minorEastAsia"/>
        </w:rPr>
        <w:t xml:space="preserve"> and </w:t>
      </w:r>
      <m:oMath>
        <m:r>
          <w:rPr>
            <w:rFonts w:ascii="STIXGeneral-Regular" w:hAnsi="STIXGeneral-Regular" w:cs="STIXGeneral-Regular"/>
          </w:rPr>
          <m:t>P</m:t>
        </m:r>
        <m:r>
          <w:rPr>
            <w:rFonts w:ascii="Cambria Math" w:hAnsi="Cambria Math"/>
          </w:rPr>
          <m:t>(</m:t>
        </m:r>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C</m:t>
        </m:r>
        <m:r>
          <w:rPr>
            <w:rFonts w:ascii="Cambria Math" w:hAnsi="Cambria Math"/>
          </w:rPr>
          <m:t>)</m:t>
        </m:r>
      </m:oMath>
      <w:r w:rsidR="00B03155">
        <w:rPr>
          <w:rFonts w:eastAsiaTheme="minorEastAsia"/>
        </w:rPr>
        <w:t xml:space="preserve"> </w:t>
      </w:r>
      <w:r>
        <w:rPr>
          <w:rFonts w:eastAsiaTheme="minorEastAsia"/>
        </w:rPr>
        <w:t xml:space="preserve">for all possible categories </w:t>
      </w:r>
      <m:oMath>
        <m:r>
          <w:rPr>
            <w:rFonts w:ascii="STIXGeneral-Regular" w:hAnsi="STIXGeneral-Regular" w:cs="STIXGeneral-Regular"/>
          </w:rPr>
          <m:t>C</m:t>
        </m:r>
      </m:oMath>
      <w:r>
        <w:rPr>
          <w:rFonts w:eastAsiaTheme="minorEastAsia"/>
        </w:rPr>
        <w:t xml:space="preserve"> and attributes </w:t>
      </w:r>
      <m:oMath>
        <m:sSub>
          <m:sSubPr>
            <m:ctrlPr>
              <w:rPr>
                <w:rFonts w:ascii="Cambria Math" w:hAnsi="Cambria Math"/>
                <w:i/>
              </w:rPr>
            </m:ctrlPr>
          </m:sSubPr>
          <m:e>
            <m:r>
              <w:rPr>
                <w:rFonts w:ascii="STIXGeneral-Regular" w:hAnsi="STIXGeneral-Regular" w:cs="STIXGeneral-Regular"/>
              </w:rPr>
              <m:t>X</m:t>
            </m:r>
          </m:e>
          <m:sub>
            <m:r>
              <w:rPr>
                <w:rFonts w:ascii="STIXGeneral-Regular" w:hAnsi="STIXGeneral-Regular" w:cs="STIXGeneral-Regular"/>
              </w:rPr>
              <m:t>i</m:t>
            </m:r>
          </m:sub>
        </m:sSub>
      </m:oMath>
      <w:r>
        <w:rPr>
          <w:rFonts w:eastAsiaTheme="minorEastAsia"/>
        </w:rPr>
        <w:t xml:space="preserve">, how do we calculate the desired value </w:t>
      </w:r>
      <m:oMath>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C</m:t>
            </m:r>
          </m:e>
          <m:e>
            <m:r>
              <w:rPr>
                <w:rFonts w:ascii="STIXGeneral-Regular" w:hAnsi="STIXGeneral-Regular" w:cs="STIXGeneral-Regular"/>
              </w:rPr>
              <m:t>X</m:t>
            </m:r>
          </m:e>
        </m:d>
      </m:oMath>
      <w:r>
        <w:rPr>
          <w:rFonts w:eastAsiaTheme="minorEastAsia"/>
        </w:rPr>
        <w:t xml:space="preserve">, the probability of a category given a set of attributes </w:t>
      </w:r>
      <m:oMath>
        <m:r>
          <w:rPr>
            <w:rFonts w:ascii="STIXGeneral-Regular" w:hAnsi="STIXGeneral-Regular" w:cs="STIXGeneral-Regular"/>
          </w:rPr>
          <m:t>X</m:t>
        </m:r>
      </m:oMath>
      <w:r>
        <w:rPr>
          <w:rFonts w:eastAsiaTheme="minorEastAsia"/>
        </w:rPr>
        <w:t xml:space="preserve">? </w:t>
      </w:r>
      <w:r>
        <w:t xml:space="preserve">Let </w:t>
      </w:r>
      <m:oMath>
        <m:r>
          <w:rPr>
            <w:rFonts w:ascii="STIXGeneral-Regular" w:hAnsi="STIXGeneral-Regular" w:cs="STIXGeneral-Regular"/>
          </w:rPr>
          <m:t>X</m:t>
        </m:r>
        <m:r>
          <w:rPr>
            <w:rFonts w:ascii="Cambria Math" w:hAnsi="Cambria Math"/>
          </w:rPr>
          <m:t>=</m:t>
        </m:r>
        <m:sSub>
          <m:sSubPr>
            <m:ctrlPr>
              <w:rPr>
                <w:rFonts w:ascii="Cambria Math" w:hAnsi="Cambria Math"/>
                <w:i/>
                <w:sz w:val="20"/>
                <w:szCs w:val="20"/>
              </w:rPr>
            </m:ctrlPr>
          </m:sSubPr>
          <m:e>
            <m:r>
              <w:rPr>
                <w:rFonts w:ascii="STIXGeneral-Regular" w:hAnsi="STIXGeneral-Regular" w:cs="STIXGeneral-Regular"/>
              </w:rPr>
              <m:t>X</m:t>
            </m:r>
          </m:e>
          <m:sub>
            <m:r>
              <w:rPr>
                <w:rFonts w:ascii="Cambria Math" w:hAnsi="Cambria Math"/>
              </w:rPr>
              <m:t>1</m:t>
            </m:r>
          </m:sub>
        </m:sSub>
        <m:r>
          <w:rPr>
            <w:rFonts w:ascii="Times New Roman" w:hAnsi="Times New Roman" w:cs="Times New Roman"/>
          </w:rPr>
          <m:t>∩</m:t>
        </m:r>
        <m:r>
          <w:rPr>
            <w:rFonts w:ascii="Cambria Math" w:hAnsi="Cambria Math"/>
          </w:rPr>
          <m:t>…</m:t>
        </m:r>
        <m:r>
          <w:rPr>
            <w:rFonts w:ascii="Times New Roman" w:hAnsi="Times New Roman" w:cs="Times New Roman"/>
          </w:rPr>
          <m:t>∩</m:t>
        </m:r>
        <m:sSub>
          <m:sSubPr>
            <m:ctrlPr>
              <w:rPr>
                <w:rFonts w:ascii="Cambria Math" w:hAnsi="Cambria Math"/>
                <w:i/>
                <w:sz w:val="20"/>
                <w:szCs w:val="20"/>
              </w:rPr>
            </m:ctrlPr>
          </m:sSubPr>
          <m:e>
            <m:r>
              <w:rPr>
                <w:rFonts w:ascii="STIXGeneral-Regular" w:hAnsi="STIXGeneral-Regular" w:cs="STIXGeneral-Regular"/>
              </w:rPr>
              <m:t>X</m:t>
            </m:r>
          </m:e>
          <m:sub>
            <m:r>
              <w:rPr>
                <w:rFonts w:ascii="STIXGeneral-Regular" w:hAnsi="STIXGeneral-Regular" w:cs="STIXGeneral-Regular"/>
              </w:rPr>
              <m:t>n</m:t>
            </m:r>
          </m:sub>
        </m:sSub>
      </m:oMath>
      <w:r w:rsidR="00F42DFF">
        <w:rPr>
          <w:rFonts w:eastAsiaTheme="minorEastAsia"/>
        </w:rPr>
        <w:t xml:space="preserve"> and</w:t>
      </w:r>
      <w:r>
        <w:rPr>
          <w:rFonts w:eastAsiaTheme="minorEastAsia"/>
        </w:rPr>
        <w:t xml:space="preserve"> 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STIXGeneral-Regular" w:hAnsi="STIXGeneral-Regular" w:cs="STIXGeneral-Regular"/>
                  </w:rPr>
                  <m:t>C</m:t>
                </m:r>
              </m:e>
              <m:sub>
                <m:r>
                  <w:rPr>
                    <w:rFonts w:ascii="Cambria Math" w:hAnsi="Cambria Math"/>
                  </w:rPr>
                  <m:t>1</m:t>
                </m:r>
              </m:sub>
            </m:sSub>
            <m:r>
              <w:rPr>
                <w:rFonts w:ascii="Cambria Math" w:hAnsi="Cambria Math"/>
              </w:rPr>
              <m:t>,…,</m:t>
            </m:r>
            <m:sSub>
              <m:sSubPr>
                <m:ctrlPr>
                  <w:rPr>
                    <w:rFonts w:ascii="Cambria Math" w:hAnsi="Cambria Math"/>
                    <w:i/>
                    <w:sz w:val="20"/>
                    <w:szCs w:val="20"/>
                  </w:rPr>
                </m:ctrlPr>
              </m:sSubPr>
              <m:e>
                <m:r>
                  <w:rPr>
                    <w:rFonts w:ascii="STIXGeneral-Regular" w:hAnsi="STIXGeneral-Regular" w:cs="STIXGeneral-Regular"/>
                  </w:rPr>
                  <m:t>C</m:t>
                </m:r>
              </m:e>
              <m:sub>
                <m:r>
                  <w:rPr>
                    <w:rFonts w:ascii="STIXGeneral-Regular" w:hAnsi="STIXGeneral-Regular" w:cs="STIXGeneral-Regular"/>
                  </w:rPr>
                  <m:t>k</m:t>
                </m:r>
              </m:sub>
            </m:sSub>
          </m:e>
        </m:d>
      </m:oMath>
      <w:r>
        <w:rPr>
          <w:rFonts w:eastAsiaTheme="minorEastAsia"/>
        </w:rPr>
        <w:t xml:space="preserve"> </w:t>
      </w:r>
      <w:r w:rsidR="00936B98">
        <w:rPr>
          <w:rFonts w:eastAsiaTheme="minorEastAsia"/>
        </w:rPr>
        <w:t>describe the set of</w:t>
      </w:r>
      <w:r w:rsidR="00F42DFF">
        <w:rPr>
          <w:rFonts w:eastAsiaTheme="minorEastAsia"/>
        </w:rPr>
        <w:t xml:space="preserve"> all possible categories (in our implementation, Up, Down, and Equal)</w:t>
      </w:r>
      <w:r w:rsidR="00DB55C2">
        <w:rPr>
          <w:rFonts w:eastAsiaTheme="minorEastAsia"/>
        </w:rPr>
        <w:t>.</w:t>
      </w:r>
      <w:r w:rsidR="00F42DFF">
        <w:rPr>
          <w:rFonts w:eastAsiaTheme="minorEastAsia"/>
        </w:rPr>
        <w:t xml:space="preserve"> </w:t>
      </w:r>
      <w:r w:rsidR="00DB55C2">
        <w:rPr>
          <w:rFonts w:eastAsiaTheme="minorEastAsia"/>
        </w:rPr>
        <w:t>T</w:t>
      </w:r>
      <w:r w:rsidR="00300C91">
        <w:rPr>
          <w:rFonts w:eastAsiaTheme="minorEastAsia"/>
        </w:rPr>
        <w:t>hen</w:t>
      </w:r>
      <w:r w:rsidR="008269BB">
        <w:rPr>
          <w:rFonts w:eastAsiaTheme="minorEastAsia"/>
        </w:rPr>
        <w:t xml:space="preserve"> the following is true:</w:t>
      </w:r>
    </w:p>
    <w:p w:rsidR="00F42DFF" w:rsidRPr="00E61A85" w:rsidRDefault="00F42DFF" w:rsidP="00F42DFF">
      <w:pPr>
        <w:rPr>
          <w:rFonts w:eastAsiaTheme="minorEastAsia"/>
        </w:rPr>
      </w:pPr>
      <m:oMathPara>
        <m:oMath>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C</m:t>
              </m:r>
            </m:e>
            <m:e>
              <m:r>
                <w:rPr>
                  <w:rFonts w:ascii="STIXGeneral-Regular" w:hAnsi="STIXGeneral-Regular" w:cs="STIXGeneral-Regular"/>
                </w:rPr>
                <m:t>X</m:t>
              </m:r>
            </m:e>
          </m:d>
          <m:r>
            <w:rPr>
              <w:rFonts w:ascii="Cambria Math" w:hAnsi="Cambria Math"/>
            </w:rPr>
            <m:t>=</m:t>
          </m:r>
          <m:f>
            <m:fPr>
              <m:ctrlPr>
                <w:rPr>
                  <w:rFonts w:ascii="Cambria Math" w:hAnsi="Cambria Math"/>
                  <w:i/>
                  <w:sz w:val="20"/>
                  <w:szCs w:val="20"/>
                </w:rPr>
              </m:ctrlPr>
            </m:fPr>
            <m:num>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X</m:t>
                  </m:r>
                  <m:r>
                    <w:rPr>
                      <w:rFonts w:ascii="Times New Roman" w:hAnsi="Times New Roman" w:cs="Times New Roman"/>
                    </w:rPr>
                    <m:t>∩</m:t>
                  </m:r>
                  <m:r>
                    <w:rPr>
                      <w:rFonts w:ascii="STIXGeneral-Regular" w:hAnsi="STIXGeneral-Regular" w:cs="STIXGeneral-Regular"/>
                    </w:rPr>
                    <m:t>C</m:t>
                  </m:r>
                </m:e>
              </m:d>
            </m:num>
            <m:den>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X</m:t>
                  </m:r>
                </m:e>
              </m:d>
            </m:den>
          </m:f>
          <m:r>
            <w:rPr>
              <w:rFonts w:ascii="Cambria Math" w:hAnsi="Cambria Math"/>
            </w:rPr>
            <m:t>=</m:t>
          </m:r>
          <m:f>
            <m:fPr>
              <m:ctrlPr>
                <w:rPr>
                  <w:rFonts w:ascii="Cambria Math" w:hAnsi="Cambria Math"/>
                  <w:i/>
                  <w:sz w:val="20"/>
                  <w:szCs w:val="20"/>
                </w:rPr>
              </m:ctrlPr>
            </m:fPr>
            <m:num>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X</m:t>
                  </m:r>
                  <m:r>
                    <w:rPr>
                      <w:rFonts w:ascii="Times New Roman" w:hAnsi="Times New Roman" w:cs="Times New Roman"/>
                    </w:rPr>
                    <m:t>∩</m:t>
                  </m:r>
                  <m:r>
                    <w:rPr>
                      <w:rFonts w:ascii="STIXGeneral-Regular" w:hAnsi="STIXGeneral-Regular" w:cs="STIXGeneral-Regular"/>
                    </w:rPr>
                    <m:t>C</m:t>
                  </m:r>
                </m:e>
              </m:d>
            </m:num>
            <m:den>
              <m:nary>
                <m:naryPr>
                  <m:chr m:val="∑"/>
                  <m:limLoc m:val="undOvr"/>
                  <m:supHide m:val="on"/>
                  <m:ctrlPr>
                    <w:rPr>
                      <w:rFonts w:ascii="Cambria Math" w:hAnsi="Cambria Math"/>
                      <w:i/>
                      <w:sz w:val="20"/>
                      <w:szCs w:val="20"/>
                    </w:rPr>
                  </m:ctrlPr>
                </m:naryPr>
                <m:sub>
                  <m:r>
                    <w:rPr>
                      <w:rFonts w:ascii="STIXGeneral-Regular" w:hAnsi="STIXGeneral-Regular" w:cs="STIXGeneral-Regular"/>
                    </w:rPr>
                    <m:t>i</m:t>
                  </m:r>
                  <m:r>
                    <w:rPr>
                      <w:rFonts w:ascii="Menlo Regular" w:hAnsi="Menlo Regular" w:cs="Menlo Regular"/>
                    </w:rPr>
                    <m:t>∈</m:t>
                  </m:r>
                  <m:d>
                    <m:dPr>
                      <m:ctrlPr>
                        <w:rPr>
                          <w:rFonts w:ascii="Cambria Math" w:hAnsi="Cambria Math"/>
                          <w:i/>
                        </w:rPr>
                      </m:ctrlPr>
                    </m:dPr>
                    <m:e>
                      <m:r>
                        <w:rPr>
                          <w:rFonts w:ascii="Cambria Math" w:hAnsi="Cambria Math"/>
                        </w:rPr>
                        <m:t>1…</m:t>
                      </m:r>
                      <m:r>
                        <w:rPr>
                          <w:rFonts w:ascii="STIXGeneral-Regular" w:hAnsi="STIXGeneral-Regular" w:cs="STIXGeneral-Regular"/>
                        </w:rPr>
                        <m:t>k</m:t>
                      </m:r>
                    </m:e>
                  </m:d>
                </m:sub>
                <m:sup/>
                <m:e>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X</m:t>
                      </m:r>
                      <m:r>
                        <w:rPr>
                          <w:rFonts w:ascii="Times New Roman" w:hAnsi="Times New Roman" w:cs="Times New Roman"/>
                        </w:rPr>
                        <m:t>∩</m:t>
                      </m:r>
                      <m:sSub>
                        <m:sSubPr>
                          <m:ctrlPr>
                            <w:rPr>
                              <w:rFonts w:ascii="Cambria Math" w:hAnsi="Cambria Math"/>
                              <w:i/>
                              <w:sz w:val="20"/>
                              <w:szCs w:val="20"/>
                            </w:rPr>
                          </m:ctrlPr>
                        </m:sSubPr>
                        <m:e>
                          <m:r>
                            <w:rPr>
                              <w:rFonts w:ascii="STIXGeneral-Regular" w:hAnsi="STIXGeneral-Regular" w:cs="STIXGeneral-Regular"/>
                            </w:rPr>
                            <m:t>C</m:t>
                          </m:r>
                        </m:e>
                        <m:sub>
                          <m:r>
                            <w:rPr>
                              <w:rFonts w:ascii="STIXGeneral-Regular" w:hAnsi="STIXGeneral-Regular" w:cs="STIXGeneral-Regular"/>
                            </w:rPr>
                            <m:t>i</m:t>
                          </m:r>
                        </m:sub>
                      </m:sSub>
                    </m:e>
                  </m:d>
                </m:e>
              </m:nary>
            </m:den>
          </m:f>
        </m:oMath>
      </m:oMathPara>
    </w:p>
    <w:p w:rsidR="00F42DFF" w:rsidRDefault="00F42DFF" w:rsidP="00F42DFF">
      <w:pPr>
        <w:rPr>
          <w:rFonts w:eastAsiaTheme="minorEastAsia"/>
        </w:rPr>
      </w:pPr>
      <w:r>
        <w:rPr>
          <w:rFonts w:eastAsiaTheme="minorEastAsia"/>
        </w:rPr>
        <w:t>Now assuming conditional independence of all attributes and applying Naïve Bayes, we get</w:t>
      </w:r>
    </w:p>
    <w:p w:rsidR="00F42DFF" w:rsidRPr="000375BF" w:rsidRDefault="00F42DFF" w:rsidP="00F42DFF">
      <w:pPr>
        <w:rPr>
          <w:rFonts w:eastAsiaTheme="minorEastAsia"/>
        </w:rPr>
      </w:pPr>
      <m:oMathPara>
        <m:oMath>
          <m:r>
            <w:rPr>
              <w:rFonts w:ascii="STIXGeneral-Regular" w:hAnsi="STIXGeneral-Regular" w:cs="STIXGeneral-Regular"/>
            </w:rPr>
            <m:t>P</m:t>
          </m:r>
          <m:d>
            <m:dPr>
              <m:ctrlPr>
                <w:rPr>
                  <w:rFonts w:ascii="Cambria Math" w:hAnsi="Cambria Math"/>
                  <w:i/>
                </w:rPr>
              </m:ctrlPr>
            </m:dPr>
            <m:e>
              <m:r>
                <w:rPr>
                  <w:rFonts w:ascii="STIXGeneral-Regular" w:hAnsi="STIXGeneral-Regular" w:cs="STIXGeneral-Regular"/>
                </w:rPr>
                <m:t>X</m:t>
              </m:r>
              <m:r>
                <w:rPr>
                  <w:rFonts w:ascii="Times New Roman" w:hAnsi="Times New Roman" w:cs="Times New Roman"/>
                </w:rPr>
                <m:t>∩</m:t>
              </m:r>
              <m:r>
                <w:rPr>
                  <w:rFonts w:ascii="STIXGeneral-Regular" w:hAnsi="STIXGeneral-Regular" w:cs="STIXGeneral-Regular"/>
                </w:rPr>
                <m:t>C</m:t>
              </m:r>
            </m:e>
          </m:d>
          <m:r>
            <w:rPr>
              <w:rFonts w:ascii="Cambria Math" w:hAnsi="Cambria Math"/>
            </w:rPr>
            <m:t>=</m:t>
          </m:r>
          <m:r>
            <w:rPr>
              <w:rFonts w:ascii="STIXGeneral-Regular" w:hAnsi="STIXGeneral-Regular" w:cs="STIXGeneral-Regular"/>
            </w:rPr>
            <m:t>P</m:t>
          </m:r>
          <m:d>
            <m:dPr>
              <m:ctrlPr>
                <w:rPr>
                  <w:rFonts w:ascii="Cambria Math" w:hAnsi="Cambria Math"/>
                  <w:i/>
                </w:rPr>
              </m:ctrlPr>
            </m:dPr>
            <m:e>
              <m:r>
                <w:rPr>
                  <w:rFonts w:ascii="STIXGeneral-Regular" w:eastAsiaTheme="minorEastAsia" w:hAnsi="STIXGeneral-Regular" w:cs="STIXGeneral-Regular"/>
                </w:rPr>
                <m:t>C</m:t>
              </m:r>
              <m:ctrlPr>
                <w:rPr>
                  <w:rFonts w:ascii="Cambria Math" w:eastAsiaTheme="minorEastAsia" w:hAnsi="Cambria Math"/>
                  <w:i/>
                </w:rPr>
              </m:ctrlPr>
            </m:e>
          </m:d>
          <m:nary>
            <m:naryPr>
              <m:chr m:val="∏"/>
              <m:limLoc m:val="undOvr"/>
              <m:supHide m:val="on"/>
              <m:ctrlPr>
                <w:rPr>
                  <w:rFonts w:ascii="Cambria Math" w:eastAsiaTheme="minorEastAsia" w:hAnsi="Cambria Math"/>
                  <w:i/>
                </w:rPr>
              </m:ctrlPr>
            </m:naryPr>
            <m:sub>
              <m:r>
                <w:rPr>
                  <w:rFonts w:ascii="STIXGeneral-Regular" w:eastAsiaTheme="minorEastAsia" w:hAnsi="STIXGeneral-Regular" w:cs="STIXGeneral-Regular"/>
                </w:rPr>
                <m:t>j</m:t>
              </m:r>
              <m:r>
                <w:rPr>
                  <w:rFonts w:ascii="Menlo Regular" w:eastAsiaTheme="minorEastAsia" w:hAnsi="Menlo Regular" w:cs="Menlo Regular"/>
                </w:rPr>
                <m:t>∈</m:t>
              </m:r>
              <m:d>
                <m:dPr>
                  <m:ctrlPr>
                    <w:rPr>
                      <w:rFonts w:ascii="Cambria Math" w:eastAsiaTheme="minorEastAsia" w:hAnsi="Cambria Math"/>
                      <w:i/>
                    </w:rPr>
                  </m:ctrlPr>
                </m:dPr>
                <m:e>
                  <m:r>
                    <w:rPr>
                      <w:rFonts w:ascii="Cambria Math" w:eastAsiaTheme="minorEastAsia" w:hAnsi="Cambria Math"/>
                    </w:rPr>
                    <m:t>1…</m:t>
                  </m:r>
                  <m:r>
                    <w:rPr>
                      <w:rFonts w:ascii="STIXGeneral-Regular" w:eastAsiaTheme="minorEastAsia" w:hAnsi="STIXGeneral-Regular" w:cs="STIXGeneral-Regular"/>
                    </w:rPr>
                    <m:t>n</m:t>
                  </m:r>
                </m:e>
              </m:d>
            </m:sub>
            <m:sup/>
            <m:e>
              <m:r>
                <w:rPr>
                  <w:rFonts w:ascii="STIXGeneral-Regular" w:eastAsiaTheme="minorEastAsia" w:hAnsi="STIXGeneral-Regular" w:cs="STIXGeneral-Regular"/>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STIXGeneral-Regular" w:eastAsiaTheme="minorEastAsia" w:hAnsi="STIXGeneral-Regular" w:cs="STIXGeneral-Regular"/>
                        </w:rPr>
                        <m:t>X</m:t>
                      </m:r>
                    </m:e>
                    <m:sub>
                      <m:r>
                        <w:rPr>
                          <w:rFonts w:ascii="STIXGeneral-Regular" w:eastAsiaTheme="minorEastAsia" w:hAnsi="STIXGeneral-Regular" w:cs="STIXGeneral-Regular"/>
                        </w:rPr>
                        <m:t>j</m:t>
                      </m:r>
                    </m:sub>
                  </m:sSub>
                </m:e>
                <m:e>
                  <m:r>
                    <w:rPr>
                      <w:rFonts w:ascii="STIXGeneral-Regular" w:eastAsiaTheme="minorEastAsia" w:hAnsi="STIXGeneral-Regular" w:cs="STIXGeneral-Regular"/>
                    </w:rPr>
                    <m:t>C</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STIXGeneral-Regular" w:eastAsiaTheme="minorEastAsia" w:hAnsi="STIXGeneral-Regular" w:cs="STIXGeneral-Regular"/>
                            </w:rPr>
                            <m:t>P</m:t>
                          </m:r>
                          <m:d>
                            <m:dPr>
                              <m:ctrlPr>
                                <w:rPr>
                                  <w:rFonts w:ascii="Cambria Math" w:eastAsiaTheme="minorEastAsia" w:hAnsi="Cambria Math"/>
                                  <w:i/>
                                </w:rPr>
                              </m:ctrlPr>
                            </m:dPr>
                            <m:e>
                              <m:r>
                                <w:rPr>
                                  <w:rFonts w:ascii="STIXGeneral-Regular" w:eastAsiaTheme="minorEastAsia" w:hAnsi="STIXGeneral-Regular" w:cs="STIXGeneral-Regular"/>
                                </w:rPr>
                                <m:t>C</m:t>
                              </m:r>
                            </m:e>
                          </m:d>
                        </m:e>
                      </m:func>
                      <m:r>
                        <w:rPr>
                          <w:rFonts w:ascii="Cambria Math" w:eastAsiaTheme="minorEastAsia" w:hAnsi="Cambria Math"/>
                        </w:rPr>
                        <m:t>+</m:t>
                      </m:r>
                      <m:nary>
                        <m:naryPr>
                          <m:chr m:val="∑"/>
                          <m:limLoc m:val="undOvr"/>
                          <m:supHide m:val="on"/>
                          <m:ctrlPr>
                            <w:rPr>
                              <w:rFonts w:ascii="Cambria Math" w:eastAsiaTheme="minorEastAsia" w:hAnsi="Cambria Math"/>
                              <w:i/>
                              <w:sz w:val="20"/>
                              <w:szCs w:val="20"/>
                            </w:rPr>
                          </m:ctrlPr>
                        </m:naryPr>
                        <m:sub>
                          <m:r>
                            <w:rPr>
                              <w:rFonts w:ascii="STIXGeneral-Regular" w:eastAsiaTheme="minorEastAsia" w:hAnsi="STIXGeneral-Regular" w:cs="STIXGeneral-Regular"/>
                            </w:rPr>
                            <m:t>j</m:t>
                          </m:r>
                          <m:r>
                            <w:rPr>
                              <w:rFonts w:ascii="Menlo Regular" w:eastAsiaTheme="minorEastAsia" w:hAnsi="Menlo Regular" w:cs="Menlo Regular"/>
                            </w:rPr>
                            <m:t>∈</m:t>
                          </m:r>
                          <m:d>
                            <m:dPr>
                              <m:ctrlPr>
                                <w:rPr>
                                  <w:rFonts w:ascii="Cambria Math" w:eastAsiaTheme="minorEastAsia" w:hAnsi="Cambria Math"/>
                                  <w:i/>
                                </w:rPr>
                              </m:ctrlPr>
                            </m:dPr>
                            <m:e>
                              <m:r>
                                <w:rPr>
                                  <w:rFonts w:ascii="Cambria Math" w:eastAsiaTheme="minorEastAsia" w:hAnsi="Cambria Math"/>
                                </w:rPr>
                                <m:t>1…</m:t>
                              </m:r>
                              <m:r>
                                <w:rPr>
                                  <w:rFonts w:ascii="STIXGeneral-Regular" w:eastAsiaTheme="minorEastAsia" w:hAnsi="STIXGeneral-Regular" w:cs="STIXGeneral-Regular"/>
                                </w:rPr>
                                <m:t>n</m:t>
                              </m:r>
                            </m:e>
                          </m:d>
                        </m:sub>
                        <m:sup/>
                        <m:e>
                          <m:r>
                            <w:rPr>
                              <w:rFonts w:ascii="STIXGeneral-Regular" w:eastAsiaTheme="minorEastAsia" w:hAnsi="STIXGeneral-Regular" w:cs="STIXGeneral-Regular"/>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STIXGeneral-Regular" w:eastAsiaTheme="minorEastAsia" w:hAnsi="STIXGeneral-Regular" w:cs="STIXGeneral-Regular"/>
                                    </w:rPr>
                                    <m:t>X</m:t>
                                  </m:r>
                                </m:e>
                                <m:sub>
                                  <m:r>
                                    <w:rPr>
                                      <w:rFonts w:ascii="STIXGeneral-Regular" w:eastAsiaTheme="minorEastAsia" w:hAnsi="STIXGeneral-Regular" w:cs="STIXGeneral-Regular"/>
                                    </w:rPr>
                                    <m:t>j</m:t>
                                  </m:r>
                                </m:sub>
                              </m:sSub>
                            </m:e>
                            <m:e>
                              <m:r>
                                <w:rPr>
                                  <w:rFonts w:ascii="STIXGeneral-Regular" w:eastAsiaTheme="minorEastAsia" w:hAnsi="STIXGeneral-Regular" w:cs="STIXGeneral-Regular"/>
                                </w:rPr>
                                <m:t>C</m:t>
                              </m:r>
                            </m:e>
                          </m:d>
                        </m:e>
                      </m:nary>
                    </m:e>
                  </m:d>
                </m:e>
              </m:func>
            </m:e>
          </m:nary>
        </m:oMath>
      </m:oMathPara>
    </w:p>
    <w:p w:rsidR="00F42DFF" w:rsidRDefault="008269BB" w:rsidP="00F42DFF">
      <w:pPr>
        <w:rPr>
          <w:rFonts w:eastAsiaTheme="minorEastAsia"/>
        </w:rPr>
      </w:pPr>
      <w:r>
        <w:rPr>
          <w:rFonts w:eastAsiaTheme="minorEastAsia"/>
        </w:rPr>
        <w:t>With this in mind, t</w:t>
      </w:r>
      <w:r w:rsidR="00F42DFF">
        <w:rPr>
          <w:rFonts w:eastAsiaTheme="minorEastAsia"/>
        </w:rPr>
        <w:t xml:space="preserve">he values that are written to disk and that our program retrieves from </w:t>
      </w:r>
      <w:r w:rsidR="00F42DFF">
        <w:rPr>
          <w:rFonts w:eastAsiaTheme="minorEastAsia"/>
          <w:i/>
        </w:rPr>
        <w:t xml:space="preserve">nb_model </w:t>
      </w:r>
      <w:r w:rsidR="00F42DFF">
        <w:rPr>
          <w:rFonts w:eastAsiaTheme="minorEastAsia"/>
        </w:rPr>
        <w:t xml:space="preserve">while executing </w:t>
      </w:r>
      <w:r w:rsidR="00F42DFF">
        <w:rPr>
          <w:rFonts w:eastAsiaTheme="minorEastAsia"/>
          <w:i/>
        </w:rPr>
        <w:t xml:space="preserve">predict </w:t>
      </w:r>
      <w:r w:rsidR="00F42DFF">
        <w:rPr>
          <w:rFonts w:eastAsiaTheme="minorEastAsia"/>
        </w:rPr>
        <w:t xml:space="preserve">are </w:t>
      </w:r>
      <m:oMath>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STIXGeneral-Regular" w:eastAsiaTheme="minorEastAsia" w:hAnsi="STIXGeneral-Regular" w:cs="STIXGeneral-Regular"/>
              </w:rPr>
              <m:t>P</m:t>
            </m:r>
            <m:d>
              <m:dPr>
                <m:ctrlPr>
                  <w:rPr>
                    <w:rFonts w:ascii="Cambria Math" w:eastAsiaTheme="minorEastAsia" w:hAnsi="Cambria Math"/>
                    <w:i/>
                  </w:rPr>
                </m:ctrlPr>
              </m:dPr>
              <m:e>
                <m:r>
                  <w:rPr>
                    <w:rFonts w:ascii="STIXGeneral-Regular" w:eastAsiaTheme="minorEastAsia" w:hAnsi="STIXGeneral-Regular" w:cs="STIXGeneral-Regular"/>
                  </w:rPr>
                  <m:t>C</m:t>
                </m:r>
              </m:e>
            </m:d>
          </m:e>
        </m:func>
      </m:oMath>
      <w:r w:rsidR="00F42DFF">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STIXGeneral-Regular" w:eastAsiaTheme="minorEastAsia" w:hAnsi="STIXGeneral-Regular" w:cs="STIXGeneral-Regular"/>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STIXGeneral-Regular" w:eastAsiaTheme="minorEastAsia" w:hAnsi="STIXGeneral-Regular" w:cs="STIXGeneral-Regular"/>
                      </w:rPr>
                      <m:t>X</m:t>
                    </m:r>
                  </m:e>
                  <m:sub>
                    <m:r>
                      <w:rPr>
                        <w:rFonts w:ascii="STIXGeneral-Regular" w:eastAsiaTheme="minorEastAsia" w:hAnsi="STIXGeneral-Regular" w:cs="STIXGeneral-Regular"/>
                      </w:rPr>
                      <m:t>j</m:t>
                    </m:r>
                  </m:sub>
                </m:sSub>
              </m:e>
              <m:e>
                <m:r>
                  <w:rPr>
                    <w:rFonts w:ascii="STIXGeneral-Regular" w:eastAsiaTheme="minorEastAsia" w:hAnsi="STIXGeneral-Regular" w:cs="STIXGeneral-Regular"/>
                  </w:rPr>
                  <m:t>C</m:t>
                </m:r>
              </m:e>
            </m:d>
            <m:r>
              <w:rPr>
                <w:rFonts w:ascii="Cambria Math" w:eastAsiaTheme="minorEastAsia" w:hAnsi="Cambria Math"/>
              </w:rPr>
              <m:t xml:space="preserve">: </m:t>
            </m:r>
            <m:r>
              <w:rPr>
                <w:rFonts w:ascii="STIXGeneral-Regular" w:eastAsiaTheme="minorEastAsia" w:hAnsi="STIXGeneral-Regular" w:cs="STIXGeneral-Regular"/>
              </w:rPr>
              <m:t>j</m:t>
            </m:r>
            <m:r>
              <w:rPr>
                <w:rFonts w:ascii="Menlo Regular" w:eastAsiaTheme="minorEastAsia" w:hAnsi="Menlo Regular" w:cs="Menlo Regular"/>
              </w:rPr>
              <m:t>∈</m:t>
            </m:r>
            <m:d>
              <m:dPr>
                <m:ctrlPr>
                  <w:rPr>
                    <w:rFonts w:ascii="Cambria Math" w:eastAsiaTheme="minorEastAsia" w:hAnsi="Cambria Math"/>
                    <w:i/>
                    <w:sz w:val="20"/>
                    <w:szCs w:val="20"/>
                  </w:rPr>
                </m:ctrlPr>
              </m:dPr>
              <m:e>
                <m:r>
                  <w:rPr>
                    <w:rFonts w:ascii="Cambria Math" w:eastAsiaTheme="minorEastAsia" w:hAnsi="Cambria Math"/>
                  </w:rPr>
                  <m:t>1…</m:t>
                </m:r>
                <m:r>
                  <w:rPr>
                    <w:rFonts w:ascii="STIXGeneral-Regular" w:eastAsiaTheme="minorEastAsia" w:hAnsi="STIXGeneral-Regular" w:cs="STIXGeneral-Regular"/>
                  </w:rPr>
                  <m:t>n</m:t>
                </m:r>
              </m:e>
            </m:d>
          </m:e>
        </m:d>
      </m:oMath>
      <w:r w:rsidR="00F42DFF">
        <w:rPr>
          <w:rFonts w:eastAsiaTheme="minorEastAsia"/>
        </w:rPr>
        <w:t>.</w:t>
      </w:r>
      <w:r w:rsidR="00282FB4">
        <w:rPr>
          <w:rFonts w:eastAsiaTheme="minorEastAsia"/>
        </w:rPr>
        <w:t xml:space="preserve"> They are then fed into the </w:t>
      </w:r>
      <w:r w:rsidR="00282FB4">
        <w:rPr>
          <w:rFonts w:eastAsiaTheme="minorEastAsia"/>
          <w:i/>
        </w:rPr>
        <w:t xml:space="preserve">Predict </w:t>
      </w:r>
      <w:r w:rsidR="00282FB4">
        <w:rPr>
          <w:rFonts w:eastAsiaTheme="minorEastAsia"/>
        </w:rPr>
        <w:t xml:space="preserve">module and into the </w:t>
      </w:r>
      <w:r w:rsidR="00F526C0">
        <w:rPr>
          <w:rFonts w:eastAsiaTheme="minorEastAsia"/>
        </w:rPr>
        <w:t>previous equation</w:t>
      </w:r>
      <w:r w:rsidR="00A46FB6">
        <w:rPr>
          <w:rFonts w:eastAsiaTheme="minorEastAsia"/>
        </w:rPr>
        <w:t>,</w:t>
      </w:r>
      <w:r w:rsidR="00F526C0">
        <w:rPr>
          <w:rFonts w:eastAsiaTheme="minorEastAsia"/>
        </w:rPr>
        <w:t xml:space="preserve"> yielding the desired result.</w:t>
      </w:r>
    </w:p>
    <w:p w:rsidR="00420BB4" w:rsidRDefault="00420BB4" w:rsidP="00420BB4">
      <w:pPr>
        <w:pStyle w:val="Heading1"/>
      </w:pPr>
      <w:r>
        <w:t>Design</w:t>
      </w:r>
    </w:p>
    <w:p w:rsidR="00A9678C" w:rsidRDefault="00A9678C" w:rsidP="00A9678C">
      <w:r>
        <w:t>We had two primary goa</w:t>
      </w:r>
      <w:r w:rsidR="00235046">
        <w:t xml:space="preserve">ls with this project: first, </w:t>
      </w:r>
      <w:r>
        <w:t>maximize performance through application of machine learning principles and appropriate us</w:t>
      </w:r>
      <w:r w:rsidR="000C7B48">
        <w:t xml:space="preserve">e of data structures; second, </w:t>
      </w:r>
      <w:r w:rsidR="00C217D7">
        <w:t>maximize</w:t>
      </w:r>
      <w:r w:rsidR="003816DA">
        <w:t xml:space="preserve"> </w:t>
      </w:r>
      <w:r w:rsidR="00C217D7">
        <w:t>abstraction</w:t>
      </w:r>
      <w:r w:rsidR="003816DA">
        <w:t xml:space="preserve"> </w:t>
      </w:r>
      <w:r>
        <w:t xml:space="preserve">in order </w:t>
      </w:r>
      <w:r w:rsidR="003816DA">
        <w:t>to enable modularity and extensibility</w:t>
      </w:r>
      <w:r w:rsidR="00C217D7">
        <w:t xml:space="preserve">. </w:t>
      </w:r>
    </w:p>
    <w:p w:rsidR="00A9678C" w:rsidRDefault="007F211E" w:rsidP="00A9678C">
      <w:pPr>
        <w:pStyle w:val="Heading2"/>
      </w:pPr>
      <w:r>
        <w:t>Performance</w:t>
      </w:r>
    </w:p>
    <w:p w:rsidR="007F211E" w:rsidRDefault="00E677B0" w:rsidP="007F211E">
      <w:r>
        <w:t xml:space="preserve">We designed our application in such as way that most of the calculations are done at the time of training the model using historical data, and storing the results of those calculations within the data model. This way various data values needed for the NB formula would be readily available at the time of prediction. To </w:t>
      </w:r>
      <w:r w:rsidR="007F211E">
        <w:t xml:space="preserve">maximize performance </w:t>
      </w:r>
      <w:r>
        <w:t xml:space="preserve">even further, we made </w:t>
      </w:r>
      <w:r w:rsidR="007F211E">
        <w:t>use of hash tables</w:t>
      </w:r>
      <w:r>
        <w:t>.</w:t>
      </w:r>
      <w:r w:rsidR="007F211E">
        <w:t xml:space="preserve"> Since all </w:t>
      </w:r>
      <w:r>
        <w:t xml:space="preserve">prediction-time interactions with our </w:t>
      </w:r>
      <w:r w:rsidR="007F211E">
        <w:t xml:space="preserve">data </w:t>
      </w:r>
      <w:r>
        <w:t xml:space="preserve">model </w:t>
      </w:r>
      <w:r w:rsidR="007F211E">
        <w:t xml:space="preserve">involved look-ups, it was clear that a hash table was the best structure from a performance perspective because it performs </w:t>
      </w:r>
      <w:r>
        <w:t xml:space="preserve">look-ups </w:t>
      </w:r>
      <w:r w:rsidR="007F211E">
        <w:t>in constant time.</w:t>
      </w:r>
      <w:r>
        <w:t xml:space="preserve"> </w:t>
      </w:r>
    </w:p>
    <w:p w:rsidR="007F211E" w:rsidRDefault="00E677B0" w:rsidP="007F211E">
      <w:r>
        <w:t xml:space="preserve">To avoid repetition of training </w:t>
      </w:r>
      <w:r w:rsidR="00CF792F">
        <w:t xml:space="preserve">cycle </w:t>
      </w:r>
      <w:r>
        <w:t xml:space="preserve">for the same training data, we also added functionality in the model for it to save itself to the disk and rebuild itself </w:t>
      </w:r>
      <w:r w:rsidR="00CF792F">
        <w:t xml:space="preserve">from </w:t>
      </w:r>
      <w:r>
        <w:t>the store data</w:t>
      </w:r>
      <w:r w:rsidR="007F211E">
        <w:t xml:space="preserve">. </w:t>
      </w:r>
    </w:p>
    <w:p w:rsidR="004A7DB5" w:rsidRPr="007F211E" w:rsidRDefault="004A7DB5" w:rsidP="003D3BC9">
      <w:pPr>
        <w:pStyle w:val="Heading2"/>
      </w:pPr>
      <w:r>
        <w:t>Abstraction</w:t>
      </w:r>
    </w:p>
    <w:p w:rsidR="00420BB4" w:rsidRPr="003E6500" w:rsidRDefault="003816DA" w:rsidP="00A9678C">
      <w:r>
        <w:t xml:space="preserve">By minimizing the “knowledge” each module had of the others, we gave ourselves freedom to modify features in each module without affecting the rest of the program. </w:t>
      </w:r>
      <w:r w:rsidR="003E6500">
        <w:t xml:space="preserve">The </w:t>
      </w:r>
      <w:proofErr w:type="spellStart"/>
      <w:r w:rsidR="003E6500" w:rsidRPr="003E6500">
        <w:rPr>
          <w:i/>
        </w:rPr>
        <w:t>DataRecord</w:t>
      </w:r>
      <w:proofErr w:type="spellEnd"/>
      <w:r w:rsidR="003E6500">
        <w:rPr>
          <w:i/>
        </w:rPr>
        <w:t xml:space="preserve"> </w:t>
      </w:r>
      <w:r w:rsidR="003E6500">
        <w:t>module</w:t>
      </w:r>
      <w:r w:rsidR="00A45395">
        <w:t>, which handles all interaction with data pulled from input files,</w:t>
      </w:r>
      <w:r w:rsidR="003E6500">
        <w:t xml:space="preserve"> provides </w:t>
      </w:r>
      <w:r w:rsidR="00944ED4">
        <w:t>an illustration</w:t>
      </w:r>
      <w:r w:rsidR="003E6500">
        <w:t xml:space="preserve"> of this.</w:t>
      </w:r>
    </w:p>
    <w:p w:rsidR="00464978" w:rsidRDefault="00EC04CC" w:rsidP="00420BB4">
      <w:r w:rsidRPr="00EC04CC">
        <w:t>B</w:t>
      </w:r>
      <w:r w:rsidR="000F5963" w:rsidRPr="00EC04CC">
        <w:t xml:space="preserve">ecause we </w:t>
      </w:r>
      <w:r>
        <w:t xml:space="preserve">did not know </w:t>
      </w:r>
      <w:r w:rsidR="000F5963">
        <w:t xml:space="preserve">which scheme of assigning attributes would yield the best predictions, we wanted to maximize abstraction for this mechanism. </w:t>
      </w:r>
      <w:r>
        <w:t>W</w:t>
      </w:r>
      <w:r w:rsidR="000F5963">
        <w:t xml:space="preserve">e </w:t>
      </w:r>
      <w:r>
        <w:t xml:space="preserve">therefore </w:t>
      </w:r>
      <w:r w:rsidR="000F5963">
        <w:t xml:space="preserve">designed a module </w:t>
      </w:r>
      <w:r w:rsidR="00D35E78">
        <w:t xml:space="preserve">type </w:t>
      </w:r>
      <w:r w:rsidR="000F5963">
        <w:t xml:space="preserve">with a very simple interface consisting of a single value: </w:t>
      </w:r>
      <w:proofErr w:type="gramStart"/>
      <w:r w:rsidR="000F5963">
        <w:t>a list</w:t>
      </w:r>
      <w:proofErr w:type="gramEnd"/>
      <w:r w:rsidR="000F5963">
        <w:t xml:space="preserve"> of functions that take a data record and return a list of attribute ids</w:t>
      </w:r>
      <w:r w:rsidR="00066798">
        <w:t xml:space="preserve">. </w:t>
      </w:r>
      <w:r w:rsidR="000211B9">
        <w:t xml:space="preserve">Each of these functions evaluates a data record for an attribute and returns an associated </w:t>
      </w:r>
      <w:r>
        <w:t>id with information about the attribute type and its value</w:t>
      </w:r>
      <w:r w:rsidR="000211B9">
        <w:t xml:space="preserve">. </w:t>
      </w:r>
      <w:r w:rsidR="00CF792F">
        <w:t xml:space="preserve">These attribute types and values are then fed to the NB model, which stores them in its internal hash tables without any dependency on what the actual attribute type and values are.  </w:t>
      </w:r>
      <w:r w:rsidR="000211B9">
        <w:t>Th</w:t>
      </w:r>
      <w:r w:rsidR="00CF792F">
        <w:t xml:space="preserve">is </w:t>
      </w:r>
      <w:r w:rsidR="000211B9">
        <w:t xml:space="preserve">data structure maximizes extensibility because </w:t>
      </w:r>
      <w:r w:rsidR="00CF792F">
        <w:t>if a new data attribute is identified to increase the predictability</w:t>
      </w:r>
      <w:r w:rsidR="00D511F1">
        <w:t xml:space="preserve"> (e.g. an external attribute such as overall market direction, time of the year, gold price, etc)</w:t>
      </w:r>
      <w:r w:rsidR="00CF792F">
        <w:t xml:space="preserve"> then that would required only the addition of a new function to determine the type and value of the new attribute, without </w:t>
      </w:r>
      <w:r w:rsidR="00027062">
        <w:t xml:space="preserve">making any </w:t>
      </w:r>
      <w:r w:rsidR="00CF792F">
        <w:t>chang</w:t>
      </w:r>
      <w:r w:rsidR="00027062">
        <w:t>e</w:t>
      </w:r>
      <w:r w:rsidR="00CF792F">
        <w:t xml:space="preserve"> </w:t>
      </w:r>
      <w:r w:rsidR="00027062">
        <w:t xml:space="preserve">in </w:t>
      </w:r>
      <w:r w:rsidR="00CF792F">
        <w:t xml:space="preserve">the underlying NB model </w:t>
      </w:r>
      <w:r w:rsidR="00027062">
        <w:t>code</w:t>
      </w:r>
      <w:r w:rsidR="000211B9">
        <w:t>. Moreover, the simplicity of the function interface (record -&gt; id) allows for many different appr</w:t>
      </w:r>
      <w:r w:rsidR="00464978">
        <w:t>oaches to assigning attributes.</w:t>
      </w:r>
    </w:p>
    <w:p w:rsidR="003816DA" w:rsidRPr="002A5EFC" w:rsidRDefault="003A672C" w:rsidP="00420BB4">
      <w:r>
        <w:t xml:space="preserve">A second </w:t>
      </w:r>
      <w:r w:rsidR="00D35E78">
        <w:t xml:space="preserve">example of our approach to abstraction </w:t>
      </w:r>
      <w:r>
        <w:t xml:space="preserve">was </w:t>
      </w:r>
      <w:r w:rsidR="00D35E78">
        <w:t xml:space="preserve">our approach to selectively exposing information about the details of data </w:t>
      </w:r>
      <w:r w:rsidR="00CE1391">
        <w:t>record</w:t>
      </w:r>
      <w:r w:rsidR="001B2B8B">
        <w:t>s</w:t>
      </w:r>
      <w:r>
        <w:t xml:space="preserve">. </w:t>
      </w:r>
      <w:r w:rsidR="00844A33">
        <w:t>On the one hand</w:t>
      </w:r>
      <w:r w:rsidR="00D35E78">
        <w:t>, the category and attribute modules</w:t>
      </w:r>
      <w:r w:rsidR="00872342">
        <w:t xml:space="preserve"> needed complete access to that information</w:t>
      </w:r>
      <w:r w:rsidR="00E5350B">
        <w:t>, but o</w:t>
      </w:r>
      <w:r w:rsidR="00872342">
        <w:t xml:space="preserve">n the other, all other parts of the program only needed very limited access. Limiting </w:t>
      </w:r>
      <w:r w:rsidR="002600EE">
        <w:t>access was especially important</w:t>
      </w:r>
      <w:r w:rsidR="00872342">
        <w:t xml:space="preserve"> since data records were </w:t>
      </w:r>
      <w:r w:rsidR="002600EE">
        <w:t>a part of the code that we especially wanted to be extensible as described above. We therefore chose to place the Attribute and Category modules inside the Data module</w:t>
      </w:r>
      <w:r w:rsidR="00D2713E">
        <w:t xml:space="preserve">. This was possible because we </w:t>
      </w:r>
      <w:r w:rsidR="00E5350B">
        <w:t xml:space="preserve">had already </w:t>
      </w:r>
      <w:r w:rsidR="00D2713E">
        <w:t>designed the program so that the only module that interacted with these was the Data module.</w:t>
      </w:r>
    </w:p>
    <w:sectPr w:rsidR="003816DA" w:rsidRPr="002A5EFC" w:rsidSect="003B7EAE">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1F1" w:rsidRDefault="00D511F1" w:rsidP="004719BD">
      <w:pPr>
        <w:spacing w:after="0" w:line="240" w:lineRule="auto"/>
      </w:pPr>
      <w:r>
        <w:separator/>
      </w:r>
    </w:p>
  </w:endnote>
  <w:endnote w:type="continuationSeparator" w:id="0">
    <w:p w:rsidR="00D511F1" w:rsidRDefault="00D511F1" w:rsidP="00471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Math">
    <w:altName w:val="Cambria"/>
    <w:panose1 w:val="00000000000000000000"/>
    <w:charset w:val="4D"/>
    <w:family w:val="roman"/>
    <w:notTrueType/>
    <w:pitch w:val="default"/>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1F1" w:rsidRDefault="00D511F1" w:rsidP="004719BD">
      <w:pPr>
        <w:spacing w:after="0" w:line="240" w:lineRule="auto"/>
      </w:pPr>
      <w:r>
        <w:separator/>
      </w:r>
    </w:p>
  </w:footnote>
  <w:footnote w:type="continuationSeparator" w:id="0">
    <w:p w:rsidR="00D511F1" w:rsidRDefault="00D511F1" w:rsidP="004719BD">
      <w:pPr>
        <w:spacing w:after="0" w:line="240" w:lineRule="auto"/>
      </w:pPr>
      <w:r>
        <w:continuationSeparator/>
      </w:r>
    </w:p>
  </w:footnote>
  <w:footnote w:id="1">
    <w:p w:rsidR="00D511F1" w:rsidRDefault="00D511F1">
      <w:pPr>
        <w:pStyle w:val="FootnoteText"/>
      </w:pPr>
      <w:r>
        <w:rPr>
          <w:rStyle w:val="FootnoteReference"/>
        </w:rPr>
        <w:footnoteRef/>
      </w:r>
      <w:r>
        <w:t xml:space="preserve"> The algorithm used for computing mean and variance in the Statistics module is derived from the following source:</w:t>
      </w:r>
    </w:p>
    <w:p w:rsidR="00D511F1" w:rsidRDefault="00D511F1">
      <w:pPr>
        <w:pStyle w:val="FootnoteText"/>
      </w:pPr>
      <w:proofErr w:type="spellStart"/>
      <w:r w:rsidRPr="00F21746">
        <w:t>Hoemmen</w:t>
      </w:r>
      <w:proofErr w:type="spellEnd"/>
      <w:r w:rsidRPr="00F21746">
        <w:t xml:space="preserve">, Mark. </w:t>
      </w:r>
      <w:proofErr w:type="spellStart"/>
      <w:r w:rsidRPr="00F21746">
        <w:t>N.d</w:t>
      </w:r>
      <w:proofErr w:type="spellEnd"/>
      <w:r w:rsidRPr="00F21746">
        <w:t>. MS, CS 194-2: Parallel Programming. University of California, Berkeley. Computing the</w:t>
      </w:r>
      <w:r>
        <w:t xml:space="preserve"> Standard Deviation Efficiently</w:t>
      </w:r>
      <w:r w:rsidRPr="00F21746">
        <w:t>, Aug.-Sept. 2007. Web. 28 Apr. 2015. &lt;http://www.cs.berkeley.edu/~mhoemmen/cs194/Tutorials/variance.pdf&gt;.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7D3"/>
    <w:multiLevelType w:val="hybridMultilevel"/>
    <w:tmpl w:val="CA48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F4308"/>
    <w:multiLevelType w:val="hybridMultilevel"/>
    <w:tmpl w:val="A9D017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872E6"/>
    <w:multiLevelType w:val="hybridMultilevel"/>
    <w:tmpl w:val="2A6AAE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footnotePr>
    <w:footnote w:id="-1"/>
    <w:footnote w:id="0"/>
  </w:footnotePr>
  <w:endnotePr>
    <w:endnote w:id="-1"/>
    <w:endnote w:id="0"/>
  </w:endnotePr>
  <w:compat/>
  <w:rsids>
    <w:rsidRoot w:val="00282789"/>
    <w:rsid w:val="000211B9"/>
    <w:rsid w:val="00027062"/>
    <w:rsid w:val="000375BF"/>
    <w:rsid w:val="00066798"/>
    <w:rsid w:val="000A0FE6"/>
    <w:rsid w:val="000C7B48"/>
    <w:rsid w:val="000D5636"/>
    <w:rsid w:val="000F3318"/>
    <w:rsid w:val="000F5963"/>
    <w:rsid w:val="000F6861"/>
    <w:rsid w:val="000F7B30"/>
    <w:rsid w:val="00111687"/>
    <w:rsid w:val="001237F1"/>
    <w:rsid w:val="00144A30"/>
    <w:rsid w:val="00145DE4"/>
    <w:rsid w:val="0016377E"/>
    <w:rsid w:val="00192186"/>
    <w:rsid w:val="001A1E6E"/>
    <w:rsid w:val="001B2B8B"/>
    <w:rsid w:val="001D257F"/>
    <w:rsid w:val="001D51E4"/>
    <w:rsid w:val="001F4B77"/>
    <w:rsid w:val="00210F0C"/>
    <w:rsid w:val="00217BFB"/>
    <w:rsid w:val="0023399B"/>
    <w:rsid w:val="00235046"/>
    <w:rsid w:val="00251B52"/>
    <w:rsid w:val="00254121"/>
    <w:rsid w:val="002600EE"/>
    <w:rsid w:val="002606FF"/>
    <w:rsid w:val="002755EE"/>
    <w:rsid w:val="00282789"/>
    <w:rsid w:val="00282FB4"/>
    <w:rsid w:val="00296D38"/>
    <w:rsid w:val="002A5EFC"/>
    <w:rsid w:val="002C3B0D"/>
    <w:rsid w:val="002C55C7"/>
    <w:rsid w:val="002D39F3"/>
    <w:rsid w:val="00300C91"/>
    <w:rsid w:val="00316A8C"/>
    <w:rsid w:val="003258EA"/>
    <w:rsid w:val="00326739"/>
    <w:rsid w:val="003441A1"/>
    <w:rsid w:val="00364A2C"/>
    <w:rsid w:val="003654C5"/>
    <w:rsid w:val="0037362F"/>
    <w:rsid w:val="00375C9E"/>
    <w:rsid w:val="003816DA"/>
    <w:rsid w:val="003A233B"/>
    <w:rsid w:val="003A4B57"/>
    <w:rsid w:val="003A672C"/>
    <w:rsid w:val="003B7EAE"/>
    <w:rsid w:val="003C3C36"/>
    <w:rsid w:val="003C5BEE"/>
    <w:rsid w:val="003D3BC9"/>
    <w:rsid w:val="003E6500"/>
    <w:rsid w:val="00420BB4"/>
    <w:rsid w:val="004304AB"/>
    <w:rsid w:val="00437257"/>
    <w:rsid w:val="00464978"/>
    <w:rsid w:val="004719BD"/>
    <w:rsid w:val="004A7DB5"/>
    <w:rsid w:val="004C7076"/>
    <w:rsid w:val="004C766D"/>
    <w:rsid w:val="004D08C8"/>
    <w:rsid w:val="004E4310"/>
    <w:rsid w:val="004E6FF4"/>
    <w:rsid w:val="004F5115"/>
    <w:rsid w:val="00520E4F"/>
    <w:rsid w:val="005501EE"/>
    <w:rsid w:val="005612DB"/>
    <w:rsid w:val="00596768"/>
    <w:rsid w:val="00596F45"/>
    <w:rsid w:val="005B0541"/>
    <w:rsid w:val="005E5DE3"/>
    <w:rsid w:val="00654077"/>
    <w:rsid w:val="006778A2"/>
    <w:rsid w:val="0068263A"/>
    <w:rsid w:val="006C4A26"/>
    <w:rsid w:val="00700B16"/>
    <w:rsid w:val="0071127E"/>
    <w:rsid w:val="0071761C"/>
    <w:rsid w:val="00721C2A"/>
    <w:rsid w:val="00722F9B"/>
    <w:rsid w:val="0075435D"/>
    <w:rsid w:val="00772FA5"/>
    <w:rsid w:val="007856B4"/>
    <w:rsid w:val="007A0645"/>
    <w:rsid w:val="007A26D1"/>
    <w:rsid w:val="007B01D0"/>
    <w:rsid w:val="007B52F4"/>
    <w:rsid w:val="007C4FF2"/>
    <w:rsid w:val="007D4907"/>
    <w:rsid w:val="007F211E"/>
    <w:rsid w:val="0082426A"/>
    <w:rsid w:val="008269BB"/>
    <w:rsid w:val="008343CD"/>
    <w:rsid w:val="008351F8"/>
    <w:rsid w:val="00844A33"/>
    <w:rsid w:val="00851E4C"/>
    <w:rsid w:val="00860EE6"/>
    <w:rsid w:val="00872342"/>
    <w:rsid w:val="00884711"/>
    <w:rsid w:val="00890753"/>
    <w:rsid w:val="00892072"/>
    <w:rsid w:val="008B7357"/>
    <w:rsid w:val="008E0F76"/>
    <w:rsid w:val="008E3A92"/>
    <w:rsid w:val="008F5676"/>
    <w:rsid w:val="00910934"/>
    <w:rsid w:val="009115D9"/>
    <w:rsid w:val="00913755"/>
    <w:rsid w:val="00936B98"/>
    <w:rsid w:val="00941161"/>
    <w:rsid w:val="00944ED4"/>
    <w:rsid w:val="009929E9"/>
    <w:rsid w:val="00A27AFA"/>
    <w:rsid w:val="00A32417"/>
    <w:rsid w:val="00A45395"/>
    <w:rsid w:val="00A46FB6"/>
    <w:rsid w:val="00A52A36"/>
    <w:rsid w:val="00A55459"/>
    <w:rsid w:val="00A633C5"/>
    <w:rsid w:val="00A67153"/>
    <w:rsid w:val="00A9678C"/>
    <w:rsid w:val="00A96E0C"/>
    <w:rsid w:val="00AC07AD"/>
    <w:rsid w:val="00AD3EBA"/>
    <w:rsid w:val="00B03155"/>
    <w:rsid w:val="00B15C45"/>
    <w:rsid w:val="00B324AB"/>
    <w:rsid w:val="00B771A8"/>
    <w:rsid w:val="00B87B07"/>
    <w:rsid w:val="00BA0B3D"/>
    <w:rsid w:val="00BA0CB6"/>
    <w:rsid w:val="00BB7240"/>
    <w:rsid w:val="00C217D7"/>
    <w:rsid w:val="00C278D6"/>
    <w:rsid w:val="00C41C51"/>
    <w:rsid w:val="00C42BDC"/>
    <w:rsid w:val="00C62A51"/>
    <w:rsid w:val="00C733C9"/>
    <w:rsid w:val="00C85A61"/>
    <w:rsid w:val="00CD478C"/>
    <w:rsid w:val="00CE1391"/>
    <w:rsid w:val="00CE6E5D"/>
    <w:rsid w:val="00CF17DC"/>
    <w:rsid w:val="00CF792F"/>
    <w:rsid w:val="00D0150B"/>
    <w:rsid w:val="00D07FF8"/>
    <w:rsid w:val="00D2713E"/>
    <w:rsid w:val="00D35E78"/>
    <w:rsid w:val="00D42CC9"/>
    <w:rsid w:val="00D511F1"/>
    <w:rsid w:val="00D63909"/>
    <w:rsid w:val="00D65E2F"/>
    <w:rsid w:val="00DB55C2"/>
    <w:rsid w:val="00DE3CA8"/>
    <w:rsid w:val="00DF4298"/>
    <w:rsid w:val="00E40E4F"/>
    <w:rsid w:val="00E47DEA"/>
    <w:rsid w:val="00E5350B"/>
    <w:rsid w:val="00E61A85"/>
    <w:rsid w:val="00E677B0"/>
    <w:rsid w:val="00E87AA5"/>
    <w:rsid w:val="00E96C5A"/>
    <w:rsid w:val="00EC04CC"/>
    <w:rsid w:val="00F03BC9"/>
    <w:rsid w:val="00F16B93"/>
    <w:rsid w:val="00F21746"/>
    <w:rsid w:val="00F4036D"/>
    <w:rsid w:val="00F42DFF"/>
    <w:rsid w:val="00F46981"/>
    <w:rsid w:val="00F526C0"/>
    <w:rsid w:val="00F57E86"/>
    <w:rsid w:val="00FC657B"/>
    <w:rsid w:val="00FD534F"/>
    <w:rsid w:val="00FE6969"/>
    <w:rsid w:val="00FF3A12"/>
    <w:rsid w:val="00FF6ECD"/>
  </w:rsids>
  <m:mathPr>
    <m:mathFont m:val="Abadi MT Condensed Extra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AE"/>
  </w:style>
  <w:style w:type="paragraph" w:styleId="Heading1">
    <w:name w:val="heading 1"/>
    <w:basedOn w:val="Normal"/>
    <w:next w:val="Normal"/>
    <w:link w:val="Heading1Char"/>
    <w:uiPriority w:val="9"/>
    <w:qFormat/>
    <w:rsid w:val="00282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282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27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27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278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82789"/>
    <w:pPr>
      <w:ind w:left="720"/>
      <w:contextualSpacing/>
    </w:pPr>
  </w:style>
  <w:style w:type="character" w:styleId="Strong">
    <w:name w:val="Strong"/>
    <w:basedOn w:val="DefaultParagraphFont"/>
    <w:uiPriority w:val="22"/>
    <w:qFormat/>
    <w:rsid w:val="00282789"/>
    <w:rPr>
      <w:b/>
      <w:bCs/>
    </w:rPr>
  </w:style>
  <w:style w:type="character" w:customStyle="1" w:styleId="Heading1Char">
    <w:name w:val="Heading 1 Char"/>
    <w:basedOn w:val="DefaultParagraphFont"/>
    <w:link w:val="Heading1"/>
    <w:uiPriority w:val="9"/>
    <w:rsid w:val="002827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2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654C5"/>
    <w:rPr>
      <w:color w:val="808080"/>
    </w:rPr>
  </w:style>
  <w:style w:type="paragraph" w:styleId="BalloonText">
    <w:name w:val="Balloon Text"/>
    <w:basedOn w:val="Normal"/>
    <w:link w:val="BalloonTextChar"/>
    <w:uiPriority w:val="99"/>
    <w:semiHidden/>
    <w:unhideWhenUsed/>
    <w:rsid w:val="0036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C5"/>
    <w:rPr>
      <w:rFonts w:ascii="Tahoma" w:hAnsi="Tahoma" w:cs="Tahoma"/>
      <w:sz w:val="16"/>
      <w:szCs w:val="16"/>
    </w:rPr>
  </w:style>
  <w:style w:type="paragraph" w:styleId="FootnoteText">
    <w:name w:val="footnote text"/>
    <w:basedOn w:val="Normal"/>
    <w:link w:val="FootnoteTextChar"/>
    <w:uiPriority w:val="99"/>
    <w:unhideWhenUsed/>
    <w:rsid w:val="004719BD"/>
    <w:pPr>
      <w:spacing w:after="0" w:line="240" w:lineRule="auto"/>
    </w:pPr>
    <w:rPr>
      <w:sz w:val="20"/>
      <w:szCs w:val="20"/>
    </w:rPr>
  </w:style>
  <w:style w:type="character" w:customStyle="1" w:styleId="FootnoteTextChar">
    <w:name w:val="Footnote Text Char"/>
    <w:basedOn w:val="DefaultParagraphFont"/>
    <w:link w:val="FootnoteText"/>
    <w:uiPriority w:val="99"/>
    <w:rsid w:val="004719BD"/>
    <w:rPr>
      <w:sz w:val="20"/>
      <w:szCs w:val="20"/>
    </w:rPr>
  </w:style>
  <w:style w:type="character" w:styleId="FootnoteReference">
    <w:name w:val="footnote reference"/>
    <w:basedOn w:val="DefaultParagraphFont"/>
    <w:uiPriority w:val="99"/>
    <w:unhideWhenUsed/>
    <w:rsid w:val="004719BD"/>
    <w:rPr>
      <w:vertAlign w:val="superscript"/>
    </w:rPr>
  </w:style>
  <w:style w:type="character" w:styleId="IntenseEmphasis">
    <w:name w:val="Intense Emphasis"/>
    <w:basedOn w:val="DefaultParagraphFont"/>
    <w:uiPriority w:val="21"/>
    <w:qFormat/>
    <w:rsid w:val="006C4A26"/>
    <w:rPr>
      <w:b/>
      <w:bCs/>
      <w:i/>
      <w:iCs/>
      <w:color w:val="4F81BD" w:themeColor="accent1"/>
    </w:rPr>
  </w:style>
  <w:style w:type="paragraph" w:customStyle="1" w:styleId="Linktosection">
    <w:name w:val="Link to section"/>
    <w:basedOn w:val="Normal"/>
    <w:link w:val="LinktosectionChar"/>
    <w:qFormat/>
    <w:rsid w:val="0071761C"/>
  </w:style>
  <w:style w:type="character" w:customStyle="1" w:styleId="LinktosectionChar">
    <w:name w:val="Link to section Char"/>
    <w:basedOn w:val="DefaultParagraphFont"/>
    <w:link w:val="Linktosection"/>
    <w:rsid w:val="0071761C"/>
  </w:style>
  <w:style w:type="paragraph" w:customStyle="1" w:styleId="normal0">
    <w:name w:val="normal"/>
    <w:rsid w:val="00E96C5A"/>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27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27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278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82789"/>
    <w:pPr>
      <w:ind w:left="720"/>
      <w:contextualSpacing/>
    </w:pPr>
  </w:style>
  <w:style w:type="character" w:styleId="Strong">
    <w:name w:val="Strong"/>
    <w:basedOn w:val="DefaultParagraphFont"/>
    <w:uiPriority w:val="22"/>
    <w:qFormat/>
    <w:rsid w:val="00282789"/>
    <w:rPr>
      <w:b/>
      <w:bCs/>
    </w:rPr>
  </w:style>
  <w:style w:type="character" w:customStyle="1" w:styleId="Heading1Char">
    <w:name w:val="Heading 1 Char"/>
    <w:basedOn w:val="DefaultParagraphFont"/>
    <w:link w:val="Heading1"/>
    <w:uiPriority w:val="9"/>
    <w:rsid w:val="002827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2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654C5"/>
    <w:rPr>
      <w:color w:val="808080"/>
    </w:rPr>
  </w:style>
  <w:style w:type="paragraph" w:styleId="BalloonText">
    <w:name w:val="Balloon Text"/>
    <w:basedOn w:val="Normal"/>
    <w:link w:val="BalloonTextChar"/>
    <w:uiPriority w:val="99"/>
    <w:semiHidden/>
    <w:unhideWhenUsed/>
    <w:rsid w:val="0036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C5"/>
    <w:rPr>
      <w:rFonts w:ascii="Tahoma" w:hAnsi="Tahoma" w:cs="Tahoma"/>
      <w:sz w:val="16"/>
      <w:szCs w:val="16"/>
    </w:rPr>
  </w:style>
  <w:style w:type="paragraph" w:styleId="FootnoteText">
    <w:name w:val="footnote text"/>
    <w:basedOn w:val="Normal"/>
    <w:link w:val="FootnoteTextChar"/>
    <w:uiPriority w:val="99"/>
    <w:unhideWhenUsed/>
    <w:rsid w:val="004719BD"/>
    <w:pPr>
      <w:spacing w:after="0" w:line="240" w:lineRule="auto"/>
    </w:pPr>
    <w:rPr>
      <w:sz w:val="20"/>
      <w:szCs w:val="20"/>
    </w:rPr>
  </w:style>
  <w:style w:type="character" w:customStyle="1" w:styleId="FootnoteTextChar">
    <w:name w:val="Footnote Text Char"/>
    <w:basedOn w:val="DefaultParagraphFont"/>
    <w:link w:val="FootnoteText"/>
    <w:uiPriority w:val="99"/>
    <w:rsid w:val="004719BD"/>
    <w:rPr>
      <w:sz w:val="20"/>
      <w:szCs w:val="20"/>
    </w:rPr>
  </w:style>
  <w:style w:type="character" w:styleId="FootnoteReference">
    <w:name w:val="footnote reference"/>
    <w:basedOn w:val="DefaultParagraphFont"/>
    <w:uiPriority w:val="99"/>
    <w:unhideWhenUsed/>
    <w:rsid w:val="004719BD"/>
    <w:rPr>
      <w:vertAlign w:val="superscript"/>
    </w:rPr>
  </w:style>
  <w:style w:type="character" w:styleId="IntenseEmphasis">
    <w:name w:val="Intense Emphasis"/>
    <w:basedOn w:val="DefaultParagraphFont"/>
    <w:uiPriority w:val="21"/>
    <w:qFormat/>
    <w:rsid w:val="006C4A26"/>
    <w:rPr>
      <w:b/>
      <w:bCs/>
      <w:i/>
      <w:iCs/>
      <w:color w:val="4F81BD" w:themeColor="accent1"/>
    </w:rPr>
  </w:style>
  <w:style w:type="paragraph" w:customStyle="1" w:styleId="Linktosection">
    <w:name w:val="Link to section"/>
    <w:basedOn w:val="Normal"/>
    <w:link w:val="LinktosectionChar"/>
    <w:qFormat/>
    <w:rsid w:val="0071761C"/>
  </w:style>
  <w:style w:type="character" w:customStyle="1" w:styleId="LinktosectionChar">
    <w:name w:val="Link to section Char"/>
    <w:basedOn w:val="DefaultParagraphFont"/>
    <w:link w:val="Linktosection"/>
    <w:rsid w:val="0071761C"/>
  </w:style>
  <w:style w:type="paragraph" w:customStyle="1" w:styleId="normal0">
    <w:name w:val="normal"/>
    <w:rsid w:val="00E96C5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leem.abdullah@gmail.com"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nami@g.harvard.edu" TargetMode="External"/><Relationship Id="rId9" Type="http://schemas.openxmlformats.org/officeDocument/2006/relationships/hyperlink" Target="mailto:bguild@fas.harvard.edu" TargetMode="External"/><Relationship Id="rId10" Type="http://schemas.openxmlformats.org/officeDocument/2006/relationships/hyperlink" Target="mailto:ethanabrook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CAFB-4A45-7347-8C4B-4D9529C2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1430</Words>
  <Characters>8154</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10013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 Ethan A Brooks</dc:creator>
  <cp:lastModifiedBy>MUHAMMAD ABDULLAH</cp:lastModifiedBy>
  <cp:revision>4</cp:revision>
  <dcterms:created xsi:type="dcterms:W3CDTF">2015-05-01T08:07:00Z</dcterms:created>
  <dcterms:modified xsi:type="dcterms:W3CDTF">2015-05-01T14:25:00Z</dcterms:modified>
</cp:coreProperties>
</file>