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Ejercicio 1 clases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la clase hora Hora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◦ Hora: entero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◦ Minutos: entero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◦ Segundos: entero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Constructor con 3 parámetros: hora, minutos y segundos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Constructor con dos parámetros: hora y minutos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Constructor con un parámetro: hora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Constructor de copias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Getters y setters que correspondan y comprueben que los segundos y los ministros estén entre 0 y 59 en caso que no quedarse con el resto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 toString() con formato hh:mm:ss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Método público setLaHora(int hora, int minutos, int segundos) que cambia el valor de los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atributos que corresponden a la hora, minutos y segundos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comparación está basada en la hora. Si las horas son iguales, la comparación está basada en los minutos. Y si los minutos son iguales la comparación está basada en los segundos.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compararCon (Hora h)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Devuelve negativo si este objeto Hora es menor que el objeto Hora h pasado cómo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parámetro, de lo contrario devuelven positivo si este objeto Hora fecha es mayor que el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objeto Hora h pasado cómo parámetro, de lo contrario devuelve cero si ambos objetos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(este y h) son iguales.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Ejercicio 2 herencia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Producto() : Se necesita esta clase para que sea plantilla de las demás, por lo tanto contendrá variables y métodos que serán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comunes para el resto de clases que la hereden.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clase contiene los atributos: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nomComercial: texto que identifica la marca del producto.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contenido_envase: (formato) el cash solo trabaja con 2L, 1L, 0,5L y 0,33L.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embalaje: los envases que utiliza el cash pueden contener desde 1 a 48 envases como máx.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precioSinIva: valor decimal del producto antes de aplicarle el IVA correspondiente.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los productos tendrá el método calcularprecioVenta() que equivale a precioSinIva+IVA aunque el porcentaje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iva depende del producto.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Bebida ():Clase que hereda de Producto(). No instancia objetos. Sus Atributos son: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caducidad : variable de formato cadena que guarda la fecha de caducidad del embalaje. Su formato será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DD/MM/AAAA; donde los días serán &gt;0 y &lt;32, los meses &gt;0 y &lt; 13.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ANNO : variable fija que contendrá el valor del año en curso, en este caso 2021. Esta variable será con la que se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comparará el AAAA introducido en la variable “caducidad”, y que tendrá que ser siempre mayor a ANNO y no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superar en 5 a este para evitar errores mayores.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Cerveza ():Clase que hereda de Bebidas y de la interfaz Generable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clase contiene las atributos: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secuenciaIDCerveza=120 : Variable inicializada con el último código que se le puso al último objeto instanciado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la clase Cerveza(). Esta variable es un número entero que se irá incrementando durante la ejecución del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proyecto por cada objeto diferente que se instancie de Cerveza() y en este proyecto tiene valor inicial de 120.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(0,10puntos).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IDCerveza : Cadena que identifica a cada objeto instanciado y que consta de la concatenación del atributo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'secuenciaIDCerveza' más la palabra 'cerveza'; el primer producto de la clase cerveza será 121cerveza, el segundo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122cerveza, el tercero 123cerveza, ... hasta que deje de ejecutarse el proyecto.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Alcohol : Variable booleana, donde 'true' indica que tiene alcohol y false que no.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IvaC: Variable fija 21, que es el 21% de iva que lleva la cerveza independientemente de si tiene alcohol o no.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tasa : Valor entero, que refleja el porcentaje de impuestos que lleva aplicado el precio. Este es 0% en aquellas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cervezas que no tienen alcohol y del 26% en las que sí lo tienen.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Refresco (): Clase que hereda de Bebidas y de la interfaz Generable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clase contiene las atributos: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secuenciaIDRefresco=500 : Variable inicializada con el último código que se le puso al último objeto instanciado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la clase Refresco(). Esta variable es un número entero que se irá incrementando durante la ejecución del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proyecto por cada objeto diferente que se instancie de Refresco() y en este proyecto tiene valor inicial de 500.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IDRefresco : Cadena que identifica a cada objeto instanciado y que consta de la concatenación del atributo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'secuenciaIDRefresco' más la palabra 'refresco'; el primer producto de la clase refresco será 501refresco, el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segundo 502refresco, el tercero 503refresco, ... hasta que deje de ejecutarse el proyecto.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azucar : Variable booleana, donde 'true' indica que tiene azucares añadidos y false que no.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IvaR: Variable entera que tendrá valor, 10 para aquellos refrescos sin azucar añadido y el 21 para los que contengan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azucares o edulcorantes.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Generable(): esta interface tan solo tiene un único método : genararIDProducto(), cuya función será, en cada clase donde se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implemente, generar el identificador del producto que se instancia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