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5323F" w14:textId="77777777" w:rsidR="00A02BAC" w:rsidRDefault="00000000">
      <w:r>
        <w:rPr>
          <w:noProof/>
        </w:rPr>
        <w:pict w14:anchorId="6E244890">
          <v:rect id="矩形 1" o:spid="_x0000_s2057" style="position:absolute;left:0;text-align:left;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w:pict>
      </w:r>
      <w:r w:rsidR="007A2306">
        <w:rPr>
          <w:rFonts w:hint="eastAsia"/>
          <w:noProof/>
        </w:rPr>
        <w:drawing>
          <wp:anchor distT="0" distB="0" distL="114300" distR="114300" simplePos="0" relativeHeight="251659264" behindDoc="0" locked="0" layoutInCell="1" allowOverlap="1" wp14:anchorId="08406B3E" wp14:editId="405C16EC">
            <wp:simplePos x="0" y="0"/>
            <wp:positionH relativeFrom="page">
              <wp:posOffset>1905</wp:posOffset>
            </wp:positionH>
            <wp:positionV relativeFrom="page">
              <wp:posOffset>-5080</wp:posOffset>
            </wp:positionV>
            <wp:extent cx="7557770" cy="10712450"/>
            <wp:effectExtent l="0" t="0" r="5080" b="0"/>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07856585" w14:textId="77777777" w:rsidR="00A02BAC" w:rsidRDefault="00A02BAC"/>
    <w:p w14:paraId="23944F7F" w14:textId="77777777" w:rsidR="00A02BAC" w:rsidRDefault="00A02BAC"/>
    <w:p w14:paraId="0BBA8D1D" w14:textId="77777777" w:rsidR="00A02BAC" w:rsidRDefault="00A02BAC"/>
    <w:p w14:paraId="0EC43A13" w14:textId="77777777" w:rsidR="00A02BAC" w:rsidRDefault="00A02BAC"/>
    <w:p w14:paraId="18F4A8A5" w14:textId="77777777" w:rsidR="00A02BAC" w:rsidRDefault="00A02BAC"/>
    <w:p w14:paraId="7CF68F30" w14:textId="77777777" w:rsidR="00A02BAC" w:rsidRDefault="00A02BAC"/>
    <w:p w14:paraId="19E02F0F" w14:textId="77777777" w:rsidR="00A02BAC" w:rsidRDefault="00A02BAC"/>
    <w:p w14:paraId="487A076C" w14:textId="77777777" w:rsidR="00A02BAC" w:rsidRDefault="00A02BAC"/>
    <w:p w14:paraId="0C7BA430" w14:textId="77777777" w:rsidR="00A02BAC" w:rsidRDefault="00000000">
      <w:r>
        <w:br w:type="page"/>
      </w:r>
    </w:p>
    <w:p w14:paraId="7E5672C4" w14:textId="77777777" w:rsidR="00A02BAC" w:rsidRDefault="00000000" w:rsidP="00DA6AA7">
      <w:pPr>
        <w:pStyle w:val="af"/>
      </w:pPr>
      <w:bookmarkStart w:id="0" w:name="_Toc233668278"/>
      <w:r>
        <w:rPr>
          <w:rFonts w:hint="eastAsia"/>
        </w:rPr>
        <w:lastRenderedPageBreak/>
        <w:t>摘</w:t>
      </w:r>
      <w:r>
        <w:rPr>
          <w:rFonts w:hint="eastAsia"/>
        </w:rPr>
        <w:t xml:space="preserve">  </w:t>
      </w:r>
      <w:r>
        <w:rPr>
          <w:rFonts w:hint="eastAsia"/>
        </w:rPr>
        <w:t>要</w:t>
      </w:r>
      <w:bookmarkEnd w:id="0"/>
    </w:p>
    <w:p w14:paraId="557DC549" w14:textId="77777777" w:rsidR="00A02BAC" w:rsidRDefault="009677A1">
      <w:r w:rsidRPr="009677A1">
        <w:rPr>
          <w:rFonts w:hint="eastAsia"/>
        </w:rPr>
        <w:t>随着国内</w:t>
      </w:r>
      <w:r w:rsidRPr="009677A1">
        <w:rPr>
          <w:rFonts w:hint="eastAsia"/>
        </w:rPr>
        <w:t>ESG</w:t>
      </w:r>
      <w:r w:rsidRPr="009677A1">
        <w:rPr>
          <w:rFonts w:hint="eastAsia"/>
        </w:rPr>
        <w:t>信息披露监管体系持续完善，</w:t>
      </w:r>
      <w:r w:rsidR="00C058F3" w:rsidRPr="00C058F3">
        <w:rPr>
          <w:rFonts w:hint="eastAsia"/>
        </w:rPr>
        <w:t>企业发布的</w:t>
      </w:r>
      <w:r w:rsidR="00C058F3" w:rsidRPr="00C058F3">
        <w:rPr>
          <w:rFonts w:hint="eastAsia"/>
        </w:rPr>
        <w:t>PDF</w:t>
      </w:r>
      <w:r w:rsidR="00C058F3" w:rsidRPr="00C058F3">
        <w:rPr>
          <w:rFonts w:hint="eastAsia"/>
        </w:rPr>
        <w:t>版</w:t>
      </w:r>
      <w:r w:rsidR="00C058F3" w:rsidRPr="00C058F3">
        <w:rPr>
          <w:rFonts w:hint="eastAsia"/>
        </w:rPr>
        <w:t>ESG</w:t>
      </w:r>
      <w:r w:rsidR="00C058F3" w:rsidRPr="00C058F3">
        <w:rPr>
          <w:rFonts w:hint="eastAsia"/>
        </w:rPr>
        <w:t>报告数量持续增加，但报告版式结构差异大、指标表述不统一，人工整理效率低，常规解析工具难以批量提取规范数据。本文搭建</w:t>
      </w:r>
      <w:r w:rsidR="00C058F3" w:rsidRPr="00C058F3">
        <w:rPr>
          <w:rFonts w:hint="eastAsia"/>
        </w:rPr>
        <w:t>ESG Miner</w:t>
      </w:r>
      <w:r w:rsidR="00C058F3">
        <w:rPr>
          <w:rFonts w:hint="eastAsia"/>
        </w:rPr>
        <w:t>平台</w:t>
      </w:r>
      <w:r w:rsidR="00C058F3" w:rsidRPr="00C058F3">
        <w:rPr>
          <w:rFonts w:hint="eastAsia"/>
        </w:rPr>
        <w:t>，结合</w:t>
      </w:r>
      <w:r w:rsidR="00C058F3" w:rsidRPr="00C058F3">
        <w:rPr>
          <w:rFonts w:hint="eastAsia"/>
        </w:rPr>
        <w:t>RAG</w:t>
      </w:r>
      <w:r w:rsidR="00C058F3" w:rsidRPr="00C058F3">
        <w:rPr>
          <w:rFonts w:hint="eastAsia"/>
        </w:rPr>
        <w:t>与大语言模型，完成</w:t>
      </w:r>
      <w:r w:rsidR="00C058F3" w:rsidRPr="00C058F3">
        <w:rPr>
          <w:rFonts w:hint="eastAsia"/>
        </w:rPr>
        <w:t>ESG</w:t>
      </w:r>
      <w:r w:rsidR="00C058F3" w:rsidRPr="00C058F3">
        <w:rPr>
          <w:rFonts w:hint="eastAsia"/>
        </w:rPr>
        <w:t>报告自适应解析与</w:t>
      </w:r>
      <w:r w:rsidR="00C058F3" w:rsidRPr="00C058F3">
        <w:rPr>
          <w:rFonts w:hint="eastAsia"/>
        </w:rPr>
        <w:t>60</w:t>
      </w:r>
      <w:r w:rsidR="00C058F3" w:rsidRPr="00C058F3">
        <w:rPr>
          <w:rFonts w:hint="eastAsia"/>
        </w:rPr>
        <w:t>项核心指标结构化提取</w:t>
      </w:r>
      <w:r>
        <w:rPr>
          <w:rFonts w:hint="eastAsia"/>
        </w:rPr>
        <w:t>。</w:t>
      </w:r>
    </w:p>
    <w:p w14:paraId="55065391" w14:textId="77777777" w:rsidR="00A02BAC" w:rsidRDefault="00C058F3">
      <w:r w:rsidRPr="00C058F3">
        <w:rPr>
          <w:rFonts w:hint="eastAsia"/>
        </w:rPr>
        <w:t>本方案采集</w:t>
      </w:r>
      <w:r w:rsidRPr="00C058F3">
        <w:rPr>
          <w:rFonts w:hint="eastAsia"/>
        </w:rPr>
        <w:t>200</w:t>
      </w:r>
      <w:r w:rsidRPr="00C058F3">
        <w:rPr>
          <w:rFonts w:hint="eastAsia"/>
        </w:rPr>
        <w:t>份公开</w:t>
      </w:r>
      <w:r w:rsidRPr="00C058F3">
        <w:rPr>
          <w:rFonts w:hint="eastAsia"/>
        </w:rPr>
        <w:t>ESG</w:t>
      </w:r>
      <w:r w:rsidRPr="00C058F3">
        <w:rPr>
          <w:rFonts w:hint="eastAsia"/>
        </w:rPr>
        <w:t>报告作为数据集，构建环境</w:t>
      </w:r>
      <w:r w:rsidRPr="00C058F3">
        <w:rPr>
          <w:rFonts w:hint="eastAsia"/>
        </w:rPr>
        <w:t>22</w:t>
      </w:r>
      <w:r w:rsidRPr="00C058F3">
        <w:rPr>
          <w:rFonts w:hint="eastAsia"/>
        </w:rPr>
        <w:t>项、社会</w:t>
      </w:r>
      <w:r w:rsidRPr="00C058F3">
        <w:rPr>
          <w:rFonts w:hint="eastAsia"/>
        </w:rPr>
        <w:t>28</w:t>
      </w:r>
      <w:r w:rsidRPr="00C058F3">
        <w:rPr>
          <w:rFonts w:hint="eastAsia"/>
        </w:rPr>
        <w:t>项、治理</w:t>
      </w:r>
      <w:r w:rsidRPr="00C058F3">
        <w:rPr>
          <w:rFonts w:hint="eastAsia"/>
        </w:rPr>
        <w:t>10</w:t>
      </w:r>
      <w:r w:rsidRPr="00C058F3">
        <w:rPr>
          <w:rFonts w:hint="eastAsia"/>
        </w:rPr>
        <w:t>项</w:t>
      </w:r>
      <w:r w:rsidR="00515725">
        <w:rPr>
          <w:rFonts w:hint="eastAsia"/>
        </w:rPr>
        <w:t>的全域核心</w:t>
      </w:r>
      <w:r w:rsidRPr="00C058F3">
        <w:rPr>
          <w:rFonts w:hint="eastAsia"/>
        </w:rPr>
        <w:t>指标体系，划分定量、定性、混合三类指标适配</w:t>
      </w:r>
      <w:r w:rsidR="0078435D">
        <w:rPr>
          <w:rFonts w:hint="eastAsia"/>
        </w:rPr>
        <w:t>企业</w:t>
      </w:r>
      <w:r w:rsidRPr="00C058F3">
        <w:rPr>
          <w:rFonts w:hint="eastAsia"/>
        </w:rPr>
        <w:t>不同披露形式。</w:t>
      </w:r>
      <w:r w:rsidR="0078435D">
        <w:rPr>
          <w:rFonts w:hint="eastAsia"/>
        </w:rPr>
        <w:t>平台创新性引入</w:t>
      </w:r>
      <w:r w:rsidRPr="00C058F3">
        <w:rPr>
          <w:rFonts w:hint="eastAsia"/>
        </w:rPr>
        <w:t>分层</w:t>
      </w:r>
      <w:r w:rsidR="00F52493">
        <w:rPr>
          <w:rFonts w:hint="eastAsia"/>
        </w:rPr>
        <w:t>页面分流</w:t>
      </w:r>
      <w:r w:rsidR="0078435D">
        <w:rPr>
          <w:rFonts w:hint="eastAsia"/>
        </w:rPr>
        <w:t>处理机制</w:t>
      </w:r>
      <w:r w:rsidR="00F52493">
        <w:rPr>
          <w:rFonts w:hint="eastAsia"/>
        </w:rPr>
        <w:t>，</w:t>
      </w:r>
      <w:r w:rsidR="00F52493" w:rsidRPr="00F52493">
        <w:rPr>
          <w:rFonts w:hint="eastAsia"/>
        </w:rPr>
        <w:t>依据页面信息</w:t>
      </w:r>
      <w:r w:rsidR="0078435D">
        <w:rPr>
          <w:rFonts w:hint="eastAsia"/>
        </w:rPr>
        <w:t>密度</w:t>
      </w:r>
      <w:r w:rsidR="00F52493" w:rsidRPr="00F52493">
        <w:rPr>
          <w:rFonts w:hint="eastAsia"/>
        </w:rPr>
        <w:t>分值</w:t>
      </w:r>
      <w:r w:rsidR="0078435D">
        <w:rPr>
          <w:rFonts w:hint="eastAsia"/>
        </w:rPr>
        <w:t>动态</w:t>
      </w:r>
      <w:r w:rsidR="00F52493" w:rsidRPr="00F52493">
        <w:rPr>
          <w:rFonts w:hint="eastAsia"/>
        </w:rPr>
        <w:t>调度</w:t>
      </w:r>
      <w:r w:rsidR="00F52493" w:rsidRPr="00F52493">
        <w:rPr>
          <w:rFonts w:hint="eastAsia"/>
        </w:rPr>
        <w:t>PyMuPDF</w:t>
      </w:r>
      <w:r w:rsidR="0078435D">
        <w:rPr>
          <w:rFonts w:hint="eastAsia"/>
        </w:rPr>
        <w:t>轻量化解析</w:t>
      </w:r>
      <w:r w:rsidR="00F52493" w:rsidRPr="00F52493">
        <w:rPr>
          <w:rFonts w:hint="eastAsia"/>
        </w:rPr>
        <w:t>、</w:t>
      </w:r>
      <w:r w:rsidR="00F52493" w:rsidRPr="00F52493">
        <w:rPr>
          <w:rFonts w:hint="eastAsia"/>
        </w:rPr>
        <w:t>MinerU</w:t>
      </w:r>
      <w:r w:rsidR="0062214F">
        <w:rPr>
          <w:rFonts w:hint="eastAsia"/>
        </w:rPr>
        <w:t>高精度版面还原、</w:t>
      </w:r>
      <w:r w:rsidR="00F52493" w:rsidRPr="00F52493">
        <w:rPr>
          <w:rFonts w:hint="eastAsia"/>
        </w:rPr>
        <w:t>大模型</w:t>
      </w:r>
      <w:r w:rsidR="0062214F">
        <w:rPr>
          <w:rFonts w:hint="eastAsia"/>
        </w:rPr>
        <w:t>语义仲裁三类解析通道</w:t>
      </w:r>
      <w:r w:rsidR="00F52493" w:rsidRPr="00F52493">
        <w:rPr>
          <w:rFonts w:hint="eastAsia"/>
        </w:rPr>
        <w:t>，仅对高价值页面</w:t>
      </w:r>
      <w:r w:rsidR="0062214F">
        <w:rPr>
          <w:rFonts w:hint="eastAsia"/>
        </w:rPr>
        <w:t>分配</w:t>
      </w:r>
      <w:r w:rsidR="00F52493" w:rsidRPr="00F52493">
        <w:rPr>
          <w:rFonts w:hint="eastAsia"/>
        </w:rPr>
        <w:t>高</w:t>
      </w:r>
      <w:r w:rsidR="0062214F">
        <w:rPr>
          <w:rFonts w:hint="eastAsia"/>
        </w:rPr>
        <w:t>算力</w:t>
      </w:r>
      <w:r w:rsidR="00F52493" w:rsidRPr="00F52493">
        <w:rPr>
          <w:rFonts w:hint="eastAsia"/>
        </w:rPr>
        <w:t>解析资源，</w:t>
      </w:r>
      <w:r w:rsidR="0062214F">
        <w:rPr>
          <w:rFonts w:hint="eastAsia"/>
        </w:rPr>
        <w:t>有效降低整体计算</w:t>
      </w:r>
      <w:r w:rsidR="00F52493" w:rsidRPr="00F52493">
        <w:rPr>
          <w:rFonts w:hint="eastAsia"/>
        </w:rPr>
        <w:t>开销</w:t>
      </w:r>
      <w:r w:rsidR="00F52493">
        <w:rPr>
          <w:rFonts w:hint="eastAsia"/>
        </w:rPr>
        <w:t>；</w:t>
      </w:r>
      <w:r w:rsidR="00C55260">
        <w:rPr>
          <w:rFonts w:hint="eastAsia"/>
        </w:rPr>
        <w:t>依托自适应滑动窗口文本切块</w:t>
      </w:r>
      <w:r w:rsidR="00173B44" w:rsidRPr="00173B44">
        <w:rPr>
          <w:rFonts w:hint="eastAsia"/>
        </w:rPr>
        <w:t>、</w:t>
      </w:r>
      <w:r w:rsidR="00C55260">
        <w:rPr>
          <w:rFonts w:hint="eastAsia"/>
        </w:rPr>
        <w:t>改进</w:t>
      </w:r>
      <w:r w:rsidR="00C55260">
        <w:rPr>
          <w:rFonts w:hint="eastAsia"/>
        </w:rPr>
        <w:t>BM25</w:t>
      </w:r>
      <w:r w:rsidR="00C55260">
        <w:rPr>
          <w:rFonts w:hint="eastAsia"/>
        </w:rPr>
        <w:t>与语义嵌入</w:t>
      </w:r>
      <w:r w:rsidR="00173B44" w:rsidRPr="00173B44">
        <w:rPr>
          <w:rFonts w:hint="eastAsia"/>
        </w:rPr>
        <w:t>双路检索融合</w:t>
      </w:r>
      <w:r w:rsidR="00C55260">
        <w:rPr>
          <w:rFonts w:hint="eastAsia"/>
        </w:rPr>
        <w:t>架构</w:t>
      </w:r>
      <w:r w:rsidR="00173B44" w:rsidRPr="00173B44">
        <w:rPr>
          <w:rFonts w:hint="eastAsia"/>
        </w:rPr>
        <w:t>，精准筛选有效</w:t>
      </w:r>
      <w:r w:rsidR="00C55260">
        <w:rPr>
          <w:rFonts w:hint="eastAsia"/>
        </w:rPr>
        <w:t>证据片段输入</w:t>
      </w:r>
      <w:r w:rsidR="00173B44" w:rsidRPr="00173B44">
        <w:rPr>
          <w:rFonts w:hint="eastAsia"/>
        </w:rPr>
        <w:t>大模型，有效</w:t>
      </w:r>
      <w:r w:rsidR="0066510D">
        <w:rPr>
          <w:rFonts w:hint="eastAsia"/>
        </w:rPr>
        <w:t>缓解</w:t>
      </w:r>
      <w:r w:rsidR="00173B44" w:rsidRPr="00173B44">
        <w:rPr>
          <w:rFonts w:hint="eastAsia"/>
        </w:rPr>
        <w:t>模型幻觉</w:t>
      </w:r>
      <w:r w:rsidR="0066510D">
        <w:rPr>
          <w:rFonts w:hint="eastAsia"/>
        </w:rPr>
        <w:t>问题</w:t>
      </w:r>
      <w:r w:rsidR="00173B44" w:rsidRPr="00173B44">
        <w:rPr>
          <w:rFonts w:hint="eastAsia"/>
        </w:rPr>
        <w:t>、减少冗余</w:t>
      </w:r>
      <w:r w:rsidR="00173B44" w:rsidRPr="00173B44">
        <w:rPr>
          <w:rFonts w:hint="eastAsia"/>
        </w:rPr>
        <w:t>Token</w:t>
      </w:r>
      <w:r w:rsidR="00173B44" w:rsidRPr="00173B44">
        <w:rPr>
          <w:rFonts w:hint="eastAsia"/>
        </w:rPr>
        <w:t>消耗，在提取精度与</w:t>
      </w:r>
      <w:r w:rsidR="0066510D">
        <w:rPr>
          <w:rFonts w:hint="eastAsia"/>
        </w:rPr>
        <w:t>算力</w:t>
      </w:r>
      <w:r w:rsidR="00173B44" w:rsidRPr="00173B44">
        <w:rPr>
          <w:rFonts w:hint="eastAsia"/>
        </w:rPr>
        <w:t>成本间实现</w:t>
      </w:r>
      <w:r w:rsidR="0066510D">
        <w:rPr>
          <w:rFonts w:hint="eastAsia"/>
        </w:rPr>
        <w:t>均衡优化。平台</w:t>
      </w:r>
      <w:r w:rsidR="00173B44" w:rsidRPr="00173B44">
        <w:rPr>
          <w:rFonts w:hint="eastAsia"/>
        </w:rPr>
        <w:t>配套年份对齐、证据链</w:t>
      </w:r>
      <w:r w:rsidR="00E813CE">
        <w:rPr>
          <w:rFonts w:hint="eastAsia"/>
        </w:rPr>
        <w:t>加权</w:t>
      </w:r>
      <w:r w:rsidR="00173B44" w:rsidRPr="00173B44">
        <w:rPr>
          <w:rFonts w:hint="eastAsia"/>
        </w:rPr>
        <w:t>打分、置信度</w:t>
      </w:r>
      <w:r w:rsidR="00E813CE">
        <w:rPr>
          <w:rFonts w:hint="eastAsia"/>
        </w:rPr>
        <w:t>分级</w:t>
      </w:r>
      <w:r w:rsidR="00173B44" w:rsidRPr="00173B44">
        <w:rPr>
          <w:rFonts w:hint="eastAsia"/>
        </w:rPr>
        <w:t>校验多</w:t>
      </w:r>
      <w:r w:rsidR="00E813CE">
        <w:rPr>
          <w:rFonts w:hint="eastAsia"/>
        </w:rPr>
        <w:t>层质量</w:t>
      </w:r>
      <w:r w:rsidR="00173B44" w:rsidRPr="00173B44">
        <w:rPr>
          <w:rFonts w:hint="eastAsia"/>
        </w:rPr>
        <w:t>质控</w:t>
      </w:r>
      <w:r w:rsidR="00E813CE">
        <w:rPr>
          <w:rFonts w:hint="eastAsia"/>
        </w:rPr>
        <w:t>机制</w:t>
      </w:r>
      <w:r w:rsidR="00173B44" w:rsidRPr="00173B44">
        <w:rPr>
          <w:rFonts w:hint="eastAsia"/>
        </w:rPr>
        <w:t>，并基于</w:t>
      </w:r>
      <w:r w:rsidR="00173B44" w:rsidRPr="00173B44">
        <w:rPr>
          <w:rFonts w:hint="eastAsia"/>
        </w:rPr>
        <w:t>React</w:t>
      </w:r>
      <w:r w:rsidR="00173B44" w:rsidRPr="00173B44">
        <w:rPr>
          <w:rFonts w:hint="eastAsia"/>
        </w:rPr>
        <w:t>、</w:t>
      </w:r>
      <w:r w:rsidR="00173B44" w:rsidRPr="00173B44">
        <w:rPr>
          <w:rFonts w:hint="eastAsia"/>
        </w:rPr>
        <w:t>FastAPI</w:t>
      </w:r>
      <w:r w:rsidR="00173B44" w:rsidRPr="00173B44">
        <w:rPr>
          <w:rFonts w:hint="eastAsia"/>
        </w:rPr>
        <w:t>搭建可视化平台，支持批量</w:t>
      </w:r>
      <w:r w:rsidR="00E813CE">
        <w:rPr>
          <w:rFonts w:hint="eastAsia"/>
        </w:rPr>
        <w:t>文档</w:t>
      </w:r>
      <w:r w:rsidR="00173B44" w:rsidRPr="00173B44">
        <w:rPr>
          <w:rFonts w:hint="eastAsia"/>
        </w:rPr>
        <w:t>上传、</w:t>
      </w:r>
      <w:r w:rsidR="00E813CE">
        <w:rPr>
          <w:rFonts w:hint="eastAsia"/>
        </w:rPr>
        <w:t>指标</w:t>
      </w:r>
      <w:r w:rsidR="00173B44" w:rsidRPr="00173B44">
        <w:rPr>
          <w:rFonts w:hint="eastAsia"/>
        </w:rPr>
        <w:t>人工复核、</w:t>
      </w:r>
      <w:r w:rsidR="00E813CE">
        <w:rPr>
          <w:rFonts w:hint="eastAsia"/>
        </w:rPr>
        <w:t>跨报告横向对比</w:t>
      </w:r>
      <w:r w:rsidR="003737B1">
        <w:rPr>
          <w:rFonts w:hint="eastAsia"/>
        </w:rPr>
        <w:t>、结构化</w:t>
      </w:r>
      <w:r w:rsidR="00173B44" w:rsidRPr="00173B44">
        <w:rPr>
          <w:rFonts w:hint="eastAsia"/>
        </w:rPr>
        <w:t>数据导出</w:t>
      </w:r>
      <w:r w:rsidR="003737B1">
        <w:rPr>
          <w:rFonts w:hint="eastAsia"/>
        </w:rPr>
        <w:t>全流程环节闭环</w:t>
      </w:r>
      <w:r w:rsidRPr="00C058F3">
        <w:rPr>
          <w:rFonts w:hint="eastAsia"/>
        </w:rPr>
        <w:t>。</w:t>
      </w:r>
      <w:r w:rsidR="003737B1">
        <w:rPr>
          <w:rFonts w:hint="eastAsia"/>
        </w:rPr>
        <w:t>经</w:t>
      </w:r>
      <w:r w:rsidR="000F5D1D">
        <w:rPr>
          <w:rFonts w:hint="eastAsia"/>
        </w:rPr>
        <w:t>专项性能测试，共</w:t>
      </w:r>
      <w:r w:rsidRPr="00C058F3">
        <w:rPr>
          <w:rFonts w:hint="eastAsia"/>
        </w:rPr>
        <w:t>抽检</w:t>
      </w:r>
      <w:r w:rsidRPr="00C058F3">
        <w:rPr>
          <w:rFonts w:hint="eastAsia"/>
        </w:rPr>
        <w:t>100</w:t>
      </w:r>
      <w:r w:rsidRPr="00C058F3">
        <w:rPr>
          <w:rFonts w:hint="eastAsia"/>
        </w:rPr>
        <w:t>项指标</w:t>
      </w:r>
      <w:r w:rsidR="000F5D1D">
        <w:rPr>
          <w:rFonts w:hint="eastAsia"/>
        </w:rPr>
        <w:t>样本</w:t>
      </w:r>
      <w:r w:rsidRPr="00C058F3">
        <w:rPr>
          <w:rFonts w:hint="eastAsia"/>
        </w:rPr>
        <w:t>，剔除</w:t>
      </w:r>
      <w:r w:rsidRPr="00C058F3">
        <w:rPr>
          <w:rFonts w:hint="eastAsia"/>
        </w:rPr>
        <w:t>16</w:t>
      </w:r>
      <w:r w:rsidR="000F5D1D">
        <w:rPr>
          <w:rFonts w:hint="eastAsia"/>
        </w:rPr>
        <w:t>份企业</w:t>
      </w:r>
      <w:r w:rsidRPr="00C058F3">
        <w:rPr>
          <w:rFonts w:hint="eastAsia"/>
        </w:rPr>
        <w:t>未披露</w:t>
      </w:r>
      <w:r w:rsidR="003737B1">
        <w:rPr>
          <w:rFonts w:hint="eastAsia"/>
        </w:rPr>
        <w:t>无效样本</w:t>
      </w:r>
      <w:r w:rsidRPr="00C058F3">
        <w:rPr>
          <w:rFonts w:hint="eastAsia"/>
        </w:rPr>
        <w:t>后</w:t>
      </w:r>
      <w:r w:rsidR="000F5D1D">
        <w:rPr>
          <w:rFonts w:hint="eastAsia"/>
        </w:rPr>
        <w:t>得到</w:t>
      </w:r>
      <w:r w:rsidR="000F5D1D" w:rsidRPr="00C058F3">
        <w:rPr>
          <w:rFonts w:hint="eastAsia"/>
        </w:rPr>
        <w:t>84</w:t>
      </w:r>
      <w:r w:rsidR="000F5D1D" w:rsidRPr="00C058F3">
        <w:rPr>
          <w:rFonts w:hint="eastAsia"/>
        </w:rPr>
        <w:t>条</w:t>
      </w:r>
      <w:r w:rsidRPr="00C058F3">
        <w:rPr>
          <w:rFonts w:hint="eastAsia"/>
        </w:rPr>
        <w:t>有效</w:t>
      </w:r>
      <w:r w:rsidR="003737B1">
        <w:rPr>
          <w:rFonts w:hint="eastAsia"/>
        </w:rPr>
        <w:t>测试</w:t>
      </w:r>
      <w:r w:rsidRPr="00C058F3">
        <w:rPr>
          <w:rFonts w:hint="eastAsia"/>
        </w:rPr>
        <w:t>样本，</w:t>
      </w:r>
      <w:r w:rsidR="003737B1" w:rsidRPr="003737B1">
        <w:rPr>
          <w:rFonts w:hint="eastAsia"/>
        </w:rPr>
        <w:t>模型无漏抽样本</w:t>
      </w:r>
      <w:r w:rsidR="003737B1">
        <w:rPr>
          <w:rFonts w:hint="eastAsia"/>
        </w:rPr>
        <w:t>，</w:t>
      </w:r>
      <w:r w:rsidRPr="00C058F3">
        <w:rPr>
          <w:rFonts w:hint="eastAsia"/>
        </w:rPr>
        <w:t>自动抽取</w:t>
      </w:r>
      <w:r w:rsidR="00A73920">
        <w:rPr>
          <w:rFonts w:hint="eastAsia"/>
        </w:rPr>
        <w:t>结果</w:t>
      </w:r>
      <w:r w:rsidRPr="00C058F3">
        <w:rPr>
          <w:rFonts w:hint="eastAsia"/>
        </w:rPr>
        <w:t>直接采纳准确率</w:t>
      </w:r>
      <w:r w:rsidR="00A73920">
        <w:rPr>
          <w:rFonts w:hint="eastAsia"/>
        </w:rPr>
        <w:t>达</w:t>
      </w:r>
      <w:r w:rsidRPr="00C058F3">
        <w:rPr>
          <w:rFonts w:hint="eastAsia"/>
        </w:rPr>
        <w:t>66.67%</w:t>
      </w:r>
      <w:r w:rsidRPr="00C058F3">
        <w:rPr>
          <w:rFonts w:hint="eastAsia"/>
        </w:rPr>
        <w:t>，人工复核后可用准确率</w:t>
      </w:r>
      <w:r w:rsidR="00A73920">
        <w:rPr>
          <w:rFonts w:hint="eastAsia"/>
        </w:rPr>
        <w:t>提升至</w:t>
      </w:r>
      <w:r w:rsidRPr="00C058F3">
        <w:rPr>
          <w:rFonts w:hint="eastAsia"/>
        </w:rPr>
        <w:t>80.95%</w:t>
      </w:r>
      <w:r w:rsidRPr="00C058F3">
        <w:rPr>
          <w:rFonts w:hint="eastAsia"/>
        </w:rPr>
        <w:t>，</w:t>
      </w:r>
      <w:r w:rsidR="00A73920">
        <w:rPr>
          <w:rFonts w:hint="eastAsia"/>
        </w:rPr>
        <w:t>整体抽取性能具备落地可靠性</w:t>
      </w:r>
      <w:r w:rsidRPr="00C058F3">
        <w:rPr>
          <w:rFonts w:hint="eastAsia"/>
        </w:rPr>
        <w:t>。</w:t>
      </w:r>
    </w:p>
    <w:p w14:paraId="6EC0B78B" w14:textId="77777777" w:rsidR="00A02BAC" w:rsidRDefault="00E93CBC">
      <w:r>
        <w:rPr>
          <w:rFonts w:hint="eastAsia"/>
        </w:rPr>
        <w:t>本方案设计的平台</w:t>
      </w:r>
      <w:r w:rsidRPr="00E93CBC">
        <w:rPr>
          <w:rFonts w:hint="eastAsia"/>
        </w:rPr>
        <w:t>适用于企业</w:t>
      </w:r>
      <w:r w:rsidRPr="00E93CBC">
        <w:rPr>
          <w:rFonts w:hint="eastAsia"/>
        </w:rPr>
        <w:t>ESG</w:t>
      </w:r>
      <w:r w:rsidRPr="00E93CBC">
        <w:rPr>
          <w:rFonts w:hint="eastAsia"/>
        </w:rPr>
        <w:t>管理、投资机构分析、监管审查、科研数据分析</w:t>
      </w:r>
      <w:r>
        <w:rPr>
          <w:rFonts w:hint="eastAsia"/>
        </w:rPr>
        <w:t>等</w:t>
      </w:r>
      <w:r w:rsidRPr="00E93CBC">
        <w:rPr>
          <w:rFonts w:hint="eastAsia"/>
        </w:rPr>
        <w:t>场景，将非结构化</w:t>
      </w:r>
      <w:r w:rsidRPr="00E93CBC">
        <w:rPr>
          <w:rFonts w:hint="eastAsia"/>
        </w:rPr>
        <w:t>PDF</w:t>
      </w:r>
      <w:r w:rsidRPr="00E93CBC">
        <w:rPr>
          <w:rFonts w:hint="eastAsia"/>
        </w:rPr>
        <w:t>转化为可追溯的标准化数据，减少人工成本，也为复杂文档智能解析提供可行技术路径</w:t>
      </w:r>
      <w:r>
        <w:rPr>
          <w:rFonts w:hint="eastAsia"/>
        </w:rPr>
        <w:t>。</w:t>
      </w:r>
    </w:p>
    <w:p w14:paraId="724E2F7A" w14:textId="77777777" w:rsidR="00A02BAC" w:rsidRDefault="00000000">
      <w:pPr>
        <w:ind w:firstLine="562"/>
      </w:pPr>
      <w:r>
        <w:rPr>
          <w:rFonts w:ascii="黑体" w:eastAsia="黑体" w:hAnsi="宋体" w:hint="eastAsia"/>
          <w:b/>
          <w:sz w:val="28"/>
          <w:szCs w:val="28"/>
        </w:rPr>
        <w:t>关键词：</w:t>
      </w:r>
      <w:r>
        <w:rPr>
          <w:rFonts w:hint="eastAsia"/>
        </w:rPr>
        <w:t>ESG</w:t>
      </w:r>
      <w:r>
        <w:rPr>
          <w:rFonts w:hint="eastAsia"/>
        </w:rPr>
        <w:t>报告</w:t>
      </w:r>
      <w:r w:rsidR="00816FF8">
        <w:rPr>
          <w:rFonts w:hint="eastAsia"/>
        </w:rPr>
        <w:t>；</w:t>
      </w:r>
      <w:r>
        <w:rPr>
          <w:rFonts w:hint="eastAsia"/>
        </w:rPr>
        <w:t>RAG</w:t>
      </w:r>
      <w:r w:rsidR="00816FF8">
        <w:rPr>
          <w:rFonts w:hint="eastAsia"/>
        </w:rPr>
        <w:t>；</w:t>
      </w:r>
      <w:r>
        <w:rPr>
          <w:rFonts w:hint="eastAsia"/>
        </w:rPr>
        <w:t>LLM</w:t>
      </w:r>
      <w:r w:rsidR="00816FF8">
        <w:rPr>
          <w:rFonts w:hint="eastAsia"/>
        </w:rPr>
        <w:t>；</w:t>
      </w:r>
      <w:r>
        <w:rPr>
          <w:rFonts w:hint="eastAsia"/>
        </w:rPr>
        <w:t>文档智能解析</w:t>
      </w:r>
      <w:r w:rsidR="00816FF8">
        <w:rPr>
          <w:rFonts w:hint="eastAsia"/>
        </w:rPr>
        <w:t>；</w:t>
      </w:r>
      <w:r>
        <w:rPr>
          <w:rFonts w:hint="eastAsia"/>
        </w:rPr>
        <w:t>结构化信息提取</w:t>
      </w:r>
    </w:p>
    <w:p w14:paraId="3C804F63" w14:textId="77777777" w:rsidR="009C07BA" w:rsidRPr="009C07BA" w:rsidRDefault="009C07BA" w:rsidP="009C07BA">
      <w:pPr>
        <w:jc w:val="center"/>
      </w:pPr>
    </w:p>
    <w:p w14:paraId="21724A61" w14:textId="77777777" w:rsidR="008B1CCD" w:rsidRPr="00CD52D0" w:rsidRDefault="008B1CCD" w:rsidP="008B1CCD">
      <w:pPr>
        <w:pageBreakBefore/>
        <w:ind w:firstLine="562"/>
        <w:jc w:val="center"/>
        <w:rPr>
          <w:rFonts w:ascii="宋体" w:hAnsi="宋体" w:hint="eastAsia"/>
          <w:b/>
          <w:bCs/>
          <w:sz w:val="32"/>
          <w:szCs w:val="32"/>
        </w:rPr>
      </w:pPr>
      <w:r w:rsidRPr="00CD52D0">
        <w:rPr>
          <w:rFonts w:ascii="宋体" w:hAnsi="宋体" w:hint="eastAsia"/>
          <w:b/>
          <w:bCs/>
          <w:sz w:val="28"/>
          <w:szCs w:val="28"/>
        </w:rPr>
        <w:lastRenderedPageBreak/>
        <w:t xml:space="preserve">目 </w:t>
      </w:r>
      <w:r w:rsidR="00CD52D0" w:rsidRPr="00CD52D0">
        <w:rPr>
          <w:rFonts w:ascii="宋体" w:hAnsi="宋体" w:hint="eastAsia"/>
          <w:b/>
          <w:bCs/>
          <w:sz w:val="28"/>
          <w:szCs w:val="28"/>
        </w:rPr>
        <w:t xml:space="preserve"> </w:t>
      </w:r>
      <w:r w:rsidRPr="00CD52D0">
        <w:rPr>
          <w:rFonts w:ascii="宋体" w:hAnsi="宋体" w:hint="eastAsia"/>
          <w:b/>
          <w:bCs/>
          <w:sz w:val="28"/>
          <w:szCs w:val="28"/>
        </w:rPr>
        <w:t>录</w:t>
      </w:r>
    </w:p>
    <w:p w14:paraId="389C34AB" w14:textId="77777777" w:rsidR="00E305C3" w:rsidRDefault="008B1CCD"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ascii="宋体" w:hAnsi="宋体" w:hint="eastAsia"/>
        </w:rPr>
        <w:fldChar w:fldCharType="begin"/>
      </w:r>
      <w:r>
        <w:rPr>
          <w:rFonts w:ascii="宋体" w:hAnsi="宋体" w:hint="eastAsia"/>
        </w:rPr>
        <w:instrText xml:space="preserve"> TOC \o "1-2" \f \u </w:instrText>
      </w:r>
      <w:r>
        <w:rPr>
          <w:rFonts w:ascii="宋体" w:hAnsi="宋体" w:hint="eastAsia"/>
        </w:rPr>
        <w:fldChar w:fldCharType="separate"/>
      </w:r>
      <w:r w:rsidR="00E305C3">
        <w:rPr>
          <w:rFonts w:hint="eastAsia"/>
          <w:noProof/>
        </w:rPr>
        <w:t>摘</w:t>
      </w:r>
      <w:r w:rsidR="00E305C3">
        <w:rPr>
          <w:rFonts w:hint="eastAsia"/>
          <w:noProof/>
        </w:rPr>
        <w:t xml:space="preserve">  </w:t>
      </w:r>
      <w:r w:rsidR="00E305C3">
        <w:rPr>
          <w:rFonts w:hint="eastAsia"/>
          <w:noProof/>
        </w:rPr>
        <w:t>要</w:t>
      </w:r>
      <w:r w:rsidR="00E305C3">
        <w:rPr>
          <w:rFonts w:hint="eastAsia"/>
          <w:noProof/>
        </w:rPr>
        <w:tab/>
      </w:r>
      <w:r w:rsidR="00E305C3">
        <w:rPr>
          <w:rFonts w:hint="eastAsia"/>
          <w:noProof/>
        </w:rPr>
        <w:fldChar w:fldCharType="begin"/>
      </w:r>
      <w:r w:rsidR="00E305C3">
        <w:rPr>
          <w:rFonts w:hint="eastAsia"/>
          <w:noProof/>
        </w:rPr>
        <w:instrText xml:space="preserve"> </w:instrText>
      </w:r>
      <w:r w:rsidR="00E305C3">
        <w:rPr>
          <w:noProof/>
        </w:rPr>
        <w:instrText>PAGEREF _Toc233668278 \h</w:instrText>
      </w:r>
      <w:r w:rsidR="00E305C3">
        <w:rPr>
          <w:rFonts w:hint="eastAsia"/>
          <w:noProof/>
        </w:rPr>
        <w:instrText xml:space="preserve"> </w:instrText>
      </w:r>
      <w:r w:rsidR="00E305C3">
        <w:rPr>
          <w:rFonts w:hint="eastAsia"/>
          <w:noProof/>
        </w:rPr>
      </w:r>
      <w:r w:rsidR="00E305C3">
        <w:rPr>
          <w:rFonts w:hint="eastAsia"/>
          <w:noProof/>
        </w:rPr>
        <w:fldChar w:fldCharType="separate"/>
      </w:r>
      <w:r w:rsidR="002754E9">
        <w:rPr>
          <w:noProof/>
        </w:rPr>
        <w:t>II</w:t>
      </w:r>
      <w:r w:rsidR="00E305C3">
        <w:rPr>
          <w:rFonts w:hint="eastAsia"/>
          <w:noProof/>
        </w:rPr>
        <w:fldChar w:fldCharType="end"/>
      </w:r>
    </w:p>
    <w:p w14:paraId="5B9D5E42" w14:textId="7777777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1.</w:t>
      </w:r>
      <w:r>
        <w:rPr>
          <w:rFonts w:hint="eastAsia"/>
          <w:noProof/>
        </w:rPr>
        <w:t xml:space="preserve"> </w:t>
      </w:r>
      <w:r>
        <w:rPr>
          <w:rFonts w:hint="eastAsia"/>
          <w:noProof/>
        </w:rPr>
        <w:t>方案概述</w:t>
      </w:r>
      <w:r>
        <w:rPr>
          <w:rFonts w:hint="eastAsia"/>
          <w:noProof/>
        </w:rPr>
        <w:tab/>
      </w:r>
      <w:r>
        <w:rPr>
          <w:rFonts w:hint="eastAsia"/>
          <w:noProof/>
        </w:rPr>
        <w:fldChar w:fldCharType="begin"/>
      </w:r>
      <w:r>
        <w:rPr>
          <w:rFonts w:hint="eastAsia"/>
          <w:noProof/>
        </w:rPr>
        <w:instrText xml:space="preserve"> </w:instrText>
      </w:r>
      <w:r>
        <w:rPr>
          <w:noProof/>
        </w:rPr>
        <w:instrText>PAGEREF _Toc233668279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3F35F786"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1.1 </w:t>
      </w:r>
      <w:r>
        <w:rPr>
          <w:rFonts w:hint="eastAsia"/>
          <w:noProof/>
        </w:rPr>
        <w:t>方案背景及意义</w:t>
      </w:r>
      <w:r>
        <w:rPr>
          <w:rFonts w:hint="eastAsia"/>
          <w:noProof/>
        </w:rPr>
        <w:tab/>
      </w:r>
      <w:r>
        <w:rPr>
          <w:rFonts w:hint="eastAsia"/>
          <w:noProof/>
        </w:rPr>
        <w:fldChar w:fldCharType="begin"/>
      </w:r>
      <w:r>
        <w:rPr>
          <w:rFonts w:hint="eastAsia"/>
          <w:noProof/>
        </w:rPr>
        <w:instrText xml:space="preserve"> </w:instrText>
      </w:r>
      <w:r>
        <w:rPr>
          <w:noProof/>
        </w:rPr>
        <w:instrText>PAGEREF _Toc233668280 \h</w:instrText>
      </w:r>
      <w:r>
        <w:rPr>
          <w:rFonts w:hint="eastAsia"/>
          <w:noProof/>
        </w:rPr>
        <w:instrText xml:space="preserve"> </w:instrText>
      </w:r>
      <w:r>
        <w:rPr>
          <w:rFonts w:hint="eastAsia"/>
          <w:noProof/>
        </w:rPr>
      </w:r>
      <w:r>
        <w:rPr>
          <w:rFonts w:hint="eastAsia"/>
          <w:noProof/>
        </w:rPr>
        <w:fldChar w:fldCharType="separate"/>
      </w:r>
      <w:r w:rsidR="002754E9">
        <w:rPr>
          <w:noProof/>
        </w:rPr>
        <w:t>1</w:t>
      </w:r>
      <w:r>
        <w:rPr>
          <w:rFonts w:hint="eastAsia"/>
          <w:noProof/>
        </w:rPr>
        <w:fldChar w:fldCharType="end"/>
      </w:r>
    </w:p>
    <w:p w14:paraId="14659897"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1.2 </w:t>
      </w:r>
      <w:r>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_Toc233668281 \h</w:instrText>
      </w:r>
      <w:r>
        <w:rPr>
          <w:rFonts w:hint="eastAsia"/>
          <w:noProof/>
        </w:rPr>
        <w:instrText xml:space="preserve"> </w:instrText>
      </w:r>
      <w:r>
        <w:rPr>
          <w:rFonts w:hint="eastAsia"/>
          <w:noProof/>
        </w:rPr>
      </w:r>
      <w:r>
        <w:rPr>
          <w:rFonts w:hint="eastAsia"/>
          <w:noProof/>
        </w:rPr>
        <w:fldChar w:fldCharType="separate"/>
      </w:r>
      <w:r w:rsidR="002754E9">
        <w:rPr>
          <w:noProof/>
        </w:rPr>
        <w:t>2</w:t>
      </w:r>
      <w:r>
        <w:rPr>
          <w:rFonts w:hint="eastAsia"/>
          <w:noProof/>
        </w:rPr>
        <w:fldChar w:fldCharType="end"/>
      </w:r>
    </w:p>
    <w:p w14:paraId="189B8238"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1.3 </w:t>
      </w:r>
      <w:r>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_Toc233668282 \h</w:instrText>
      </w:r>
      <w:r>
        <w:rPr>
          <w:rFonts w:hint="eastAsia"/>
          <w:noProof/>
        </w:rPr>
        <w:instrText xml:space="preserve"> </w:instrText>
      </w:r>
      <w:r>
        <w:rPr>
          <w:rFonts w:hint="eastAsia"/>
          <w:noProof/>
        </w:rPr>
      </w:r>
      <w:r>
        <w:rPr>
          <w:rFonts w:hint="eastAsia"/>
          <w:noProof/>
        </w:rPr>
        <w:fldChar w:fldCharType="separate"/>
      </w:r>
      <w:r w:rsidR="002754E9">
        <w:rPr>
          <w:noProof/>
        </w:rPr>
        <w:t>4</w:t>
      </w:r>
      <w:r>
        <w:rPr>
          <w:rFonts w:hint="eastAsia"/>
          <w:noProof/>
        </w:rPr>
        <w:fldChar w:fldCharType="end"/>
      </w:r>
    </w:p>
    <w:p w14:paraId="20DF5C03" w14:textId="7777777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2.</w:t>
      </w:r>
      <w:r>
        <w:rPr>
          <w:rFonts w:hint="eastAsia"/>
          <w:noProof/>
        </w:rPr>
        <w:t xml:space="preserve"> ESG</w:t>
      </w:r>
      <w:r>
        <w:rPr>
          <w:rFonts w:hint="eastAsia"/>
          <w:noProof/>
        </w:rPr>
        <w:t>报告数据处理与指标体系构建</w:t>
      </w:r>
      <w:r>
        <w:rPr>
          <w:rFonts w:hint="eastAsia"/>
          <w:noProof/>
        </w:rPr>
        <w:tab/>
      </w:r>
      <w:r>
        <w:rPr>
          <w:rFonts w:hint="eastAsia"/>
          <w:noProof/>
        </w:rPr>
        <w:fldChar w:fldCharType="begin"/>
      </w:r>
      <w:r>
        <w:rPr>
          <w:rFonts w:hint="eastAsia"/>
          <w:noProof/>
        </w:rPr>
        <w:instrText xml:space="preserve"> </w:instrText>
      </w:r>
      <w:r>
        <w:rPr>
          <w:noProof/>
        </w:rPr>
        <w:instrText>PAGEREF _Toc233668283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33D9A560"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2.1 </w:t>
      </w:r>
      <w:r>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_Toc233668284 \h</w:instrText>
      </w:r>
      <w:r>
        <w:rPr>
          <w:rFonts w:hint="eastAsia"/>
          <w:noProof/>
        </w:rPr>
        <w:instrText xml:space="preserve"> </w:instrText>
      </w:r>
      <w:r>
        <w:rPr>
          <w:rFonts w:hint="eastAsia"/>
          <w:noProof/>
        </w:rPr>
      </w:r>
      <w:r>
        <w:rPr>
          <w:rFonts w:hint="eastAsia"/>
          <w:noProof/>
        </w:rPr>
        <w:fldChar w:fldCharType="separate"/>
      </w:r>
      <w:r w:rsidR="002754E9">
        <w:rPr>
          <w:noProof/>
        </w:rPr>
        <w:t>5</w:t>
      </w:r>
      <w:r>
        <w:rPr>
          <w:rFonts w:hint="eastAsia"/>
          <w:noProof/>
        </w:rPr>
        <w:fldChar w:fldCharType="end"/>
      </w:r>
    </w:p>
    <w:p w14:paraId="3FAA15E3"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2.2 ESG</w:t>
      </w:r>
      <w:r>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_Toc233668285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7B168046"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2.3 </w:t>
      </w:r>
      <w:r>
        <w:rPr>
          <w:rFonts w:hint="eastAsia"/>
          <w:noProof/>
        </w:rPr>
        <w:t>智能提取设计</w:t>
      </w:r>
      <w:r>
        <w:rPr>
          <w:rFonts w:hint="eastAsia"/>
          <w:noProof/>
        </w:rPr>
        <w:tab/>
      </w:r>
      <w:r>
        <w:rPr>
          <w:rFonts w:hint="eastAsia"/>
          <w:noProof/>
        </w:rPr>
        <w:fldChar w:fldCharType="begin"/>
      </w:r>
      <w:r>
        <w:rPr>
          <w:rFonts w:hint="eastAsia"/>
          <w:noProof/>
        </w:rPr>
        <w:instrText xml:space="preserve"> </w:instrText>
      </w:r>
      <w:r>
        <w:rPr>
          <w:noProof/>
        </w:rPr>
        <w:instrText>PAGEREF _Toc233668286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29440354"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2.4 </w:t>
      </w:r>
      <w:r>
        <w:rPr>
          <w:rFonts w:hint="eastAsia"/>
          <w:noProof/>
        </w:rPr>
        <w:t>性能评估指标</w:t>
      </w:r>
      <w:r>
        <w:rPr>
          <w:rFonts w:hint="eastAsia"/>
          <w:noProof/>
        </w:rPr>
        <w:tab/>
      </w:r>
      <w:r>
        <w:rPr>
          <w:rFonts w:hint="eastAsia"/>
          <w:noProof/>
        </w:rPr>
        <w:fldChar w:fldCharType="begin"/>
      </w:r>
      <w:r>
        <w:rPr>
          <w:rFonts w:hint="eastAsia"/>
          <w:noProof/>
        </w:rPr>
        <w:instrText xml:space="preserve"> </w:instrText>
      </w:r>
      <w:r>
        <w:rPr>
          <w:noProof/>
        </w:rPr>
        <w:instrText>PAGEREF _Toc233668287 \h</w:instrText>
      </w:r>
      <w:r>
        <w:rPr>
          <w:rFonts w:hint="eastAsia"/>
          <w:noProof/>
        </w:rPr>
        <w:instrText xml:space="preserve"> </w:instrText>
      </w:r>
      <w:r>
        <w:rPr>
          <w:rFonts w:hint="eastAsia"/>
          <w:noProof/>
        </w:rPr>
      </w:r>
      <w:r>
        <w:rPr>
          <w:rFonts w:hint="eastAsia"/>
          <w:noProof/>
        </w:rPr>
        <w:fldChar w:fldCharType="separate"/>
      </w:r>
      <w:r w:rsidR="002754E9">
        <w:rPr>
          <w:noProof/>
        </w:rPr>
        <w:t>11</w:t>
      </w:r>
      <w:r>
        <w:rPr>
          <w:rFonts w:hint="eastAsia"/>
          <w:noProof/>
        </w:rPr>
        <w:fldChar w:fldCharType="end"/>
      </w:r>
    </w:p>
    <w:p w14:paraId="314077C5" w14:textId="7777777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3.</w:t>
      </w:r>
      <w:r>
        <w:rPr>
          <w:rFonts w:hint="eastAsia"/>
          <w:noProof/>
        </w:rPr>
        <w:t xml:space="preserve"> </w:t>
      </w:r>
      <w:r>
        <w:rPr>
          <w:rFonts w:hint="eastAsia"/>
          <w:noProof/>
        </w:rPr>
        <w:t>基于</w:t>
      </w:r>
      <w:r>
        <w:rPr>
          <w:rFonts w:hint="eastAsia"/>
          <w:noProof/>
        </w:rPr>
        <w:t>RAG</w:t>
      </w:r>
      <w:r>
        <w:rPr>
          <w:rFonts w:hint="eastAsia"/>
          <w:noProof/>
        </w:rPr>
        <w:t>与大模型的</w:t>
      </w:r>
      <w:r>
        <w:rPr>
          <w:rFonts w:hint="eastAsia"/>
          <w:noProof/>
        </w:rPr>
        <w:t>ESG</w:t>
      </w:r>
      <w:r>
        <w:rPr>
          <w:rFonts w:hint="eastAsia"/>
          <w:noProof/>
        </w:rPr>
        <w:t>指标结构化提取算法</w:t>
      </w:r>
      <w:r>
        <w:rPr>
          <w:rFonts w:hint="eastAsia"/>
          <w:noProof/>
        </w:rPr>
        <w:tab/>
      </w:r>
      <w:r>
        <w:rPr>
          <w:rFonts w:hint="eastAsia"/>
          <w:noProof/>
        </w:rPr>
        <w:fldChar w:fldCharType="begin"/>
      </w:r>
      <w:r>
        <w:rPr>
          <w:rFonts w:hint="eastAsia"/>
          <w:noProof/>
        </w:rPr>
        <w:instrText xml:space="preserve"> </w:instrText>
      </w:r>
      <w:r>
        <w:rPr>
          <w:noProof/>
        </w:rPr>
        <w:instrText>PAGEREF _Toc233668288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113F9AA2"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3.1 </w:t>
      </w:r>
      <w:r>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_Toc233668289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501BF911"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3.2 </w:t>
      </w:r>
      <w:r>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_Toc233668290 \h</w:instrText>
      </w:r>
      <w:r>
        <w:rPr>
          <w:rFonts w:hint="eastAsia"/>
          <w:noProof/>
        </w:rPr>
        <w:instrText xml:space="preserve"> </w:instrText>
      </w:r>
      <w:r>
        <w:rPr>
          <w:rFonts w:hint="eastAsia"/>
          <w:noProof/>
        </w:rPr>
      </w:r>
      <w:r>
        <w:rPr>
          <w:rFonts w:hint="eastAsia"/>
          <w:noProof/>
        </w:rPr>
        <w:fldChar w:fldCharType="separate"/>
      </w:r>
      <w:r w:rsidR="002754E9">
        <w:rPr>
          <w:noProof/>
        </w:rPr>
        <w:t>16</w:t>
      </w:r>
      <w:r>
        <w:rPr>
          <w:rFonts w:hint="eastAsia"/>
          <w:noProof/>
        </w:rPr>
        <w:fldChar w:fldCharType="end"/>
      </w:r>
    </w:p>
    <w:p w14:paraId="5C2ECE33"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3.3 </w:t>
      </w:r>
      <w:r>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_Toc233668291 \h</w:instrText>
      </w:r>
      <w:r>
        <w:rPr>
          <w:rFonts w:hint="eastAsia"/>
          <w:noProof/>
        </w:rPr>
        <w:instrText xml:space="preserve"> </w:instrText>
      </w:r>
      <w:r>
        <w:rPr>
          <w:rFonts w:hint="eastAsia"/>
          <w:noProof/>
        </w:rPr>
      </w:r>
      <w:r>
        <w:rPr>
          <w:rFonts w:hint="eastAsia"/>
          <w:noProof/>
        </w:rPr>
        <w:fldChar w:fldCharType="separate"/>
      </w:r>
      <w:r w:rsidR="002754E9">
        <w:rPr>
          <w:noProof/>
        </w:rPr>
        <w:t>17</w:t>
      </w:r>
      <w:r>
        <w:rPr>
          <w:rFonts w:hint="eastAsia"/>
          <w:noProof/>
        </w:rPr>
        <w:fldChar w:fldCharType="end"/>
      </w:r>
    </w:p>
    <w:p w14:paraId="0AA9703E"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3.4 </w:t>
      </w:r>
      <w:r>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_Toc233668292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2143BBB7"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3.5 </w:t>
      </w:r>
      <w:r>
        <w:rPr>
          <w:rFonts w:hint="eastAsia"/>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_Toc233668293 \h</w:instrText>
      </w:r>
      <w:r>
        <w:rPr>
          <w:rFonts w:hint="eastAsia"/>
          <w:noProof/>
        </w:rPr>
        <w:instrText xml:space="preserve"> </w:instrText>
      </w:r>
      <w:r>
        <w:rPr>
          <w:rFonts w:hint="eastAsia"/>
          <w:noProof/>
        </w:rPr>
      </w:r>
      <w:r>
        <w:rPr>
          <w:rFonts w:hint="eastAsia"/>
          <w:noProof/>
        </w:rPr>
        <w:fldChar w:fldCharType="separate"/>
      </w:r>
      <w:r w:rsidR="002754E9">
        <w:rPr>
          <w:noProof/>
        </w:rPr>
        <w:t>21</w:t>
      </w:r>
      <w:r>
        <w:rPr>
          <w:rFonts w:hint="eastAsia"/>
          <w:noProof/>
        </w:rPr>
        <w:fldChar w:fldCharType="end"/>
      </w:r>
    </w:p>
    <w:p w14:paraId="3E851001" w14:textId="7777777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4.</w:t>
      </w:r>
      <w:r>
        <w:rPr>
          <w:rFonts w:hint="eastAsia"/>
          <w:noProof/>
        </w:rPr>
        <w:t xml:space="preserve"> ESGMiner</w:t>
      </w:r>
      <w:r>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_Toc233668294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11C3DCDE"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4.1 </w:t>
      </w:r>
      <w:r>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_Toc233668295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21FCF6B5"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4.2 </w:t>
      </w:r>
      <w:r>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_Toc233668296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0091513A"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4.3 </w:t>
      </w:r>
      <w:r>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_Toc233668297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61E5DEE2"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 xml:space="preserve">4.4 </w:t>
      </w:r>
      <w:r>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_Toc233668298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4AA46283" w14:textId="7777777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5.</w:t>
      </w:r>
      <w:r>
        <w:rPr>
          <w:rFonts w:hint="eastAsia"/>
          <w:noProof/>
        </w:rPr>
        <w:t xml:space="preserve"> </w:t>
      </w:r>
      <w:r>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_Toc233668299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1F641BCD"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5.1 </w:t>
      </w:r>
      <w:r w:rsidRPr="00657C1C">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_Toc233668300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5E8B43A3" w14:textId="77777777" w:rsidR="00E305C3" w:rsidRDefault="00E305C3" w:rsidP="00096BD4">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657C1C">
        <w:rPr>
          <w:rFonts w:hint="eastAsia"/>
          <w:noProof/>
          <w:lang w:val="zh-CN"/>
        </w:rPr>
        <w:t xml:space="preserve">5.2 </w:t>
      </w:r>
      <w:r w:rsidRPr="00657C1C">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_Toc233668301 \h</w:instrText>
      </w:r>
      <w:r>
        <w:rPr>
          <w:rFonts w:hint="eastAsia"/>
          <w:noProof/>
        </w:rPr>
        <w:instrText xml:space="preserve"> </w:instrText>
      </w:r>
      <w:r>
        <w:rPr>
          <w:rFonts w:hint="eastAsia"/>
          <w:noProof/>
        </w:rPr>
      </w:r>
      <w:r>
        <w:rPr>
          <w:rFonts w:hint="eastAsia"/>
          <w:noProof/>
        </w:rPr>
        <w:fldChar w:fldCharType="separate"/>
      </w:r>
      <w:r w:rsidR="002754E9">
        <w:rPr>
          <w:noProof/>
        </w:rPr>
        <w:t>30</w:t>
      </w:r>
      <w:r>
        <w:rPr>
          <w:rFonts w:hint="eastAsia"/>
          <w:noProof/>
        </w:rPr>
        <w:fldChar w:fldCharType="end"/>
      </w:r>
    </w:p>
    <w:p w14:paraId="1FAEBEF3" w14:textId="7777777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657C1C">
        <w:rPr>
          <w:rFonts w:hint="eastAsia"/>
          <w:noProof/>
        </w:rPr>
        <w:t>6.</w:t>
      </w:r>
      <w:r>
        <w:rPr>
          <w:rFonts w:hint="eastAsia"/>
          <w:noProof/>
        </w:rPr>
        <w:t xml:space="preserve"> </w:t>
      </w:r>
      <w:r>
        <w:rPr>
          <w:rFonts w:hint="eastAsia"/>
          <w:noProof/>
        </w:rPr>
        <w:t>优化与展望</w:t>
      </w:r>
      <w:r>
        <w:rPr>
          <w:rFonts w:hint="eastAsia"/>
          <w:noProof/>
        </w:rPr>
        <w:tab/>
      </w:r>
      <w:r>
        <w:rPr>
          <w:rFonts w:hint="eastAsia"/>
          <w:noProof/>
        </w:rPr>
        <w:fldChar w:fldCharType="begin"/>
      </w:r>
      <w:r>
        <w:rPr>
          <w:rFonts w:hint="eastAsia"/>
          <w:noProof/>
        </w:rPr>
        <w:instrText xml:space="preserve"> </w:instrText>
      </w:r>
      <w:r>
        <w:rPr>
          <w:noProof/>
        </w:rPr>
        <w:instrText>PAGEREF _Toc233668302 \h</w:instrText>
      </w:r>
      <w:r>
        <w:rPr>
          <w:rFonts w:hint="eastAsia"/>
          <w:noProof/>
        </w:rPr>
        <w:instrText xml:space="preserve"> </w:instrText>
      </w:r>
      <w:r>
        <w:rPr>
          <w:rFonts w:hint="eastAsia"/>
          <w:noProof/>
        </w:rPr>
      </w:r>
      <w:r>
        <w:rPr>
          <w:rFonts w:hint="eastAsia"/>
          <w:noProof/>
        </w:rPr>
        <w:fldChar w:fldCharType="separate"/>
      </w:r>
      <w:r w:rsidR="002754E9">
        <w:rPr>
          <w:noProof/>
        </w:rPr>
        <w:t>31</w:t>
      </w:r>
      <w:r>
        <w:rPr>
          <w:rFonts w:hint="eastAsia"/>
          <w:noProof/>
        </w:rPr>
        <w:fldChar w:fldCharType="end"/>
      </w:r>
    </w:p>
    <w:p w14:paraId="0DE037FD" w14:textId="77777777" w:rsidR="00E305C3" w:rsidRDefault="00E305C3" w:rsidP="00096BD4">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_Toc233668303 \h</w:instrText>
      </w:r>
      <w:r>
        <w:rPr>
          <w:rFonts w:hint="eastAsia"/>
          <w:noProof/>
        </w:rPr>
        <w:instrText xml:space="preserve"> </w:instrText>
      </w:r>
      <w:r>
        <w:rPr>
          <w:rFonts w:hint="eastAsia"/>
          <w:noProof/>
        </w:rPr>
      </w:r>
      <w:r>
        <w:rPr>
          <w:rFonts w:hint="eastAsia"/>
          <w:noProof/>
        </w:rPr>
        <w:fldChar w:fldCharType="separate"/>
      </w:r>
      <w:r w:rsidR="002754E9">
        <w:rPr>
          <w:noProof/>
        </w:rPr>
        <w:t>33</w:t>
      </w:r>
      <w:r>
        <w:rPr>
          <w:rFonts w:hint="eastAsia"/>
          <w:noProof/>
        </w:rPr>
        <w:fldChar w:fldCharType="end"/>
      </w:r>
    </w:p>
    <w:p w14:paraId="6DD091DD" w14:textId="77777777" w:rsidR="00A02BAC" w:rsidRPr="008B1CCD" w:rsidRDefault="008B1CCD" w:rsidP="00096BD4">
      <w:pPr>
        <w:ind w:firstLineChars="0" w:firstLine="0"/>
        <w:jc w:val="center"/>
        <w:rPr>
          <w:rFonts w:ascii="宋体" w:hAnsi="宋体" w:hint="eastAsia"/>
        </w:rPr>
        <w:sectPr w:rsidR="00A02BAC" w:rsidRPr="008B1CCD" w:rsidSect="009C07BA">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fmt="upperRoman" w:start="1"/>
          <w:cols w:space="425"/>
          <w:docGrid w:type="lines" w:linePitch="312"/>
        </w:sectPr>
      </w:pPr>
      <w:r>
        <w:rPr>
          <w:rFonts w:ascii="宋体" w:hAnsi="宋体" w:hint="eastAsia"/>
        </w:rPr>
        <w:fldChar w:fldCharType="end"/>
      </w:r>
    </w:p>
    <w:p w14:paraId="7578CAE3" w14:textId="77777777" w:rsidR="00DA6AA7" w:rsidRPr="00DA6AA7" w:rsidRDefault="00DA6AA7" w:rsidP="00DA6AA7">
      <w:pPr>
        <w:pageBreakBefore/>
        <w:ind w:firstLine="560"/>
        <w:jc w:val="center"/>
        <w:rPr>
          <w:rFonts w:ascii="宋体" w:hAnsi="宋体" w:hint="eastAsia"/>
          <w:b/>
          <w:sz w:val="32"/>
          <w:szCs w:val="32"/>
        </w:rPr>
      </w:pPr>
      <w:r>
        <w:rPr>
          <w:rFonts w:ascii="宋体" w:hAnsi="宋体" w:hint="eastAsia"/>
          <w:sz w:val="28"/>
          <w:szCs w:val="28"/>
        </w:rPr>
        <w:lastRenderedPageBreak/>
        <w:t xml:space="preserve">图 表 </w:t>
      </w:r>
      <w:r w:rsidRPr="008B1CCD">
        <w:rPr>
          <w:rFonts w:ascii="宋体" w:hAnsi="宋体" w:hint="eastAsia"/>
          <w:sz w:val="28"/>
          <w:szCs w:val="28"/>
        </w:rPr>
        <w:t>目</w:t>
      </w:r>
      <w:r>
        <w:rPr>
          <w:rFonts w:ascii="宋体" w:hAnsi="宋体" w:hint="eastAsia"/>
          <w:sz w:val="28"/>
          <w:szCs w:val="28"/>
        </w:rPr>
        <w:t xml:space="preserve"> </w:t>
      </w:r>
      <w:r w:rsidRPr="008B1CCD">
        <w:rPr>
          <w:rFonts w:ascii="宋体" w:hAnsi="宋体" w:hint="eastAsia"/>
          <w:sz w:val="28"/>
          <w:szCs w:val="28"/>
        </w:rPr>
        <w:t>录</w:t>
      </w:r>
    </w:p>
    <w:p w14:paraId="360C4D31" w14:textId="77777777" w:rsidR="00452A64" w:rsidRDefault="00DA6AA7"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\c "</w:instrText>
      </w:r>
      <w:r>
        <w:rPr>
          <w:rFonts w:hint="eastAsia"/>
        </w:rPr>
        <w:instrText>图</w:instrText>
      </w:r>
      <w:r>
        <w:rPr>
          <w:rFonts w:hint="eastAsia"/>
        </w:rPr>
        <w:instrText>"</w:instrText>
      </w:r>
      <w:r>
        <w:instrText xml:space="preserve"> </w:instrText>
      </w:r>
      <w:r>
        <w:fldChar w:fldCharType="separate"/>
      </w:r>
      <w:r w:rsidR="00452A64" w:rsidRPr="00FB46B5">
        <w:rPr>
          <w:rFonts w:hint="eastAsia"/>
          <w:noProof/>
        </w:rPr>
        <w:t>图</w:t>
      </w:r>
      <w:r w:rsidR="00452A64" w:rsidRPr="00FB46B5">
        <w:rPr>
          <w:rFonts w:hint="eastAsia"/>
          <w:noProof/>
        </w:rPr>
        <w:t xml:space="preserve"> 1  </w:t>
      </w:r>
      <w:r w:rsidR="00452A64" w:rsidRPr="00FB46B5">
        <w:rPr>
          <w:rFonts w:hint="eastAsia"/>
          <w:noProof/>
        </w:rPr>
        <w:t>技术路线图</w:t>
      </w:r>
      <w:r w:rsidR="00452A64">
        <w:rPr>
          <w:rFonts w:hint="eastAsia"/>
          <w:noProof/>
        </w:rPr>
        <w:tab/>
      </w:r>
      <w:r w:rsidR="00452A64">
        <w:rPr>
          <w:rFonts w:hint="eastAsia"/>
          <w:noProof/>
        </w:rPr>
        <w:fldChar w:fldCharType="begin"/>
      </w:r>
      <w:r w:rsidR="00452A64">
        <w:rPr>
          <w:rFonts w:hint="eastAsia"/>
          <w:noProof/>
        </w:rPr>
        <w:instrText xml:space="preserve"> </w:instrText>
      </w:r>
      <w:r w:rsidR="00452A64">
        <w:rPr>
          <w:noProof/>
        </w:rPr>
        <w:instrText>PAGEREF _Toc233659576 \h</w:instrText>
      </w:r>
      <w:r w:rsidR="00452A64">
        <w:rPr>
          <w:rFonts w:hint="eastAsia"/>
          <w:noProof/>
        </w:rPr>
        <w:instrText xml:space="preserve"> </w:instrText>
      </w:r>
      <w:r w:rsidR="00452A64">
        <w:rPr>
          <w:rFonts w:hint="eastAsia"/>
          <w:noProof/>
        </w:rPr>
      </w:r>
      <w:r w:rsidR="00452A64">
        <w:rPr>
          <w:rFonts w:hint="eastAsia"/>
          <w:noProof/>
        </w:rPr>
        <w:fldChar w:fldCharType="separate"/>
      </w:r>
      <w:r w:rsidR="002754E9">
        <w:rPr>
          <w:noProof/>
        </w:rPr>
        <w:t>3</w:t>
      </w:r>
      <w:r w:rsidR="00452A64">
        <w:rPr>
          <w:rFonts w:hint="eastAsia"/>
          <w:noProof/>
        </w:rPr>
        <w:fldChar w:fldCharType="end"/>
      </w:r>
    </w:p>
    <w:p w14:paraId="10FA2BD8"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2  ESG</w:t>
      </w:r>
      <w:r w:rsidRPr="00FB46B5">
        <w:rPr>
          <w:rFonts w:hint="eastAsia"/>
          <w:noProof/>
        </w:rPr>
        <w:t>指标体系框架图</w:t>
      </w:r>
      <w:r>
        <w:rPr>
          <w:rFonts w:hint="eastAsia"/>
          <w:noProof/>
        </w:rPr>
        <w:tab/>
      </w:r>
      <w:r>
        <w:rPr>
          <w:rFonts w:hint="eastAsia"/>
          <w:noProof/>
        </w:rPr>
        <w:fldChar w:fldCharType="begin"/>
      </w:r>
      <w:r>
        <w:rPr>
          <w:rFonts w:hint="eastAsia"/>
          <w:noProof/>
        </w:rPr>
        <w:instrText xml:space="preserve"> </w:instrText>
      </w:r>
      <w:r>
        <w:rPr>
          <w:noProof/>
        </w:rPr>
        <w:instrText>PAGEREF _Toc233659577 \h</w:instrText>
      </w:r>
      <w:r>
        <w:rPr>
          <w:rFonts w:hint="eastAsia"/>
          <w:noProof/>
        </w:rPr>
        <w:instrText xml:space="preserve"> </w:instrText>
      </w:r>
      <w:r>
        <w:rPr>
          <w:rFonts w:hint="eastAsia"/>
          <w:noProof/>
        </w:rPr>
      </w:r>
      <w:r>
        <w:rPr>
          <w:rFonts w:hint="eastAsia"/>
          <w:noProof/>
        </w:rPr>
        <w:fldChar w:fldCharType="separate"/>
      </w:r>
      <w:r w:rsidR="002754E9">
        <w:rPr>
          <w:noProof/>
        </w:rPr>
        <w:t>6</w:t>
      </w:r>
      <w:r>
        <w:rPr>
          <w:rFonts w:hint="eastAsia"/>
          <w:noProof/>
        </w:rPr>
        <w:fldChar w:fldCharType="end"/>
      </w:r>
    </w:p>
    <w:p w14:paraId="6870A52E"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3  </w:t>
      </w:r>
      <w:r w:rsidRPr="00FB46B5">
        <w:rPr>
          <w:rFonts w:hint="eastAsia"/>
          <w:noProof/>
        </w:rPr>
        <w:t>指标体系分布图</w:t>
      </w:r>
      <w:r>
        <w:rPr>
          <w:rFonts w:hint="eastAsia"/>
          <w:noProof/>
        </w:rPr>
        <w:tab/>
      </w:r>
      <w:r>
        <w:rPr>
          <w:rFonts w:hint="eastAsia"/>
          <w:noProof/>
        </w:rPr>
        <w:fldChar w:fldCharType="begin"/>
      </w:r>
      <w:r>
        <w:rPr>
          <w:rFonts w:hint="eastAsia"/>
          <w:noProof/>
        </w:rPr>
        <w:instrText xml:space="preserve"> </w:instrText>
      </w:r>
      <w:r>
        <w:rPr>
          <w:noProof/>
        </w:rPr>
        <w:instrText>PAGEREF _Toc233659578 \h</w:instrText>
      </w:r>
      <w:r>
        <w:rPr>
          <w:rFonts w:hint="eastAsia"/>
          <w:noProof/>
        </w:rPr>
        <w:instrText xml:space="preserve"> </w:instrText>
      </w:r>
      <w:r>
        <w:rPr>
          <w:rFonts w:hint="eastAsia"/>
          <w:noProof/>
        </w:rPr>
      </w:r>
      <w:r>
        <w:rPr>
          <w:rFonts w:hint="eastAsia"/>
          <w:noProof/>
        </w:rPr>
        <w:fldChar w:fldCharType="separate"/>
      </w:r>
      <w:r w:rsidR="002754E9">
        <w:rPr>
          <w:noProof/>
        </w:rPr>
        <w:t>7</w:t>
      </w:r>
      <w:r>
        <w:rPr>
          <w:rFonts w:hint="eastAsia"/>
          <w:noProof/>
        </w:rPr>
        <w:fldChar w:fldCharType="end"/>
      </w:r>
    </w:p>
    <w:p w14:paraId="447DB9E4"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4  </w:t>
      </w:r>
      <w:r>
        <w:rPr>
          <w:rFonts w:hint="eastAsia"/>
          <w:noProof/>
        </w:rPr>
        <w:t>分流决策核心分支图</w:t>
      </w:r>
      <w:r>
        <w:rPr>
          <w:rFonts w:hint="eastAsia"/>
          <w:noProof/>
        </w:rPr>
        <w:tab/>
      </w:r>
      <w:r>
        <w:rPr>
          <w:rFonts w:hint="eastAsia"/>
          <w:noProof/>
        </w:rPr>
        <w:fldChar w:fldCharType="begin"/>
      </w:r>
      <w:r>
        <w:rPr>
          <w:rFonts w:hint="eastAsia"/>
          <w:noProof/>
        </w:rPr>
        <w:instrText xml:space="preserve"> </w:instrText>
      </w:r>
      <w:r>
        <w:rPr>
          <w:noProof/>
        </w:rPr>
        <w:instrText>PAGEREF _Toc233659579 \h</w:instrText>
      </w:r>
      <w:r>
        <w:rPr>
          <w:rFonts w:hint="eastAsia"/>
          <w:noProof/>
        </w:rPr>
        <w:instrText xml:space="preserve"> </w:instrText>
      </w:r>
      <w:r>
        <w:rPr>
          <w:rFonts w:hint="eastAsia"/>
          <w:noProof/>
        </w:rPr>
      </w:r>
      <w:r>
        <w:rPr>
          <w:rFonts w:hint="eastAsia"/>
          <w:noProof/>
        </w:rPr>
        <w:fldChar w:fldCharType="separate"/>
      </w:r>
      <w:r w:rsidR="002754E9">
        <w:rPr>
          <w:noProof/>
        </w:rPr>
        <w:t>9</w:t>
      </w:r>
      <w:r>
        <w:rPr>
          <w:rFonts w:hint="eastAsia"/>
          <w:noProof/>
        </w:rPr>
        <w:fldChar w:fldCharType="end"/>
      </w:r>
    </w:p>
    <w:p w14:paraId="2651340D"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5  </w:t>
      </w:r>
      <w:r>
        <w:rPr>
          <w:rFonts w:hint="eastAsia"/>
          <w:noProof/>
        </w:rPr>
        <w:t>分流机制图</w:t>
      </w:r>
      <w:r>
        <w:rPr>
          <w:rFonts w:hint="eastAsia"/>
          <w:noProof/>
        </w:rPr>
        <w:tab/>
      </w:r>
      <w:r>
        <w:rPr>
          <w:rFonts w:hint="eastAsia"/>
          <w:noProof/>
        </w:rPr>
        <w:fldChar w:fldCharType="begin"/>
      </w:r>
      <w:r>
        <w:rPr>
          <w:rFonts w:hint="eastAsia"/>
          <w:noProof/>
        </w:rPr>
        <w:instrText xml:space="preserve"> </w:instrText>
      </w:r>
      <w:r>
        <w:rPr>
          <w:noProof/>
        </w:rPr>
        <w:instrText>PAGEREF _Toc233659580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1446907F"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6  LLM</w:t>
      </w:r>
      <w:r>
        <w:rPr>
          <w:rFonts w:hint="eastAsia"/>
          <w:noProof/>
        </w:rPr>
        <w:t>字段提取流程图</w:t>
      </w:r>
      <w:r>
        <w:rPr>
          <w:rFonts w:hint="eastAsia"/>
          <w:noProof/>
        </w:rPr>
        <w:tab/>
      </w:r>
      <w:r>
        <w:rPr>
          <w:rFonts w:hint="eastAsia"/>
          <w:noProof/>
        </w:rPr>
        <w:fldChar w:fldCharType="begin"/>
      </w:r>
      <w:r>
        <w:rPr>
          <w:rFonts w:hint="eastAsia"/>
          <w:noProof/>
        </w:rPr>
        <w:instrText xml:space="preserve"> </w:instrText>
      </w:r>
      <w:r>
        <w:rPr>
          <w:noProof/>
        </w:rPr>
        <w:instrText>PAGEREF _Toc233659581 \h</w:instrText>
      </w:r>
      <w:r>
        <w:rPr>
          <w:rFonts w:hint="eastAsia"/>
          <w:noProof/>
        </w:rPr>
        <w:instrText xml:space="preserve"> </w:instrText>
      </w:r>
      <w:r>
        <w:rPr>
          <w:rFonts w:hint="eastAsia"/>
          <w:noProof/>
        </w:rPr>
      </w:r>
      <w:r>
        <w:rPr>
          <w:rFonts w:hint="eastAsia"/>
          <w:noProof/>
        </w:rPr>
        <w:fldChar w:fldCharType="separate"/>
      </w:r>
      <w:r w:rsidR="002754E9">
        <w:rPr>
          <w:noProof/>
        </w:rPr>
        <w:t>20</w:t>
      </w:r>
      <w:r>
        <w:rPr>
          <w:rFonts w:hint="eastAsia"/>
          <w:noProof/>
        </w:rPr>
        <w:fldChar w:fldCharType="end"/>
      </w:r>
    </w:p>
    <w:p w14:paraId="72220D55"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FB46B5">
        <w:rPr>
          <w:rFonts w:hint="eastAsia"/>
          <w:noProof/>
        </w:rPr>
        <w:t>图</w:t>
      </w:r>
      <w:r w:rsidRPr="00FB46B5">
        <w:rPr>
          <w:rFonts w:hint="eastAsia"/>
          <w:noProof/>
        </w:rPr>
        <w:t xml:space="preserve"> 7  </w:t>
      </w:r>
      <w:r w:rsidRPr="00FB46B5">
        <w:rPr>
          <w:rFonts w:hint="eastAsia"/>
          <w:noProof/>
        </w:rPr>
        <w:t>模型性能指标图</w:t>
      </w:r>
      <w:r>
        <w:rPr>
          <w:rFonts w:hint="eastAsia"/>
          <w:noProof/>
        </w:rPr>
        <w:tab/>
      </w:r>
      <w:r>
        <w:rPr>
          <w:rFonts w:hint="eastAsia"/>
          <w:noProof/>
        </w:rPr>
        <w:fldChar w:fldCharType="begin"/>
      </w:r>
      <w:r>
        <w:rPr>
          <w:rFonts w:hint="eastAsia"/>
          <w:noProof/>
        </w:rPr>
        <w:instrText xml:space="preserve"> </w:instrText>
      </w:r>
      <w:r>
        <w:rPr>
          <w:noProof/>
        </w:rPr>
        <w:instrText>PAGEREF _Toc233659582 \h</w:instrText>
      </w:r>
      <w:r>
        <w:rPr>
          <w:rFonts w:hint="eastAsia"/>
          <w:noProof/>
        </w:rPr>
        <w:instrText xml:space="preserve"> </w:instrText>
      </w:r>
      <w:r>
        <w:rPr>
          <w:rFonts w:hint="eastAsia"/>
          <w:noProof/>
        </w:rPr>
      </w:r>
      <w:r>
        <w:rPr>
          <w:rFonts w:hint="eastAsia"/>
          <w:noProof/>
        </w:rPr>
        <w:fldChar w:fldCharType="separate"/>
      </w:r>
      <w:r w:rsidR="002754E9">
        <w:rPr>
          <w:noProof/>
        </w:rPr>
        <w:t>22</w:t>
      </w:r>
      <w:r>
        <w:rPr>
          <w:rFonts w:hint="eastAsia"/>
          <w:noProof/>
        </w:rPr>
        <w:fldChar w:fldCharType="end"/>
      </w:r>
    </w:p>
    <w:p w14:paraId="1F6674BC"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8  ESGMiner</w:t>
      </w:r>
      <w:r>
        <w:rPr>
          <w:rFonts w:hint="eastAsia"/>
          <w:noProof/>
        </w:rPr>
        <w:t>首页</w:t>
      </w:r>
      <w:r>
        <w:rPr>
          <w:rFonts w:hint="eastAsia"/>
          <w:noProof/>
        </w:rPr>
        <w:tab/>
      </w:r>
      <w:r>
        <w:rPr>
          <w:rFonts w:hint="eastAsia"/>
          <w:noProof/>
        </w:rPr>
        <w:fldChar w:fldCharType="begin"/>
      </w:r>
      <w:r>
        <w:rPr>
          <w:rFonts w:hint="eastAsia"/>
          <w:noProof/>
        </w:rPr>
        <w:instrText xml:space="preserve"> </w:instrText>
      </w:r>
      <w:r>
        <w:rPr>
          <w:noProof/>
        </w:rPr>
        <w:instrText>PAGEREF _Toc233659583 \h</w:instrText>
      </w:r>
      <w:r>
        <w:rPr>
          <w:rFonts w:hint="eastAsia"/>
          <w:noProof/>
        </w:rPr>
        <w:instrText xml:space="preserve"> </w:instrText>
      </w:r>
      <w:r>
        <w:rPr>
          <w:rFonts w:hint="eastAsia"/>
          <w:noProof/>
        </w:rPr>
      </w:r>
      <w:r>
        <w:rPr>
          <w:rFonts w:hint="eastAsia"/>
          <w:noProof/>
        </w:rPr>
        <w:fldChar w:fldCharType="separate"/>
      </w:r>
      <w:r w:rsidR="002754E9">
        <w:rPr>
          <w:noProof/>
        </w:rPr>
        <w:t>23</w:t>
      </w:r>
      <w:r>
        <w:rPr>
          <w:rFonts w:hint="eastAsia"/>
          <w:noProof/>
        </w:rPr>
        <w:fldChar w:fldCharType="end"/>
      </w:r>
    </w:p>
    <w:p w14:paraId="389917B4"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9  </w:t>
      </w:r>
      <w:r>
        <w:rPr>
          <w:rFonts w:hint="eastAsia"/>
          <w:noProof/>
        </w:rPr>
        <w:t>项目总览页</w:t>
      </w:r>
      <w:r>
        <w:rPr>
          <w:rFonts w:hint="eastAsia"/>
          <w:noProof/>
        </w:rPr>
        <w:tab/>
      </w:r>
      <w:r>
        <w:rPr>
          <w:rFonts w:hint="eastAsia"/>
          <w:noProof/>
        </w:rPr>
        <w:fldChar w:fldCharType="begin"/>
      </w:r>
      <w:r>
        <w:rPr>
          <w:rFonts w:hint="eastAsia"/>
          <w:noProof/>
        </w:rPr>
        <w:instrText xml:space="preserve"> </w:instrText>
      </w:r>
      <w:r>
        <w:rPr>
          <w:noProof/>
        </w:rPr>
        <w:instrText>PAGEREF _Toc233659584 \h</w:instrText>
      </w:r>
      <w:r>
        <w:rPr>
          <w:rFonts w:hint="eastAsia"/>
          <w:noProof/>
        </w:rPr>
        <w:instrText xml:space="preserve"> </w:instrText>
      </w:r>
      <w:r>
        <w:rPr>
          <w:rFonts w:hint="eastAsia"/>
          <w:noProof/>
        </w:rPr>
      </w:r>
      <w:r>
        <w:rPr>
          <w:rFonts w:hint="eastAsia"/>
          <w:noProof/>
        </w:rPr>
        <w:fldChar w:fldCharType="separate"/>
      </w:r>
      <w:r w:rsidR="002754E9">
        <w:rPr>
          <w:noProof/>
        </w:rPr>
        <w:t>24</w:t>
      </w:r>
      <w:r>
        <w:rPr>
          <w:rFonts w:hint="eastAsia"/>
          <w:noProof/>
        </w:rPr>
        <w:fldChar w:fldCharType="end"/>
      </w:r>
    </w:p>
    <w:p w14:paraId="642F3233"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10  </w:t>
      </w:r>
      <w:r>
        <w:rPr>
          <w:rFonts w:hint="eastAsia"/>
          <w:noProof/>
        </w:rPr>
        <w:t>橙色预警效果</w:t>
      </w:r>
      <w:r>
        <w:rPr>
          <w:rFonts w:hint="eastAsia"/>
          <w:noProof/>
        </w:rPr>
        <w:tab/>
      </w:r>
      <w:r>
        <w:rPr>
          <w:rFonts w:hint="eastAsia"/>
          <w:noProof/>
        </w:rPr>
        <w:fldChar w:fldCharType="begin"/>
      </w:r>
      <w:r>
        <w:rPr>
          <w:rFonts w:hint="eastAsia"/>
          <w:noProof/>
        </w:rPr>
        <w:instrText xml:space="preserve"> </w:instrText>
      </w:r>
      <w:r>
        <w:rPr>
          <w:noProof/>
        </w:rPr>
        <w:instrText>PAGEREF _Toc233659585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01A5B841"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11  </w:t>
      </w:r>
      <w:r>
        <w:rPr>
          <w:rFonts w:hint="eastAsia"/>
          <w:noProof/>
        </w:rPr>
        <w:t>报告管理页</w:t>
      </w:r>
      <w:r>
        <w:rPr>
          <w:rFonts w:hint="eastAsia"/>
          <w:noProof/>
        </w:rPr>
        <w:tab/>
      </w:r>
      <w:r>
        <w:rPr>
          <w:rFonts w:hint="eastAsia"/>
          <w:noProof/>
        </w:rPr>
        <w:fldChar w:fldCharType="begin"/>
      </w:r>
      <w:r>
        <w:rPr>
          <w:rFonts w:hint="eastAsia"/>
          <w:noProof/>
        </w:rPr>
        <w:instrText xml:space="preserve"> </w:instrText>
      </w:r>
      <w:r>
        <w:rPr>
          <w:noProof/>
        </w:rPr>
        <w:instrText>PAGEREF _Toc233659586 \h</w:instrText>
      </w:r>
      <w:r>
        <w:rPr>
          <w:rFonts w:hint="eastAsia"/>
          <w:noProof/>
        </w:rPr>
        <w:instrText xml:space="preserve"> </w:instrText>
      </w:r>
      <w:r>
        <w:rPr>
          <w:rFonts w:hint="eastAsia"/>
          <w:noProof/>
        </w:rPr>
      </w:r>
      <w:r>
        <w:rPr>
          <w:rFonts w:hint="eastAsia"/>
          <w:noProof/>
        </w:rPr>
        <w:fldChar w:fldCharType="separate"/>
      </w:r>
      <w:r w:rsidR="002754E9">
        <w:rPr>
          <w:noProof/>
        </w:rPr>
        <w:t>25</w:t>
      </w:r>
      <w:r>
        <w:rPr>
          <w:rFonts w:hint="eastAsia"/>
          <w:noProof/>
        </w:rPr>
        <w:fldChar w:fldCharType="end"/>
      </w:r>
    </w:p>
    <w:p w14:paraId="4D9A5467"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12  </w:t>
      </w:r>
      <w:r>
        <w:rPr>
          <w:rFonts w:hint="eastAsia"/>
          <w:noProof/>
        </w:rPr>
        <w:t>结果复核页</w:t>
      </w:r>
      <w:r>
        <w:rPr>
          <w:rFonts w:hint="eastAsia"/>
          <w:noProof/>
        </w:rPr>
        <w:tab/>
      </w:r>
      <w:r>
        <w:rPr>
          <w:rFonts w:hint="eastAsia"/>
          <w:noProof/>
        </w:rPr>
        <w:fldChar w:fldCharType="begin"/>
      </w:r>
      <w:r>
        <w:rPr>
          <w:rFonts w:hint="eastAsia"/>
          <w:noProof/>
        </w:rPr>
        <w:instrText xml:space="preserve"> </w:instrText>
      </w:r>
      <w:r>
        <w:rPr>
          <w:noProof/>
        </w:rPr>
        <w:instrText>PAGEREF _Toc233659587 \h</w:instrText>
      </w:r>
      <w:r>
        <w:rPr>
          <w:rFonts w:hint="eastAsia"/>
          <w:noProof/>
        </w:rPr>
        <w:instrText xml:space="preserve"> </w:instrText>
      </w:r>
      <w:r>
        <w:rPr>
          <w:rFonts w:hint="eastAsia"/>
          <w:noProof/>
        </w:rPr>
      </w:r>
      <w:r>
        <w:rPr>
          <w:rFonts w:hint="eastAsia"/>
          <w:noProof/>
        </w:rPr>
        <w:fldChar w:fldCharType="separate"/>
      </w:r>
      <w:r w:rsidR="002754E9">
        <w:rPr>
          <w:noProof/>
        </w:rPr>
        <w:t>26</w:t>
      </w:r>
      <w:r>
        <w:rPr>
          <w:rFonts w:hint="eastAsia"/>
          <w:noProof/>
        </w:rPr>
        <w:fldChar w:fldCharType="end"/>
      </w:r>
    </w:p>
    <w:p w14:paraId="34A4D580"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13  </w:t>
      </w:r>
      <w:r>
        <w:rPr>
          <w:rFonts w:hint="eastAsia"/>
          <w:noProof/>
        </w:rPr>
        <w:t>指标对比页</w:t>
      </w:r>
      <w:r>
        <w:rPr>
          <w:rFonts w:hint="eastAsia"/>
          <w:noProof/>
        </w:rPr>
        <w:tab/>
      </w:r>
      <w:r>
        <w:rPr>
          <w:rFonts w:hint="eastAsia"/>
          <w:noProof/>
        </w:rPr>
        <w:fldChar w:fldCharType="begin"/>
      </w:r>
      <w:r>
        <w:rPr>
          <w:rFonts w:hint="eastAsia"/>
          <w:noProof/>
        </w:rPr>
        <w:instrText xml:space="preserve"> </w:instrText>
      </w:r>
      <w:r>
        <w:rPr>
          <w:noProof/>
        </w:rPr>
        <w:instrText>PAGEREF _Toc233659588 \h</w:instrText>
      </w:r>
      <w:r>
        <w:rPr>
          <w:rFonts w:hint="eastAsia"/>
          <w:noProof/>
        </w:rPr>
        <w:instrText xml:space="preserve"> </w:instrText>
      </w:r>
      <w:r>
        <w:rPr>
          <w:rFonts w:hint="eastAsia"/>
          <w:noProof/>
        </w:rPr>
      </w:r>
      <w:r>
        <w:rPr>
          <w:rFonts w:hint="eastAsia"/>
          <w:noProof/>
        </w:rPr>
        <w:fldChar w:fldCharType="separate"/>
      </w:r>
      <w:r w:rsidR="002754E9">
        <w:rPr>
          <w:noProof/>
        </w:rPr>
        <w:t>27</w:t>
      </w:r>
      <w:r>
        <w:rPr>
          <w:rFonts w:hint="eastAsia"/>
          <w:noProof/>
        </w:rPr>
        <w:fldChar w:fldCharType="end"/>
      </w:r>
    </w:p>
    <w:p w14:paraId="329F6BE3"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图</w:t>
      </w:r>
      <w:r>
        <w:rPr>
          <w:rFonts w:hint="eastAsia"/>
          <w:noProof/>
        </w:rPr>
        <w:t xml:space="preserve"> 14  </w:t>
      </w:r>
      <w:r>
        <w:rPr>
          <w:rFonts w:hint="eastAsia"/>
          <w:noProof/>
        </w:rPr>
        <w:t>导出中心</w:t>
      </w:r>
      <w:r>
        <w:rPr>
          <w:rFonts w:hint="eastAsia"/>
          <w:noProof/>
        </w:rPr>
        <w:tab/>
      </w:r>
      <w:r>
        <w:rPr>
          <w:rFonts w:hint="eastAsia"/>
          <w:noProof/>
        </w:rPr>
        <w:fldChar w:fldCharType="begin"/>
      </w:r>
      <w:r>
        <w:rPr>
          <w:rFonts w:hint="eastAsia"/>
          <w:noProof/>
        </w:rPr>
        <w:instrText xml:space="preserve"> </w:instrText>
      </w:r>
      <w:r>
        <w:rPr>
          <w:noProof/>
        </w:rPr>
        <w:instrText>PAGEREF _Toc233659589 \h</w:instrText>
      </w:r>
      <w:r>
        <w:rPr>
          <w:rFonts w:hint="eastAsia"/>
          <w:noProof/>
        </w:rPr>
        <w:instrText xml:space="preserve"> </w:instrText>
      </w:r>
      <w:r>
        <w:rPr>
          <w:rFonts w:hint="eastAsia"/>
          <w:noProof/>
        </w:rPr>
      </w:r>
      <w:r>
        <w:rPr>
          <w:rFonts w:hint="eastAsia"/>
          <w:noProof/>
        </w:rPr>
        <w:fldChar w:fldCharType="separate"/>
      </w:r>
      <w:r w:rsidR="002754E9">
        <w:rPr>
          <w:noProof/>
        </w:rPr>
        <w:t>28</w:t>
      </w:r>
      <w:r>
        <w:rPr>
          <w:rFonts w:hint="eastAsia"/>
          <w:noProof/>
        </w:rPr>
        <w:fldChar w:fldCharType="end"/>
      </w:r>
    </w:p>
    <w:p w14:paraId="28FABBE2" w14:textId="77777777" w:rsidR="00452A64" w:rsidRDefault="00DA6AA7" w:rsidP="00096BD4">
      <w:pPr>
        <w:ind w:firstLineChars="0" w:firstLine="0"/>
        <w:rPr>
          <w:noProof/>
        </w:rPr>
      </w:pPr>
      <w:r>
        <w:fldChar w:fldCharType="end"/>
      </w:r>
      <w:r>
        <w:fldChar w:fldCharType="begin"/>
      </w:r>
      <w:r>
        <w:instrText xml:space="preserve"> TOC \c "</w:instrText>
      </w:r>
      <w:r>
        <w:instrText>表</w:instrText>
      </w:r>
      <w:r>
        <w:instrText xml:space="preserve">" </w:instrText>
      </w:r>
      <w:r>
        <w:fldChar w:fldCharType="separate"/>
      </w:r>
    </w:p>
    <w:p w14:paraId="36068D77"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1  </w:t>
      </w:r>
      <w:r>
        <w:rPr>
          <w:rFonts w:hint="eastAsia"/>
          <w:noProof/>
        </w:rPr>
        <w:t>三大核心维度</w:t>
      </w:r>
      <w:r>
        <w:rPr>
          <w:rFonts w:hint="eastAsia"/>
          <w:noProof/>
        </w:rPr>
        <w:tab/>
      </w:r>
      <w:r>
        <w:rPr>
          <w:rFonts w:hint="eastAsia"/>
          <w:noProof/>
        </w:rPr>
        <w:fldChar w:fldCharType="begin"/>
      </w:r>
      <w:r>
        <w:rPr>
          <w:rFonts w:hint="eastAsia"/>
          <w:noProof/>
        </w:rPr>
        <w:instrText xml:space="preserve"> </w:instrText>
      </w:r>
      <w:r>
        <w:rPr>
          <w:noProof/>
        </w:rPr>
        <w:instrText>PAGEREF _Toc233659590 \h</w:instrText>
      </w:r>
      <w:r>
        <w:rPr>
          <w:rFonts w:hint="eastAsia"/>
          <w:noProof/>
        </w:rPr>
        <w:instrText xml:space="preserve"> </w:instrText>
      </w:r>
      <w:r>
        <w:rPr>
          <w:rFonts w:hint="eastAsia"/>
          <w:noProof/>
        </w:rPr>
      </w:r>
      <w:r>
        <w:rPr>
          <w:rFonts w:hint="eastAsia"/>
          <w:noProof/>
        </w:rPr>
        <w:fldChar w:fldCharType="separate"/>
      </w:r>
      <w:r w:rsidR="002754E9">
        <w:rPr>
          <w:noProof/>
        </w:rPr>
        <w:t>8</w:t>
      </w:r>
      <w:r>
        <w:rPr>
          <w:rFonts w:hint="eastAsia"/>
          <w:noProof/>
        </w:rPr>
        <w:fldChar w:fldCharType="end"/>
      </w:r>
    </w:p>
    <w:p w14:paraId="346DE932"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sidRPr="002E5EEE">
        <w:rPr>
          <w:rFonts w:hint="eastAsia"/>
          <w:noProof/>
        </w:rPr>
        <w:t>表</w:t>
      </w:r>
      <w:r w:rsidRPr="002E5EEE">
        <w:rPr>
          <w:rFonts w:hint="eastAsia"/>
          <w:noProof/>
        </w:rPr>
        <w:t xml:space="preserve"> 2  </w:t>
      </w:r>
      <w:r w:rsidRPr="002E5EEE">
        <w:rPr>
          <w:rFonts w:hint="eastAsia"/>
          <w:noProof/>
        </w:rPr>
        <w:t>性能指标说明</w:t>
      </w:r>
      <w:r>
        <w:rPr>
          <w:rFonts w:hint="eastAsia"/>
          <w:noProof/>
        </w:rPr>
        <w:tab/>
      </w:r>
      <w:r>
        <w:rPr>
          <w:rFonts w:hint="eastAsia"/>
          <w:noProof/>
        </w:rPr>
        <w:fldChar w:fldCharType="begin"/>
      </w:r>
      <w:r>
        <w:rPr>
          <w:rFonts w:hint="eastAsia"/>
          <w:noProof/>
        </w:rPr>
        <w:instrText xml:space="preserve"> </w:instrText>
      </w:r>
      <w:r>
        <w:rPr>
          <w:noProof/>
        </w:rPr>
        <w:instrText>PAGEREF _Toc233659591 \h</w:instrText>
      </w:r>
      <w:r>
        <w:rPr>
          <w:rFonts w:hint="eastAsia"/>
          <w:noProof/>
        </w:rPr>
        <w:instrText xml:space="preserve"> </w:instrText>
      </w:r>
      <w:r>
        <w:rPr>
          <w:rFonts w:hint="eastAsia"/>
          <w:noProof/>
        </w:rPr>
      </w:r>
      <w:r>
        <w:rPr>
          <w:rFonts w:hint="eastAsia"/>
          <w:noProof/>
        </w:rPr>
        <w:fldChar w:fldCharType="separate"/>
      </w:r>
      <w:r w:rsidR="002754E9">
        <w:rPr>
          <w:noProof/>
        </w:rPr>
        <w:t>12</w:t>
      </w:r>
      <w:r>
        <w:rPr>
          <w:rFonts w:hint="eastAsia"/>
          <w:noProof/>
        </w:rPr>
        <w:fldChar w:fldCharType="end"/>
      </w:r>
    </w:p>
    <w:p w14:paraId="7797EA45"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3  </w:t>
      </w:r>
      <w:r>
        <w:rPr>
          <w:rFonts w:hint="eastAsia"/>
          <w:noProof/>
        </w:rPr>
        <w:t>评分规则与阈值</w:t>
      </w:r>
      <w:r>
        <w:rPr>
          <w:rFonts w:hint="eastAsia"/>
          <w:noProof/>
        </w:rPr>
        <w:tab/>
      </w:r>
      <w:r>
        <w:rPr>
          <w:rFonts w:hint="eastAsia"/>
          <w:noProof/>
        </w:rPr>
        <w:fldChar w:fldCharType="begin"/>
      </w:r>
      <w:r>
        <w:rPr>
          <w:rFonts w:hint="eastAsia"/>
          <w:noProof/>
        </w:rPr>
        <w:instrText xml:space="preserve"> </w:instrText>
      </w:r>
      <w:r>
        <w:rPr>
          <w:noProof/>
        </w:rPr>
        <w:instrText>PAGEREF _Toc233659592 \h</w:instrText>
      </w:r>
      <w:r>
        <w:rPr>
          <w:rFonts w:hint="eastAsia"/>
          <w:noProof/>
        </w:rPr>
        <w:instrText xml:space="preserve"> </w:instrText>
      </w:r>
      <w:r>
        <w:rPr>
          <w:rFonts w:hint="eastAsia"/>
          <w:noProof/>
        </w:rPr>
      </w:r>
      <w:r>
        <w:rPr>
          <w:rFonts w:hint="eastAsia"/>
          <w:noProof/>
        </w:rPr>
        <w:fldChar w:fldCharType="separate"/>
      </w:r>
      <w:r w:rsidR="002754E9">
        <w:rPr>
          <w:noProof/>
        </w:rPr>
        <w:t>13</w:t>
      </w:r>
      <w:r>
        <w:rPr>
          <w:rFonts w:hint="eastAsia"/>
          <w:noProof/>
        </w:rPr>
        <w:fldChar w:fldCharType="end"/>
      </w:r>
    </w:p>
    <w:p w14:paraId="1A03415F" w14:textId="77777777" w:rsidR="00452A64" w:rsidRDefault="00452A64" w:rsidP="00096BD4">
      <w:pPr>
        <w:pStyle w:val="afd"/>
        <w:tabs>
          <w:tab w:val="right" w:leader="dot" w:pos="8302"/>
        </w:tabs>
        <w:ind w:leftChars="0" w:left="0" w:firstLineChars="0" w:firstLine="0"/>
        <w:rPr>
          <w:rFonts w:asciiTheme="minorHAnsi" w:eastAsiaTheme="minorEastAsia" w:hAnsiTheme="minorHAnsi" w:cstheme="minorBidi"/>
          <w:noProof/>
          <w:sz w:val="22"/>
          <w14:ligatures w14:val="standardContextual"/>
        </w:rPr>
      </w:pPr>
      <w:r>
        <w:rPr>
          <w:rFonts w:hint="eastAsia"/>
          <w:noProof/>
        </w:rPr>
        <w:t>表</w:t>
      </w:r>
      <w:r>
        <w:rPr>
          <w:rFonts w:hint="eastAsia"/>
          <w:noProof/>
        </w:rPr>
        <w:t xml:space="preserve"> 4  </w:t>
      </w:r>
      <w:r>
        <w:rPr>
          <w:rFonts w:hint="eastAsia"/>
          <w:noProof/>
        </w:rPr>
        <w:t>各区间处理策略</w:t>
      </w:r>
      <w:r>
        <w:rPr>
          <w:rFonts w:hint="eastAsia"/>
          <w:noProof/>
        </w:rPr>
        <w:tab/>
      </w:r>
      <w:r>
        <w:rPr>
          <w:rFonts w:hint="eastAsia"/>
          <w:noProof/>
        </w:rPr>
        <w:fldChar w:fldCharType="begin"/>
      </w:r>
      <w:r>
        <w:rPr>
          <w:rFonts w:hint="eastAsia"/>
          <w:noProof/>
        </w:rPr>
        <w:instrText xml:space="preserve"> </w:instrText>
      </w:r>
      <w:r>
        <w:rPr>
          <w:noProof/>
        </w:rPr>
        <w:instrText>PAGEREF _Toc233659593 \h</w:instrText>
      </w:r>
      <w:r>
        <w:rPr>
          <w:rFonts w:hint="eastAsia"/>
          <w:noProof/>
        </w:rPr>
        <w:instrText xml:space="preserve"> </w:instrText>
      </w:r>
      <w:r>
        <w:rPr>
          <w:rFonts w:hint="eastAsia"/>
          <w:noProof/>
        </w:rPr>
      </w:r>
      <w:r>
        <w:rPr>
          <w:rFonts w:hint="eastAsia"/>
          <w:noProof/>
        </w:rPr>
        <w:fldChar w:fldCharType="separate"/>
      </w:r>
      <w:r w:rsidR="002754E9">
        <w:rPr>
          <w:noProof/>
        </w:rPr>
        <w:t>15</w:t>
      </w:r>
      <w:r>
        <w:rPr>
          <w:rFonts w:hint="eastAsia"/>
          <w:noProof/>
        </w:rPr>
        <w:fldChar w:fldCharType="end"/>
      </w:r>
    </w:p>
    <w:p w14:paraId="09EF86FF" w14:textId="77777777" w:rsidR="00452A64" w:rsidRDefault="00452A64" w:rsidP="00096BD4">
      <w:pPr>
        <w:pStyle w:val="afd"/>
        <w:tabs>
          <w:tab w:val="right" w:leader="dot" w:pos="8302"/>
        </w:tabs>
        <w:ind w:leftChars="0" w:left="0" w:firstLineChars="0" w:firstLine="0"/>
        <w:rPr>
          <w:noProof/>
        </w:rPr>
      </w:pPr>
      <w:r>
        <w:rPr>
          <w:rFonts w:hint="eastAsia"/>
          <w:noProof/>
        </w:rPr>
        <w:t>表</w:t>
      </w:r>
      <w:r>
        <w:rPr>
          <w:rFonts w:hint="eastAsia"/>
          <w:noProof/>
        </w:rPr>
        <w:t xml:space="preserve"> 5  </w:t>
      </w:r>
      <w:r>
        <w:rPr>
          <w:rFonts w:hint="eastAsia"/>
          <w:noProof/>
        </w:rPr>
        <w:t>文本块库结构</w:t>
      </w:r>
      <w:r>
        <w:rPr>
          <w:rFonts w:hint="eastAsia"/>
          <w:noProof/>
        </w:rPr>
        <w:tab/>
      </w:r>
      <w:r>
        <w:rPr>
          <w:rFonts w:hint="eastAsia"/>
          <w:noProof/>
        </w:rPr>
        <w:fldChar w:fldCharType="begin"/>
      </w:r>
      <w:r>
        <w:rPr>
          <w:rFonts w:hint="eastAsia"/>
          <w:noProof/>
        </w:rPr>
        <w:instrText xml:space="preserve"> </w:instrText>
      </w:r>
      <w:r>
        <w:rPr>
          <w:noProof/>
        </w:rPr>
        <w:instrText>PAGEREF _Toc233659594 \h</w:instrText>
      </w:r>
      <w:r>
        <w:rPr>
          <w:rFonts w:hint="eastAsia"/>
          <w:noProof/>
        </w:rPr>
        <w:instrText xml:space="preserve"> </w:instrText>
      </w:r>
      <w:r>
        <w:rPr>
          <w:rFonts w:hint="eastAsia"/>
          <w:noProof/>
        </w:rPr>
      </w:r>
      <w:r>
        <w:rPr>
          <w:rFonts w:hint="eastAsia"/>
          <w:noProof/>
        </w:rPr>
        <w:fldChar w:fldCharType="separate"/>
      </w:r>
      <w:r w:rsidR="002754E9">
        <w:rPr>
          <w:noProof/>
        </w:rPr>
        <w:t>18</w:t>
      </w:r>
      <w:r>
        <w:rPr>
          <w:rFonts w:hint="eastAsia"/>
          <w:noProof/>
        </w:rPr>
        <w:fldChar w:fldCharType="end"/>
      </w:r>
    </w:p>
    <w:p w14:paraId="451AA1EE" w14:textId="77777777" w:rsidR="00452A64" w:rsidRDefault="00452A64" w:rsidP="00096BD4">
      <w:pPr>
        <w:ind w:firstLineChars="0" w:firstLine="0"/>
        <w:rPr>
          <w:noProof/>
        </w:rPr>
      </w:pPr>
    </w:p>
    <w:p w14:paraId="29C2F144" w14:textId="77777777" w:rsidR="00615079" w:rsidRPr="00452A64" w:rsidRDefault="00615079" w:rsidP="00096BD4">
      <w:pPr>
        <w:ind w:firstLineChars="0" w:firstLine="0"/>
        <w:rPr>
          <w:noProof/>
        </w:rPr>
      </w:pPr>
    </w:p>
    <w:p w14:paraId="36AE9452" w14:textId="77777777" w:rsidR="00452A64" w:rsidRDefault="00452A64" w:rsidP="00096BD4">
      <w:pPr>
        <w:ind w:firstLineChars="0" w:firstLine="0"/>
        <w:rPr>
          <w:noProof/>
        </w:rPr>
        <w:sectPr w:rsidR="00452A64">
          <w:headerReference w:type="even" r:id="rId15"/>
          <w:headerReference w:type="default" r:id="rId16"/>
          <w:footerReference w:type="default" r:id="rId17"/>
          <w:headerReference w:type="first" r:id="rId18"/>
          <w:pgSz w:w="11906" w:h="16838"/>
          <w:pgMar w:top="1440" w:right="1797" w:bottom="1440" w:left="1797" w:header="851" w:footer="992" w:gutter="567"/>
          <w:pgNumType w:start="1"/>
          <w:cols w:space="425"/>
          <w:docGrid w:type="lines" w:linePitch="312"/>
        </w:sectPr>
      </w:pPr>
    </w:p>
    <w:p w14:paraId="627CE6BA" w14:textId="77777777" w:rsidR="00A02BAC" w:rsidRDefault="00DA6AA7" w:rsidP="00096BD4">
      <w:pPr>
        <w:pStyle w:val="a"/>
        <w:ind w:left="0"/>
      </w:pPr>
      <w:r>
        <w:lastRenderedPageBreak/>
        <w:fldChar w:fldCharType="end"/>
      </w:r>
      <w:bookmarkStart w:id="1" w:name="_Toc233668279"/>
      <w:r>
        <w:rPr>
          <w:rFonts w:hint="eastAsia"/>
        </w:rPr>
        <w:t>方案概述</w:t>
      </w:r>
      <w:bookmarkEnd w:id="1"/>
    </w:p>
    <w:p w14:paraId="6CAC5EB6" w14:textId="77777777" w:rsidR="00A02BAC" w:rsidRDefault="00000000" w:rsidP="001200A3">
      <w:pPr>
        <w:pStyle w:val="a0"/>
      </w:pPr>
      <w:bookmarkStart w:id="2" w:name="_Toc233668280"/>
      <w:r>
        <w:rPr>
          <w:rFonts w:hint="eastAsia"/>
        </w:rPr>
        <w:t>方案</w:t>
      </w:r>
      <w:r>
        <w:t>背景</w:t>
      </w:r>
      <w:r>
        <w:rPr>
          <w:rFonts w:hint="eastAsia"/>
        </w:rPr>
        <w:t>及意义</w:t>
      </w:r>
      <w:bookmarkEnd w:id="2"/>
    </w:p>
    <w:p w14:paraId="2BBA5099" w14:textId="77777777"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sidR="00C93415" w:rsidRPr="00490E37">
        <w:rPr>
          <w:vertAlign w:val="superscript"/>
        </w:rPr>
        <w:fldChar w:fldCharType="begin"/>
      </w:r>
      <w:r w:rsidR="00C93415" w:rsidRPr="00490E37">
        <w:rPr>
          <w:vertAlign w:val="superscript"/>
        </w:rPr>
        <w:instrText xml:space="preserve"> REF _Ref233580931 \n \h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[1]</w:t>
      </w:r>
      <w:r w:rsidR="00C93415" w:rsidRPr="00490E37">
        <w:rPr>
          <w:vertAlign w:val="superscript"/>
        </w:rPr>
        <w:fldChar w:fldCharType="end"/>
      </w:r>
      <w:r>
        <w:t>。</w:t>
      </w:r>
      <w:r>
        <w:rPr>
          <w:rFonts w:hint="eastAsia"/>
        </w:rPr>
        <w:t>近年来，</w:t>
      </w:r>
      <w:r>
        <w:rPr>
          <w:rFonts w:hint="eastAsia"/>
        </w:rPr>
        <w:t>ESG</w:t>
      </w:r>
      <w:r>
        <w:rPr>
          <w:rFonts w:hint="eastAsia"/>
        </w:rPr>
        <w:t>报告已成为衡量企业可持续发展能力与长期价值的重要参考框架</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_Ref233580954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[2]</w:t>
      </w:r>
      <w:r w:rsidR="00C93415" w:rsidRPr="00490E37">
        <w:rPr>
          <w:vertAlign w:val="superscript"/>
        </w:rPr>
        <w:fldChar w:fldCharType="end"/>
      </w:r>
      <w:r>
        <w:rPr>
          <w:rFonts w:hint="eastAsia"/>
        </w:rPr>
        <w:t>。随着绿色金融体系不断完善、可持续发展理念持续推进，资本市场对非财务信息的关注度也在</w:t>
      </w:r>
      <w:r w:rsidR="00C93415">
        <w:rPr>
          <w:rFonts w:hint="eastAsia"/>
        </w:rPr>
        <w:t>不断</w:t>
      </w:r>
      <w:r>
        <w:rPr>
          <w:rFonts w:hint="eastAsia"/>
        </w:rPr>
        <w:t>提升</w:t>
      </w:r>
      <w:r w:rsidR="00C93415" w:rsidRPr="00490E37">
        <w:rPr>
          <w:vertAlign w:val="superscript"/>
        </w:rPr>
        <w:fldChar w:fldCharType="begin"/>
      </w:r>
      <w:r w:rsidR="00C93415" w:rsidRPr="00490E37">
        <w:rPr>
          <w:vertAlign w:val="superscript"/>
        </w:rPr>
        <w:instrText xml:space="preserve"> </w:instrText>
      </w:r>
      <w:r w:rsidR="00C93415" w:rsidRPr="00490E37">
        <w:rPr>
          <w:rFonts w:hint="eastAsia"/>
          <w:vertAlign w:val="superscript"/>
        </w:rPr>
        <w:instrText>REF _Ref233580971 \n \h</w:instrText>
      </w:r>
      <w:r w:rsidR="00C93415" w:rsidRPr="00490E37">
        <w:rPr>
          <w:vertAlign w:val="superscript"/>
        </w:rPr>
        <w:instrText xml:space="preserve"> </w:instrText>
      </w:r>
      <w:r w:rsidR="00490E37">
        <w:rPr>
          <w:vertAlign w:val="superscript"/>
        </w:rPr>
        <w:instrText xml:space="preserve"> \* MERGEFORMAT </w:instrText>
      </w:r>
      <w:r w:rsidR="00C93415" w:rsidRPr="00490E37">
        <w:rPr>
          <w:vertAlign w:val="superscript"/>
        </w:rPr>
      </w:r>
      <w:r w:rsidR="00C93415" w:rsidRPr="00490E37">
        <w:rPr>
          <w:vertAlign w:val="superscript"/>
        </w:rPr>
        <w:fldChar w:fldCharType="separate"/>
      </w:r>
      <w:r w:rsidR="002754E9">
        <w:rPr>
          <w:vertAlign w:val="superscript"/>
        </w:rPr>
        <w:t>[3]</w:t>
      </w:r>
      <w:r w:rsidR="00C93415" w:rsidRPr="00490E37">
        <w:rPr>
          <w:vertAlign w:val="superscript"/>
        </w:rPr>
        <w:fldChar w:fldCharType="end"/>
      </w:r>
      <w:r>
        <w:rPr>
          <w:rFonts w:hint="eastAsia"/>
        </w:rPr>
        <w:t>。对企业而言，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_Ref233580998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[4]</w:t>
      </w:r>
      <w:r w:rsidR="00D573F5" w:rsidRPr="00490E37">
        <w:rPr>
          <w:vertAlign w:val="superscript"/>
        </w:rPr>
        <w:fldChar w:fldCharType="end"/>
      </w:r>
      <w:r>
        <w:rPr>
          <w:rFonts w:hint="eastAsia"/>
        </w:rPr>
        <w:t>。</w:t>
      </w:r>
    </w:p>
    <w:p w14:paraId="25B2C763" w14:textId="77777777"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_Ref233581006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[5]</w:t>
      </w:r>
      <w:r w:rsidR="00D573F5" w:rsidRPr="00490E37">
        <w:rPr>
          <w:vertAlign w:val="superscript"/>
        </w:rPr>
        <w:fldChar w:fldCharType="end"/>
      </w:r>
      <w:r>
        <w:rPr>
          <w:rFonts w:hint="eastAsia"/>
        </w:rPr>
        <w:t>。一份完整报告通常篇幅较长，包含封面、目录、管理层致辞、专题案例、图文说明、关键绩效表和指标附录等多类页面</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_Ref233581014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[6]</w:t>
      </w:r>
      <w:r w:rsidR="00D573F5" w:rsidRPr="00490E37">
        <w:rPr>
          <w:vertAlign w:val="superscript"/>
        </w:rPr>
        <w:fldChar w:fldCharType="end"/>
      </w:r>
      <w:r>
        <w:rPr>
          <w:rFonts w:hint="eastAsia"/>
        </w:rPr>
        <w:t>。不同企业、行业和年份之间，在报告版式、指标名称、统计口径和披露深度上均存在差异</w:t>
      </w:r>
      <w:r w:rsidR="00D573F5" w:rsidRPr="00490E37">
        <w:rPr>
          <w:vertAlign w:val="superscript"/>
        </w:rPr>
        <w:fldChar w:fldCharType="begin"/>
      </w:r>
      <w:r w:rsidR="00D573F5" w:rsidRPr="00490E37">
        <w:rPr>
          <w:vertAlign w:val="superscript"/>
        </w:rPr>
        <w:instrText xml:space="preserve"> </w:instrText>
      </w:r>
      <w:r w:rsidR="00D573F5" w:rsidRPr="00490E37">
        <w:rPr>
          <w:rFonts w:hint="eastAsia"/>
          <w:vertAlign w:val="superscript"/>
        </w:rPr>
        <w:instrText>REF _Ref233581024 \n \h</w:instrText>
      </w:r>
      <w:r w:rsidR="00D573F5" w:rsidRPr="00490E37">
        <w:rPr>
          <w:vertAlign w:val="superscript"/>
        </w:rPr>
        <w:instrText xml:space="preserve"> </w:instrText>
      </w:r>
      <w:r w:rsidR="00490E37">
        <w:rPr>
          <w:vertAlign w:val="superscript"/>
        </w:rPr>
        <w:instrText xml:space="preserve"> \* MERGEFORMAT </w:instrText>
      </w:r>
      <w:r w:rsidR="00D573F5" w:rsidRPr="00490E37">
        <w:rPr>
          <w:vertAlign w:val="superscript"/>
        </w:rPr>
      </w:r>
      <w:r w:rsidR="00D573F5" w:rsidRPr="00490E37">
        <w:rPr>
          <w:vertAlign w:val="superscript"/>
        </w:rPr>
        <w:fldChar w:fldCharType="separate"/>
      </w:r>
      <w:r w:rsidR="002754E9">
        <w:rPr>
          <w:vertAlign w:val="superscript"/>
        </w:rPr>
        <w:t>[7]</w:t>
      </w:r>
      <w:r w:rsidR="00D573F5" w:rsidRPr="00490E37">
        <w:rPr>
          <w:vertAlign w:val="superscript"/>
        </w:rPr>
        <w:fldChar w:fldCharType="end"/>
      </w:r>
      <w:r>
        <w:rPr>
          <w:rFonts w:hint="eastAsia"/>
        </w:rPr>
        <w:t>。真正具有结构化价值的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_Ref233581067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[8]</w:t>
      </w:r>
      <w:r w:rsidR="00D00433" w:rsidRPr="00490E37">
        <w:rPr>
          <w:vertAlign w:val="superscript"/>
        </w:rPr>
        <w:fldChar w:fldCharType="end"/>
      </w:r>
      <w:r>
        <w:rPr>
          <w:rFonts w:hint="eastAsia"/>
        </w:rPr>
        <w:t>。</w:t>
      </w:r>
    </w:p>
    <w:p w14:paraId="5697F795" w14:textId="77777777"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490E37">
        <w:rPr>
          <w:vertAlign w:val="superscript"/>
        </w:rPr>
        <w:fldChar w:fldCharType="begin"/>
      </w:r>
      <w:r w:rsidR="00D00433" w:rsidRPr="00490E37">
        <w:rPr>
          <w:vertAlign w:val="superscript"/>
        </w:rPr>
        <w:instrText xml:space="preserve"> </w:instrText>
      </w:r>
      <w:r w:rsidR="00D00433" w:rsidRPr="00490E37">
        <w:rPr>
          <w:rFonts w:hint="eastAsia"/>
          <w:vertAlign w:val="superscript"/>
        </w:rPr>
        <w:instrText>REF _Ref233581113 \n \h</w:instrText>
      </w:r>
      <w:r w:rsidR="00D00433" w:rsidRPr="00490E37">
        <w:rPr>
          <w:vertAlign w:val="superscript"/>
        </w:rPr>
        <w:instrText xml:space="preserve"> </w:instrText>
      </w:r>
      <w:r w:rsidR="00490E37">
        <w:rPr>
          <w:vertAlign w:val="superscript"/>
        </w:rPr>
        <w:instrText xml:space="preserve"> \* MERGEFORMAT </w:instrText>
      </w:r>
      <w:r w:rsidR="00D00433" w:rsidRPr="00490E37">
        <w:rPr>
          <w:vertAlign w:val="superscript"/>
        </w:rPr>
      </w:r>
      <w:r w:rsidR="00D00433" w:rsidRPr="00490E37">
        <w:rPr>
          <w:vertAlign w:val="superscript"/>
        </w:rPr>
        <w:fldChar w:fldCharType="separate"/>
      </w:r>
      <w:r w:rsidR="002754E9">
        <w:rPr>
          <w:vertAlign w:val="superscript"/>
        </w:rPr>
        <w:t>[9]</w:t>
      </w:r>
      <w:r w:rsidR="00D00433" w:rsidRPr="00490E37">
        <w:rPr>
          <w:vertAlign w:val="superscript"/>
        </w:rPr>
        <w:fldChar w:fldCharType="end"/>
      </w:r>
      <w:r>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_Ref233581122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[10]</w:t>
      </w:r>
      <w:r w:rsidR="0032076A" w:rsidRPr="00490E37">
        <w:rPr>
          <w:vertAlign w:val="superscript"/>
        </w:rPr>
        <w:fldChar w:fldCharType="end"/>
      </w:r>
      <w:r>
        <w:rPr>
          <w:rFonts w:hint="eastAsia"/>
        </w:rPr>
        <w:t>。此外，版式复杂同样会增加处理难度，</w:t>
      </w:r>
      <w:r>
        <w:rPr>
          <w:rFonts w:hint="eastAsia"/>
        </w:rPr>
        <w:t>ESG</w:t>
      </w:r>
      <w:r>
        <w:rPr>
          <w:rFonts w:hint="eastAsia"/>
        </w:rPr>
        <w:t>报告中常见多栏排版、图文混排、跨页表格、扫描图片和复杂附录表，普通</w:t>
      </w:r>
      <w:r>
        <w:rPr>
          <w:rFonts w:hint="eastAsia"/>
        </w:rPr>
        <w:t>PDF</w:t>
      </w:r>
      <w:r>
        <w:rPr>
          <w:rFonts w:hint="eastAsia"/>
        </w:rPr>
        <w:t>文本提取工</w:t>
      </w:r>
      <w:r>
        <w:rPr>
          <w:rFonts w:hint="eastAsia"/>
        </w:rPr>
        <w:lastRenderedPageBreak/>
        <w:t>具虽速度较快，但很难稳定还原标题层级、阅读顺序、表格行列关系和图文对应关系</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_Ref233581129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[11]</w:t>
      </w:r>
      <w:r w:rsidR="0032076A" w:rsidRPr="00490E37">
        <w:rPr>
          <w:vertAlign w:val="superscript"/>
        </w:rPr>
        <w:fldChar w:fldCharType="end"/>
      </w:r>
      <w:r>
        <w:rPr>
          <w:rFonts w:hint="eastAsia"/>
        </w:rPr>
        <w:t>。其四，不同企业对同一类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_Ref233581167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[12]</w:t>
      </w:r>
      <w:r w:rsidR="0032076A" w:rsidRPr="00490E37">
        <w:rPr>
          <w:vertAlign w:val="superscript"/>
        </w:rPr>
        <w:fldChar w:fldCharType="end"/>
      </w:r>
      <w:r>
        <w:rPr>
          <w:rFonts w:hint="eastAsia"/>
        </w:rPr>
        <w:t>。</w:t>
      </w:r>
    </w:p>
    <w:p w14:paraId="1F01E812" w14:textId="77777777"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报告场景下仍存在局限。人工整理的理解能力较强，能够结合上下文判断含义，但效率低、成本高，难以支撑多企业、多年度和多行业的批量处理需求</w:t>
      </w:r>
      <w:r w:rsidR="0032076A" w:rsidRPr="00490E37">
        <w:rPr>
          <w:vertAlign w:val="superscript"/>
        </w:rPr>
        <w:fldChar w:fldCharType="begin"/>
      </w:r>
      <w:r w:rsidR="0032076A" w:rsidRPr="00490E37">
        <w:rPr>
          <w:vertAlign w:val="superscript"/>
        </w:rPr>
        <w:instrText xml:space="preserve"> </w:instrText>
      </w:r>
      <w:r w:rsidR="0032076A" w:rsidRPr="00490E37">
        <w:rPr>
          <w:rFonts w:hint="eastAsia"/>
          <w:vertAlign w:val="superscript"/>
        </w:rPr>
        <w:instrText>REF _Ref233581178 \n \h</w:instrText>
      </w:r>
      <w:r w:rsidR="0032076A" w:rsidRPr="00490E37">
        <w:rPr>
          <w:vertAlign w:val="superscript"/>
        </w:rPr>
        <w:instrText xml:space="preserve"> </w:instrText>
      </w:r>
      <w:r w:rsidR="00490E37">
        <w:rPr>
          <w:vertAlign w:val="superscript"/>
        </w:rPr>
        <w:instrText xml:space="preserve"> \* MERGEFORMAT </w:instrText>
      </w:r>
      <w:r w:rsidR="0032076A" w:rsidRPr="00490E37">
        <w:rPr>
          <w:vertAlign w:val="superscript"/>
        </w:rPr>
      </w:r>
      <w:r w:rsidR="0032076A" w:rsidRPr="00490E37">
        <w:rPr>
          <w:vertAlign w:val="superscript"/>
        </w:rPr>
        <w:fldChar w:fldCharType="separate"/>
      </w:r>
      <w:r w:rsidR="002754E9">
        <w:rPr>
          <w:vertAlign w:val="superscript"/>
        </w:rPr>
        <w:t>[13]</w:t>
      </w:r>
      <w:r w:rsidR="0032076A" w:rsidRPr="00490E37">
        <w:rPr>
          <w:vertAlign w:val="superscript"/>
        </w:rPr>
        <w:fldChar w:fldCharType="end"/>
      </w:r>
      <w:r>
        <w:rPr>
          <w:rFonts w:hint="eastAsia"/>
        </w:rPr>
        <w:t>；规则或模板抽取方法适合固定格式文档，但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解析工具部署方便、速度快，但遇到复杂表格、扫描页和图文混排内容时，容易丢失结构信息</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_Ref233581183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[14]</w:t>
      </w:r>
      <w:r w:rsidR="005D40EA" w:rsidRPr="00490E37">
        <w:rPr>
          <w:vertAlign w:val="superscript"/>
        </w:rPr>
        <w:fldChar w:fldCharType="end"/>
      </w:r>
      <w:r>
        <w:rPr>
          <w:rFonts w:hint="eastAsia"/>
        </w:rPr>
        <w:t>；高精度文档解析工具可提升复杂页面的结构还原质量，但若对整份长篇报告全部使用</w:t>
      </w:r>
      <w:r w:rsidR="006A1A6D">
        <w:rPr>
          <w:rFonts w:hint="eastAsia"/>
        </w:rPr>
        <w:t>，</w:t>
      </w:r>
      <w:r>
        <w:rPr>
          <w:rFonts w:hint="eastAsia"/>
        </w:rPr>
        <w:t>会明显增加时间和计算成本；直接使用大语言模型处理整篇报告，也会受到上下文长度、低价值页面噪声和调用成本限制</w:t>
      </w:r>
      <w:r w:rsidR="005D40EA" w:rsidRPr="00490E37">
        <w:rPr>
          <w:vertAlign w:val="superscript"/>
        </w:rPr>
        <w:fldChar w:fldCharType="begin"/>
      </w:r>
      <w:r w:rsidR="005D40EA" w:rsidRPr="00490E37">
        <w:rPr>
          <w:vertAlign w:val="superscript"/>
        </w:rPr>
        <w:instrText xml:space="preserve"> </w:instrText>
      </w:r>
      <w:r w:rsidR="005D40EA" w:rsidRPr="00490E37">
        <w:rPr>
          <w:rFonts w:hint="eastAsia"/>
          <w:vertAlign w:val="superscript"/>
        </w:rPr>
        <w:instrText>REF _Ref233581191 \n \h</w:instrText>
      </w:r>
      <w:r w:rsidR="005D40EA" w:rsidRPr="00490E37">
        <w:rPr>
          <w:vertAlign w:val="superscript"/>
        </w:rPr>
        <w:instrText xml:space="preserve"> </w:instrText>
      </w:r>
      <w:r w:rsidR="00490E37">
        <w:rPr>
          <w:vertAlign w:val="superscript"/>
        </w:rPr>
        <w:instrText xml:space="preserve"> \* MERGEFORMAT </w:instrText>
      </w:r>
      <w:r w:rsidR="005D40EA" w:rsidRPr="00490E37">
        <w:rPr>
          <w:vertAlign w:val="superscript"/>
        </w:rPr>
      </w:r>
      <w:r w:rsidR="005D40EA" w:rsidRPr="00490E37">
        <w:rPr>
          <w:vertAlign w:val="superscript"/>
        </w:rPr>
        <w:fldChar w:fldCharType="separate"/>
      </w:r>
      <w:r w:rsidR="002754E9">
        <w:rPr>
          <w:vertAlign w:val="superscript"/>
        </w:rPr>
        <w:t>[15]</w:t>
      </w:r>
      <w:r w:rsidR="005D40EA" w:rsidRPr="00490E37">
        <w:rPr>
          <w:vertAlign w:val="superscript"/>
        </w:rPr>
        <w:fldChar w:fldCharType="end"/>
      </w:r>
      <w:r>
        <w:rPr>
          <w:rFonts w:hint="eastAsia"/>
        </w:rPr>
        <w:t>。</w:t>
      </w:r>
    </w:p>
    <w:p w14:paraId="2730C552" w14:textId="77777777"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_Ref233581244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[16]</w:t>
      </w:r>
      <w:r w:rsidR="00490E37" w:rsidRPr="00490E37">
        <w:rPr>
          <w:vertAlign w:val="superscript"/>
        </w:rPr>
        <w:fldChar w:fldCharType="end"/>
      </w:r>
      <w:r>
        <w:rPr>
          <w:rFonts w:hint="eastAsia"/>
        </w:rPr>
        <w:t>。围绕这一思路，本方案设计了包含文档准入过滤、页面价值评估、混合解析、字段级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r w:rsidR="00D470D5" w:rsidRPr="00D470D5">
        <w:rPr>
          <w:vertAlign w:val="superscript"/>
        </w:rPr>
        <w:fldChar w:fldCharType="begin"/>
      </w:r>
      <w:r w:rsidR="00D470D5" w:rsidRPr="00D470D5">
        <w:rPr>
          <w:vertAlign w:val="superscript"/>
        </w:rPr>
        <w:instrText xml:space="preserve"> </w:instrText>
      </w:r>
      <w:r w:rsidR="00D470D5" w:rsidRPr="00D470D5">
        <w:rPr>
          <w:rFonts w:hint="eastAsia"/>
          <w:vertAlign w:val="superscript"/>
        </w:rPr>
        <w:instrText>REF _Ref233730714 \n \h</w:instrText>
      </w:r>
      <w:r w:rsidR="00D470D5" w:rsidRPr="00D470D5">
        <w:rPr>
          <w:vertAlign w:val="superscript"/>
        </w:rPr>
        <w:instrText xml:space="preserve"> </w:instrText>
      </w:r>
      <w:r w:rsidR="00D470D5">
        <w:rPr>
          <w:vertAlign w:val="superscript"/>
        </w:rPr>
        <w:instrText xml:space="preserve"> \* MERGEFORMAT </w:instrText>
      </w:r>
      <w:r w:rsidR="00D470D5" w:rsidRPr="00D470D5">
        <w:rPr>
          <w:vertAlign w:val="superscript"/>
        </w:rPr>
      </w:r>
      <w:r w:rsidR="00D470D5" w:rsidRPr="00D470D5">
        <w:rPr>
          <w:vertAlign w:val="superscript"/>
        </w:rPr>
        <w:fldChar w:fldCharType="separate"/>
      </w:r>
      <w:r w:rsidR="002754E9">
        <w:rPr>
          <w:vertAlign w:val="superscript"/>
        </w:rPr>
        <w:t>[17]</w:t>
      </w:r>
      <w:r w:rsidR="00D470D5" w:rsidRPr="00D470D5">
        <w:rPr>
          <w:vertAlign w:val="superscript"/>
        </w:rPr>
        <w:fldChar w:fldCharType="end"/>
      </w:r>
      <w:r w:rsidR="00D470D5">
        <w:rPr>
          <w:rFonts w:hint="eastAsia"/>
        </w:rPr>
        <w:t>。</w:t>
      </w:r>
    </w:p>
    <w:p w14:paraId="150E98E8" w14:textId="77777777" w:rsidR="00567C65" w:rsidRPr="00F46583" w:rsidRDefault="00000000" w:rsidP="001200A3">
      <w:pPr>
        <w:pStyle w:val="a0"/>
      </w:pPr>
      <w:bookmarkStart w:id="3" w:name="_Toc233668281"/>
      <w:r w:rsidRPr="00F46583">
        <w:rPr>
          <w:rFonts w:hint="eastAsia"/>
        </w:rPr>
        <w:t>总体思路与技术框架</w:t>
      </w:r>
      <w:bookmarkEnd w:id="3"/>
    </w:p>
    <w:p w14:paraId="6C0CC602" w14:textId="77777777" w:rsidR="00567C65" w:rsidRDefault="00567C65" w:rsidP="006406EC">
      <w:r>
        <w:rPr>
          <w:rFonts w:hint="eastAsia"/>
        </w:rPr>
        <w:t>围绕</w:t>
      </w:r>
      <w:r>
        <w:rPr>
          <w:rFonts w:hint="eastAsia"/>
        </w:rPr>
        <w:t>ESG</w:t>
      </w:r>
      <w:r>
        <w:rPr>
          <w:rFonts w:hint="eastAsia"/>
        </w:rPr>
        <w:t>报告复杂文档结构异构、信息密度不均以及关键指标提取困难等问题</w:t>
      </w:r>
      <w:r w:rsidR="00490E37" w:rsidRPr="00490E37">
        <w:rPr>
          <w:vertAlign w:val="superscript"/>
        </w:rPr>
        <w:fldChar w:fldCharType="begin"/>
      </w:r>
      <w:r w:rsidR="00490E37" w:rsidRPr="00490E37">
        <w:rPr>
          <w:vertAlign w:val="superscript"/>
        </w:rPr>
        <w:instrText xml:space="preserve"> </w:instrText>
      </w:r>
      <w:r w:rsidR="00490E37" w:rsidRPr="00490E37">
        <w:rPr>
          <w:rFonts w:hint="eastAsia"/>
          <w:vertAlign w:val="superscript"/>
        </w:rPr>
        <w:instrText>REF _Ref233581280 \n \h</w:instrText>
      </w:r>
      <w:r w:rsidR="00490E37" w:rsidRPr="00490E37">
        <w:rPr>
          <w:vertAlign w:val="superscript"/>
        </w:rPr>
        <w:instrText xml:space="preserve"> </w:instrText>
      </w:r>
      <w:r w:rsidR="00490E37">
        <w:rPr>
          <w:vertAlign w:val="superscript"/>
        </w:rPr>
        <w:instrText xml:space="preserve"> \* MERGEFORMAT </w:instrText>
      </w:r>
      <w:r w:rsidR="00490E37" w:rsidRPr="00490E37">
        <w:rPr>
          <w:vertAlign w:val="superscript"/>
        </w:rPr>
      </w:r>
      <w:r w:rsidR="00490E37" w:rsidRPr="00490E37">
        <w:rPr>
          <w:vertAlign w:val="superscript"/>
        </w:rPr>
        <w:fldChar w:fldCharType="separate"/>
      </w:r>
      <w:r w:rsidR="002754E9">
        <w:rPr>
          <w:vertAlign w:val="superscript"/>
        </w:rPr>
        <w:t>[18]</w:t>
      </w:r>
      <w:r w:rsidR="00490E37" w:rsidRPr="00490E37">
        <w:rPr>
          <w:vertAlign w:val="superscript"/>
        </w:rPr>
        <w:fldChar w:fldCharType="end"/>
      </w:r>
      <w:r>
        <w:rPr>
          <w:rFonts w:hint="eastAsia"/>
        </w:rPr>
        <w:t>，本</w:t>
      </w:r>
      <w:r w:rsidR="006406EC">
        <w:rPr>
          <w:rFonts w:hint="eastAsia"/>
        </w:rPr>
        <w:t>方案进行面向</w:t>
      </w:r>
      <w:r w:rsidR="006406EC">
        <w:rPr>
          <w:rFonts w:hint="eastAsia"/>
        </w:rPr>
        <w:t>ESG</w:t>
      </w:r>
      <w:r w:rsidR="006406EC">
        <w:rPr>
          <w:rFonts w:hint="eastAsia"/>
        </w:rPr>
        <w:t>报告的自适应布局分析与要素提取</w:t>
      </w:r>
      <w:r>
        <w:rPr>
          <w:rFonts w:hint="eastAsia"/>
        </w:rPr>
        <w:t>。整体思路是通过逐级过滤与分流机制，在尽可能低的计算成本下，优先剔除低价值内容，将高价值页面与高信息密度区域集中送入高精度解析与抽取流程，从而实现</w:t>
      </w:r>
      <w:r>
        <w:rPr>
          <w:rFonts w:hint="eastAsia"/>
        </w:rPr>
        <w:t>ESG</w:t>
      </w:r>
      <w:r>
        <w:rPr>
          <w:rFonts w:hint="eastAsia"/>
        </w:rPr>
        <w:t>结构化数据的高效、准确获取。其整体技术路线</w:t>
      </w:r>
      <w:r w:rsidR="00F46583">
        <w:rPr>
          <w:rFonts w:hint="eastAsia"/>
        </w:rPr>
        <w:t>如</w:t>
      </w:r>
      <w:r w:rsidR="00F46583">
        <w:fldChar w:fldCharType="begin"/>
      </w:r>
      <w:r w:rsidR="00F46583">
        <w:instrText xml:space="preserve"> REF _Ref233571305 \h </w:instrText>
      </w:r>
      <w:r w:rsidR="00F46583">
        <w:fldChar w:fldCharType="separate"/>
      </w:r>
      <w:r w:rsidR="002754E9" w:rsidRPr="00F46583">
        <w:rPr>
          <w:rFonts w:hint="eastAsia"/>
        </w:rPr>
        <w:t>图</w:t>
      </w:r>
      <w:r w:rsidR="002754E9">
        <w:rPr>
          <w:rFonts w:hint="eastAsia"/>
        </w:rPr>
        <w:t xml:space="preserve"> </w:t>
      </w:r>
      <w:r w:rsidR="002754E9">
        <w:rPr>
          <w:noProof/>
        </w:rPr>
        <w:t>1</w:t>
      </w:r>
      <w:r w:rsidR="00F46583">
        <w:fldChar w:fldCharType="end"/>
      </w:r>
      <w:r>
        <w:rPr>
          <w:rFonts w:hint="eastAsia"/>
        </w:rPr>
        <w:t>所示。</w:t>
      </w:r>
    </w:p>
    <w:p w14:paraId="411530BD" w14:textId="77777777" w:rsidR="006406EC" w:rsidRDefault="006406EC" w:rsidP="006406EC">
      <w:pPr>
        <w:keepNext/>
        <w:ind w:firstLineChars="0" w:firstLine="0"/>
        <w:jc w:val="center"/>
      </w:pPr>
      <w:r w:rsidRPr="00424B62">
        <w:rPr>
          <w:noProof/>
        </w:rPr>
        <w:lastRenderedPageBreak/>
        <w:drawing>
          <wp:inline distT="0" distB="0" distL="0" distR="0" wp14:anchorId="5A42A6D4" wp14:editId="217805E4">
            <wp:extent cx="5058508" cy="2542233"/>
            <wp:effectExtent l="0" t="0" r="8890"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9">
                      <a:extLst>
                        <a:ext uri="{96DAC541-7B7A-43D3-8B79-37D633B846F1}">
                          <asvg:svgBlip xmlns:asvg="http://schemas.microsoft.com/office/drawing/2016/SVG/main" r:embed="rId20"/>
                        </a:ext>
                      </a:extLst>
                    </a:blip>
                    <a:srcRect l="30611" t="10881" r="5127" b="40725"/>
                    <a:stretch>
                      <a:fillRect/>
                    </a:stretch>
                  </pic:blipFill>
                  <pic:spPr bwMode="auto">
                    <a:xfrm>
                      <a:off x="0" y="0"/>
                      <a:ext cx="5115708" cy="2570980"/>
                    </a:xfrm>
                    <a:prstGeom prst="rect">
                      <a:avLst/>
                    </a:prstGeom>
                    <a:ln>
                      <a:noFill/>
                    </a:ln>
                    <a:extLst>
                      <a:ext uri="{53640926-AAD7-44D8-BBD7-CCE9431645EC}">
                        <a14:shadowObscured xmlns:a14="http://schemas.microsoft.com/office/drawing/2010/main"/>
                      </a:ext>
                    </a:extLst>
                  </pic:spPr>
                </pic:pic>
              </a:graphicData>
            </a:graphic>
          </wp:inline>
        </w:drawing>
      </w:r>
    </w:p>
    <w:p w14:paraId="64FB9FCB" w14:textId="77777777" w:rsidR="006406EC" w:rsidRPr="006406EC" w:rsidRDefault="00F46583" w:rsidP="00F46583">
      <w:pPr>
        <w:pStyle w:val="a5"/>
        <w:ind w:firstLineChars="0" w:firstLine="0"/>
        <w:jc w:val="center"/>
        <w:rPr>
          <w:rFonts w:ascii="Times New Roman" w:eastAsia="宋体" w:hAnsi="Times New Roman"/>
          <w:sz w:val="24"/>
        </w:rPr>
      </w:pPr>
      <w:bookmarkStart w:id="4" w:name="_Ref233571305"/>
      <w:bookmarkStart w:id="5" w:name="_Ref233571298"/>
      <w:bookmarkStart w:id="6" w:name="_Toc233659576"/>
      <w:r w:rsidRPr="00F46583">
        <w:rPr>
          <w:rFonts w:ascii="Times New Roman" w:eastAsia="宋体" w:hAnsi="Times New Roman" w:hint="eastAsia"/>
          <w:sz w:val="24"/>
        </w:rPr>
        <w:t>图</w:t>
      </w:r>
      <w:r w:rsidR="0008285B">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1</w:t>
      </w:r>
      <w:r w:rsidRPr="00F46583">
        <w:rPr>
          <w:rFonts w:ascii="Times New Roman" w:eastAsia="宋体" w:hAnsi="Times New Roman"/>
          <w:sz w:val="24"/>
        </w:rPr>
        <w:fldChar w:fldCharType="end"/>
      </w:r>
      <w:bookmarkEnd w:id="4"/>
      <w:r>
        <w:rPr>
          <w:rFonts w:ascii="Times New Roman" w:eastAsia="宋体" w:hAnsi="Times New Roman" w:hint="eastAsia"/>
          <w:sz w:val="24"/>
        </w:rPr>
        <w:t xml:space="preserve"> </w:t>
      </w:r>
      <w:r w:rsidR="0008285B">
        <w:rPr>
          <w:rFonts w:ascii="Times New Roman" w:eastAsia="宋体" w:hAnsi="Times New Roman" w:hint="eastAsia"/>
          <w:sz w:val="24"/>
        </w:rPr>
        <w:t xml:space="preserve"> </w:t>
      </w:r>
      <w:r w:rsidR="006406EC">
        <w:rPr>
          <w:rFonts w:ascii="Times New Roman" w:eastAsia="宋体" w:hAnsi="Times New Roman" w:hint="eastAsia"/>
          <w:sz w:val="24"/>
        </w:rPr>
        <w:t>技术路线图</w:t>
      </w:r>
      <w:bookmarkEnd w:id="5"/>
      <w:bookmarkEnd w:id="6"/>
    </w:p>
    <w:p w14:paraId="242E267C" w14:textId="77777777" w:rsidR="00B36480" w:rsidRDefault="00B36480" w:rsidP="00B36480">
      <w:r>
        <w:rPr>
          <w:rFonts w:hint="eastAsia"/>
        </w:rPr>
        <w:t>本方案在完成</w:t>
      </w:r>
      <w:r>
        <w:rPr>
          <w:rFonts w:hint="eastAsia"/>
        </w:rPr>
        <w:t>ESG</w:t>
      </w:r>
      <w:r>
        <w:rPr>
          <w:rFonts w:hint="eastAsia"/>
        </w:rPr>
        <w:t>报告数据采集与指标体系构建的基础上，围绕复杂</w:t>
      </w:r>
      <w:r>
        <w:rPr>
          <w:rFonts w:hint="eastAsia"/>
        </w:rPr>
        <w:t>PDF</w:t>
      </w:r>
      <w:r>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Pr>
          <w:rFonts w:hint="eastAsia"/>
        </w:rPr>
        <w:t>ESGMiner</w:t>
      </w:r>
      <w:r>
        <w:rPr>
          <w:rFonts w:hint="eastAsia"/>
        </w:rPr>
        <w:t>可视化平台实现结果复核、对比分析与导出应用。</w:t>
      </w:r>
    </w:p>
    <w:p w14:paraId="19872091" w14:textId="77777777" w:rsidR="00B36480" w:rsidRDefault="00B36480" w:rsidP="00B36480">
      <w:r>
        <w:rPr>
          <w:rFonts w:hint="eastAsia"/>
        </w:rPr>
        <w:t>在报告筛选与页面价值评估模块中，从文档级和页面级两个层面进行初步降噪。文档级准入过滤主要判断输入文件是否为目标</w:t>
      </w:r>
      <w:r>
        <w:rPr>
          <w:rFonts w:hint="eastAsia"/>
        </w:rPr>
        <w:t>ESG</w:t>
      </w:r>
      <w:r>
        <w:rPr>
          <w:rFonts w:hint="eastAsia"/>
        </w:rPr>
        <w:t>报告，通过读取</w:t>
      </w:r>
      <w:r>
        <w:rPr>
          <w:rFonts w:hint="eastAsia"/>
        </w:rPr>
        <w:t>PDF</w:t>
      </w:r>
      <w:r>
        <w:rPr>
          <w:rFonts w:hint="eastAsia"/>
        </w:rPr>
        <w:t>文件名称及前两页文本内容，结合</w:t>
      </w:r>
      <w:r>
        <w:rPr>
          <w:rFonts w:hint="eastAsia"/>
        </w:rPr>
        <w:t>ESG</w:t>
      </w:r>
      <w:r>
        <w:rPr>
          <w:rFonts w:hint="eastAsia"/>
        </w:rPr>
        <w:t>关键词词典与排除规则，对报告类型进行初步识别，以减少无效文档进入后续流程。对于通过筛选的报告，进一步开展页面级内容特征扫描，从文本长度、数字密度、</w:t>
      </w:r>
      <w:r>
        <w:rPr>
          <w:rFonts w:hint="eastAsia"/>
        </w:rPr>
        <w:t>ESG</w:t>
      </w:r>
      <w:r>
        <w:rPr>
          <w:rFonts w:hint="eastAsia"/>
        </w:rPr>
        <w:t>关键词命中、年份信息、表格结构特征和目录惩罚信号等维度计算页面信息密度评分，并结合</w:t>
      </w:r>
      <w:r>
        <w:rPr>
          <w:rFonts w:hint="eastAsia"/>
        </w:rPr>
        <w:t>LLM</w:t>
      </w:r>
      <w:r>
        <w:rPr>
          <w:rFonts w:hint="eastAsia"/>
        </w:rPr>
        <w:t>灰区仲裁机制，对规则方法难以判断的页面进行语义复判，从而识别潜在高价值页面。</w:t>
      </w:r>
    </w:p>
    <w:p w14:paraId="6FF91305" w14:textId="77777777" w:rsidR="00B36480" w:rsidRDefault="00B36480" w:rsidP="00B36480">
      <w:r>
        <w:rPr>
          <w:rFonts w:hint="eastAsia"/>
        </w:rPr>
        <w:t>在重点页分层解析模块中，根据页面价值评估结果采用差异化解析策略。对于低价值或结构简单页面，采用</w:t>
      </w:r>
      <w:r>
        <w:rPr>
          <w:rFonts w:hint="eastAsia"/>
        </w:rPr>
        <w:t>PyMuPDF</w:t>
      </w:r>
      <w:r>
        <w:rPr>
          <w:rFonts w:hint="eastAsia"/>
        </w:rPr>
        <w:t>进行快速文本提取，以控制计算成本；对于高价值页面、复杂表格页面、扫描页面及图文混排页面，则生成重点页子</w:t>
      </w:r>
      <w:r>
        <w:rPr>
          <w:rFonts w:hint="eastAsia"/>
        </w:rPr>
        <w:t>PDF</w:t>
      </w:r>
      <w:r>
        <w:rPr>
          <w:rFonts w:hint="eastAsia"/>
        </w:rPr>
        <w:t>，并调用</w:t>
      </w:r>
      <w:r>
        <w:rPr>
          <w:rFonts w:hint="eastAsia"/>
        </w:rPr>
        <w:t>MinerU</w:t>
      </w:r>
      <w:r>
        <w:rPr>
          <w:rFonts w:hint="eastAsia"/>
        </w:rPr>
        <w:t>进行深度版面解析，以尽可能保留表格结构、阅读顺序和视觉语义关系。不同解析通道的输出结果经过统一规范化处理后，被切分为标准文本块，为后续</w:t>
      </w:r>
      <w:r>
        <w:rPr>
          <w:rFonts w:hint="eastAsia"/>
        </w:rPr>
        <w:t>RAG</w:t>
      </w:r>
      <w:r>
        <w:rPr>
          <w:rFonts w:hint="eastAsia"/>
        </w:rPr>
        <w:t>检索和字段抽取提供基础。</w:t>
      </w:r>
    </w:p>
    <w:p w14:paraId="415B976F" w14:textId="77777777" w:rsidR="00B36480" w:rsidRDefault="00B36480" w:rsidP="00B36480">
      <w:r>
        <w:rPr>
          <w:rFonts w:hint="eastAsia"/>
        </w:rPr>
        <w:lastRenderedPageBreak/>
        <w:t>在字段级证据召回与融合排序模块中，以预定义的</w:t>
      </w:r>
      <w:r>
        <w:rPr>
          <w:rFonts w:hint="eastAsia"/>
        </w:rPr>
        <w:t>60</w:t>
      </w:r>
      <w:r>
        <w:rPr>
          <w:rFonts w:hint="eastAsia"/>
        </w:rPr>
        <w:t>字段</w:t>
      </w:r>
      <w:r>
        <w:rPr>
          <w:rFonts w:hint="eastAsia"/>
        </w:rPr>
        <w:t>ESG</w:t>
      </w:r>
      <w:r>
        <w:rPr>
          <w:rFonts w:hint="eastAsia"/>
        </w:rPr>
        <w:t>指标体系为依据，为各指标字段构建检索查询，并通过查询改写生成多样化语义表达。检索过程采用</w:t>
      </w:r>
      <w:r>
        <w:rPr>
          <w:rFonts w:hint="eastAsia"/>
        </w:rPr>
        <w:t>BM25</w:t>
      </w:r>
      <w:r>
        <w:rPr>
          <w:rFonts w:hint="eastAsia"/>
        </w:rPr>
        <w:t>规则检索与</w:t>
      </w:r>
      <w:r>
        <w:rPr>
          <w:rFonts w:hint="eastAsia"/>
        </w:rPr>
        <w:t>Embedding</w:t>
      </w:r>
      <w:r>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71CD5776" w14:textId="77777777" w:rsidR="00B36480" w:rsidRDefault="00B36480" w:rsidP="00B36480">
      <w:r>
        <w:rPr>
          <w:rFonts w:hint="eastAsia"/>
        </w:rPr>
        <w:t>在大模型结构化提取与质量校验模块中，</w:t>
      </w:r>
      <w:r w:rsidR="00742C74">
        <w:rPr>
          <w:rFonts w:hint="eastAsia"/>
        </w:rPr>
        <w:t>模型</w:t>
      </w:r>
      <w:r>
        <w:rPr>
          <w:rFonts w:hint="eastAsia"/>
        </w:rPr>
        <w:t>基于召回证据调用大语言模型进行批量字段抽取，将非结构化报告文本转化为</w:t>
      </w:r>
      <w:r>
        <w:rPr>
          <w:rFonts w:hint="eastAsia"/>
        </w:rPr>
        <w:t>JSON</w:t>
      </w:r>
      <w:r>
        <w:rPr>
          <w:rFonts w:hint="eastAsia"/>
        </w:rPr>
        <w:t>或</w:t>
      </w:r>
      <w:r>
        <w:rPr>
          <w:rFonts w:hint="eastAsia"/>
        </w:rPr>
        <w:t>CSV</w:t>
      </w:r>
      <w:r>
        <w:rPr>
          <w:rFonts w:hint="eastAsia"/>
        </w:rPr>
        <w:t>格式的结构化结果。同时，进一步对抽取结果进行目标年份对齐、字段一致性检查、缺失值识别和逻辑冲突校验，以提升结果的可靠性和可用性。经过质量校验后的结构化数据将接入</w:t>
      </w:r>
      <w:r>
        <w:rPr>
          <w:rFonts w:hint="eastAsia"/>
        </w:rPr>
        <w:t>ESGMiner</w:t>
      </w:r>
      <w:r>
        <w:rPr>
          <w:rFonts w:hint="eastAsia"/>
        </w:rPr>
        <w:t>平台，支持用户进行字段级人工复核、修改、指标对比和结论导出，形成自动抽取</w:t>
      </w:r>
      <w:r w:rsidR="00F734FE">
        <w:rPr>
          <w:rFonts w:hint="eastAsia"/>
        </w:rPr>
        <w:t>与</w:t>
      </w:r>
      <w:r>
        <w:rPr>
          <w:rFonts w:hint="eastAsia"/>
        </w:rPr>
        <w:t>人工校验的闭环处理机制。</w:t>
      </w:r>
    </w:p>
    <w:p w14:paraId="6DA13769" w14:textId="77777777" w:rsidR="00424B62" w:rsidRDefault="00B36480" w:rsidP="00B36480">
      <w:r>
        <w:rPr>
          <w:rFonts w:hint="eastAsia"/>
        </w:rPr>
        <w:t>总体而言，本方案构建的技术框架是一套面向复杂</w:t>
      </w:r>
      <w:r>
        <w:rPr>
          <w:rFonts w:hint="eastAsia"/>
        </w:rPr>
        <w:t>ESG</w:t>
      </w:r>
      <w:r>
        <w:rPr>
          <w:rFonts w:hint="eastAsia"/>
        </w:rPr>
        <w:t>报告的分层过滤与智能抽取系统。通过多阶段协同机制，在降低无效解析成本的同时，提高关键</w:t>
      </w:r>
      <w:r>
        <w:rPr>
          <w:rFonts w:hint="eastAsia"/>
        </w:rPr>
        <w:t>ESG</w:t>
      </w:r>
      <w:r>
        <w:rPr>
          <w:rFonts w:hint="eastAsia"/>
        </w:rPr>
        <w:t>指标的提取质量，为</w:t>
      </w:r>
      <w:r>
        <w:rPr>
          <w:rFonts w:hint="eastAsia"/>
        </w:rPr>
        <w:t>ESG</w:t>
      </w:r>
      <w:r>
        <w:rPr>
          <w:rFonts w:hint="eastAsia"/>
        </w:rPr>
        <w:t>信息披露分析、企业可持续发展评价</w:t>
      </w:r>
      <w:r w:rsidR="00F734FE">
        <w:rPr>
          <w:rFonts w:hint="eastAsia"/>
        </w:rPr>
        <w:t>等提供参考</w:t>
      </w:r>
      <w:r>
        <w:rPr>
          <w:rFonts w:hint="eastAsia"/>
        </w:rPr>
        <w:t>。</w:t>
      </w:r>
    </w:p>
    <w:p w14:paraId="5CD7A690" w14:textId="77777777" w:rsidR="00A02BAC" w:rsidRDefault="00000000" w:rsidP="001200A3">
      <w:pPr>
        <w:pStyle w:val="a0"/>
      </w:pPr>
      <w:bookmarkStart w:id="7" w:name="_Toc233668282"/>
      <w:r>
        <w:rPr>
          <w:rFonts w:hint="eastAsia"/>
        </w:rPr>
        <w:t>应用场景</w:t>
      </w:r>
      <w:bookmarkEnd w:id="7"/>
    </w:p>
    <w:p w14:paraId="581DC00C" w14:textId="77777777" w:rsidR="00A02BAC" w:rsidRDefault="00000000">
      <w:r>
        <w:rPr>
          <w:rFonts w:hint="eastAsia"/>
        </w:rPr>
        <w:t>本方案围绕</w:t>
      </w:r>
      <w:r w:rsidRPr="00F734FE">
        <w:rPr>
          <w:rFonts w:hint="eastAsia"/>
        </w:rPr>
        <w:t>ESG</w:t>
      </w:r>
      <w:r w:rsidRPr="00F734FE">
        <w:rPr>
          <w:rFonts w:hint="eastAsia"/>
        </w:rPr>
        <w:t>报告的自适应布局分析与</w:t>
      </w:r>
      <w:r w:rsidRPr="00F734FE">
        <w:t>数据智能提取</w:t>
      </w:r>
      <w:r w:rsidRPr="00F734FE">
        <w:rPr>
          <w:rFonts w:hint="eastAsia"/>
        </w:rPr>
        <w:t>展开，应用对象并不局限于单一部门，可延伸到企业</w:t>
      </w:r>
      <w:r w:rsidRPr="00F734FE">
        <w:rPr>
          <w:rFonts w:hint="eastAsia"/>
        </w:rPr>
        <w:t>ESG</w:t>
      </w:r>
      <w:r w:rsidRPr="00F734FE">
        <w:rPr>
          <w:rFonts w:hint="eastAsia"/>
        </w:rPr>
        <w:t>管理、投资机构分析、监管部门审查、研究机构数据分析以及</w:t>
      </w:r>
      <w:r w:rsidRPr="00F734FE">
        <w:rPr>
          <w:rFonts w:hint="eastAsia"/>
        </w:rPr>
        <w:t>ESG</w:t>
      </w:r>
      <w:r w:rsidRPr="00F734FE">
        <w:rPr>
          <w:rFonts w:hint="eastAsia"/>
        </w:rPr>
        <w:t>数据服务平台建设等场景。</w:t>
      </w:r>
      <w:r>
        <w:rPr>
          <w:rFonts w:hint="eastAsia"/>
        </w:rPr>
        <w:t>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w:t>
      </w:r>
      <w:r w:rsidR="00742C74">
        <w:rPr>
          <w:rFonts w:hint="eastAsia"/>
        </w:rPr>
        <w:t>模型</w:t>
      </w:r>
      <w:r>
        <w:rPr>
          <w:rFonts w:hint="eastAsia"/>
        </w:rPr>
        <w:t>可以减少人工查找和重复整理的工作量，也能提高后续查询、复核和分析的效率。</w:t>
      </w:r>
    </w:p>
    <w:p w14:paraId="085D6F1E" w14:textId="77777777" w:rsidR="00A02BAC" w:rsidRDefault="00000000">
      <w:r>
        <w:rPr>
          <w:rFonts w:hint="eastAsia"/>
        </w:rPr>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w:t>
      </w:r>
      <w:r w:rsidR="00742C74">
        <w:rPr>
          <w:rFonts w:hint="eastAsia"/>
        </w:rPr>
        <w:t>模型</w:t>
      </w:r>
      <w:r>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037C94D0"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w:t>
      </w:r>
      <w:r>
        <w:rPr>
          <w:rFonts w:hint="eastAsia"/>
        </w:rPr>
        <w:lastRenderedPageBreak/>
        <w:t>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5D65AAE7" w14:textId="77777777"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w:t>
      </w:r>
      <w:r w:rsidR="00742C74">
        <w:rPr>
          <w:rFonts w:hint="eastAsia"/>
        </w:rPr>
        <w:t>模型</w:t>
      </w:r>
      <w:r>
        <w:rPr>
          <w:rFonts w:hint="eastAsia"/>
        </w:rPr>
        <w:t>对报告进行批量解析后，可以辅助识别关键议题披露缺失、指标异常、证据不足或表述不规范等情况，为监管科技建设和信息披露质量评估提供基础数据。</w:t>
      </w:r>
    </w:p>
    <w:p w14:paraId="205A5ABA" w14:textId="77777777" w:rsidR="009C4E36" w:rsidRDefault="00000000" w:rsidP="009C4E36">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w:t>
      </w:r>
      <w:r w:rsidR="00742C74">
        <w:rPr>
          <w:rFonts w:hint="eastAsia"/>
        </w:rPr>
        <w:t>模型</w:t>
      </w:r>
      <w:r>
        <w:rPr>
          <w:rFonts w:hint="eastAsia"/>
        </w:rPr>
        <w:t>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557603F" w14:textId="77777777" w:rsidR="00A02BAC" w:rsidRDefault="00000000" w:rsidP="009C4E36">
      <w:pPr>
        <w:pStyle w:val="a"/>
        <w:rPr>
          <w:noProof/>
        </w:rPr>
      </w:pPr>
      <w:bookmarkStart w:id="8" w:name="_Toc233668283"/>
      <w:r>
        <w:rPr>
          <w:noProof/>
        </w:rPr>
        <w:t>ESG</w:t>
      </w:r>
      <w:r>
        <w:rPr>
          <w:noProof/>
        </w:rPr>
        <w:t>报告数据处理与指标体系构建</w:t>
      </w:r>
      <w:bookmarkEnd w:id="8"/>
    </w:p>
    <w:p w14:paraId="44142016" w14:textId="77777777" w:rsidR="00A02BAC" w:rsidRDefault="00000000" w:rsidP="001200A3">
      <w:pPr>
        <w:pStyle w:val="a0"/>
      </w:pPr>
      <w:bookmarkStart w:id="9" w:name="_Toc233668284"/>
      <w:r>
        <w:rPr>
          <w:rFonts w:hint="eastAsia"/>
        </w:rPr>
        <w:t>数据获取</w:t>
      </w:r>
      <w:bookmarkEnd w:id="9"/>
    </w:p>
    <w:p w14:paraId="531FC59B" w14:textId="59184D66" w:rsidR="00A02BAC" w:rsidRDefault="00000000">
      <w:r>
        <w:t>本方案以公开披露的</w:t>
      </w:r>
      <w:r>
        <w:t>ESG</w:t>
      </w:r>
      <w:r>
        <w:t>相关报告为处理对象，核心数据来源为中国证监会指定信息披露平台巨潮资讯网（</w:t>
      </w:r>
      <w:r>
        <w:t>www.cninfo.com.cn</w:t>
      </w:r>
      <w:r>
        <w:t>）。采集范围覆盖金融、房地产、制造、能源、科技、消费等行业，共形成</w:t>
      </w:r>
      <w:r>
        <w:t>200</w:t>
      </w:r>
      <w:r>
        <w:t>份报告样本，并为每份报告建立来源清单，至少记录公司名称、证券代码、报告年份、公告标题、来源地址和下载时间，为后续复核、更新与责任追溯提供依据。</w:t>
      </w:r>
    </w:p>
    <w:p w14:paraId="04ECAE71" w14:textId="3705096D" w:rsidR="00A02BAC" w:rsidRDefault="00000000">
      <w:r>
        <w:t>采集模块按照公开披露接口规范设置必要请求头，通过访问间隔、失败重试和状态记录维持批量任务的连续性。</w:t>
      </w:r>
      <w:r w:rsidR="002C0282">
        <w:t>针对巨潮资讯网的动态加载特性，本</w:t>
      </w:r>
      <w:r w:rsidR="002C0282">
        <w:rPr>
          <w:rFonts w:hint="eastAsia"/>
        </w:rPr>
        <w:t>方案</w:t>
      </w:r>
      <w:r w:rsidR="002C0282">
        <w:t>的技术采用基于</w:t>
      </w:r>
      <w:r w:rsidR="002C0282">
        <w:t>urllib</w:t>
      </w:r>
      <w:r w:rsidR="002C0282">
        <w:t>库的底层</w:t>
      </w:r>
      <w:r w:rsidR="002C0282">
        <w:t>HTTP</w:t>
      </w:r>
      <w:r w:rsidR="002C0282">
        <w:t>通信机制。模型通过构造符合网站</w:t>
      </w:r>
      <w:r w:rsidR="002C0282">
        <w:t>API</w:t>
      </w:r>
      <w:r w:rsidR="002C0282">
        <w:t>规范的</w:t>
      </w:r>
      <w:r w:rsidR="002C0282">
        <w:t>POST</w:t>
      </w:r>
      <w:r w:rsidR="002C0282">
        <w:t>请求，直接与后端数据接口进行交互，精准传递包含关键词、日期范围及分页参数的</w:t>
      </w:r>
      <w:r w:rsidR="002C0282">
        <w:t>Payload</w:t>
      </w:r>
      <w:r w:rsidR="002C0282">
        <w:t>数据，从而高效获取</w:t>
      </w:r>
      <w:r w:rsidR="002C0282">
        <w:t>JSON</w:t>
      </w:r>
      <w:r w:rsidR="002C0282">
        <w:t>格式的公告元数据。</w:t>
      </w:r>
      <w:r w:rsidR="002C0282">
        <w:rPr>
          <w:rFonts w:hint="eastAsia"/>
        </w:rPr>
        <w:t>随后，</w:t>
      </w:r>
      <w:r w:rsidR="002C0282">
        <w:t>利用</w:t>
      </w:r>
      <w:r w:rsidR="002C0282">
        <w:t>html</w:t>
      </w:r>
      <w:r w:rsidR="002C0282">
        <w:t>与</w:t>
      </w:r>
      <w:r w:rsidR="002C0282">
        <w:t>re</w:t>
      </w:r>
      <w:r w:rsidR="002C0282">
        <w:t>模块</w:t>
      </w:r>
      <w:r w:rsidR="002C0282">
        <w:rPr>
          <w:rFonts w:hint="eastAsia"/>
        </w:rPr>
        <w:t>，</w:t>
      </w:r>
      <w:r>
        <w:t>系统检查扩展名、文件大小、</w:t>
      </w:r>
      <w:r>
        <w:t>PDF</w:t>
      </w:r>
      <w:r>
        <w:t>可读性及下载完整性；请</w:t>
      </w:r>
      <w:r>
        <w:lastRenderedPageBreak/>
        <w:t>求超时、下载失败或文件损坏时记录原因并进入重试或人工补采队列。该过程将已发现公告与可进入处理的数据文件分开管理，避免异常文件直接进入抽取环节。</w:t>
      </w:r>
    </w:p>
    <w:p w14:paraId="06ECE472" w14:textId="5605EB13" w:rsidR="00A02BAC" w:rsidRDefault="00000000" w:rsidP="00362D86">
      <w:r>
        <w:t>进入</w:t>
      </w:r>
      <w:r>
        <w:t>ESGMiner</w:t>
      </w:r>
      <w:r>
        <w:t>平台前，文档准入模块还会依据文件名与前两页文本进行目标报告识别，并对重复文件执行</w:t>
      </w:r>
      <w:r>
        <w:t>SHA-256</w:t>
      </w:r>
      <w:r>
        <w:t>校验。非目标报告生成结构化跳过记录，重复文件返回既有任务信息，通过校验的</w:t>
      </w:r>
      <w:r>
        <w:t>PDF</w:t>
      </w:r>
      <w:r>
        <w:t>才进入异步处理队列。该环节</w:t>
      </w:r>
      <w:r w:rsidR="002C0282">
        <w:rPr>
          <w:rFonts w:hint="eastAsia"/>
        </w:rPr>
        <w:t>能够较为有效的进行</w:t>
      </w:r>
      <w:r>
        <w:t>产品输入质量控制</w:t>
      </w:r>
      <w:r w:rsidR="002C0282">
        <w:rPr>
          <w:rFonts w:hint="eastAsia"/>
        </w:rPr>
        <w:t>，有利于后续特征提取</w:t>
      </w:r>
      <w:r>
        <w:t>。</w:t>
      </w:r>
    </w:p>
    <w:p w14:paraId="49049027" w14:textId="77777777" w:rsidR="00A02BAC" w:rsidRDefault="008B1CCD" w:rsidP="001200A3">
      <w:pPr>
        <w:pStyle w:val="a0"/>
      </w:pPr>
      <w:bookmarkStart w:id="10" w:name="_Toc233668285"/>
      <w:r>
        <w:rPr>
          <w:rFonts w:hint="eastAsia"/>
        </w:rPr>
        <w:t>ESG</w:t>
      </w:r>
      <w:r>
        <w:rPr>
          <w:rFonts w:hint="eastAsia"/>
        </w:rPr>
        <w:t>指标体系构建说明</w:t>
      </w:r>
      <w:bookmarkEnd w:id="10"/>
    </w:p>
    <w:p w14:paraId="4F1AFE7C" w14:textId="77777777" w:rsidR="00A02BAC" w:rsidRDefault="00000000">
      <w:r>
        <w:t>本方案面向</w:t>
      </w:r>
      <w:r>
        <w:t>A</w:t>
      </w:r>
      <w:r>
        <w:t>股上市公司构建</w:t>
      </w:r>
      <w:r>
        <w:t>60</w:t>
      </w:r>
      <w:r>
        <w:t>项跨行业核心</w:t>
      </w:r>
      <w:r>
        <w:t>ESG</w:t>
      </w:r>
      <w:r>
        <w:t>指标，指标选择依次遵循高频披露、可结构化表达、可人工复核和跨企业可比四项原则。体系不追求穷尽行业全部披露事项，而是优先纳入监管与市场关注度较高、报告中具有可定位证据、能够形成统一字段口径的指标，作为企业批量治理与持续维护的数据标准。</w:t>
      </w:r>
    </w:p>
    <w:p w14:paraId="59A1BE7A" w14:textId="77777777" w:rsidR="00A02BAC" w:rsidRDefault="00000000" w:rsidP="00362D86">
      <w:r>
        <w:t>指标体系由环境、社会、治理三类组成：环境维度</w:t>
      </w:r>
      <w:r>
        <w:t>22</w:t>
      </w:r>
      <w:r>
        <w:t>项，覆盖温室气体排放、能源、水资源、废弃物及生态保护；社会维度</w:t>
      </w:r>
      <w:r>
        <w:t>28</w:t>
      </w:r>
      <w:r>
        <w:t>项，覆盖员工发展、安全健康、供应链、客户与社区责任；治理维度</w:t>
      </w:r>
      <w:r>
        <w:t>10</w:t>
      </w:r>
      <w:r>
        <w:t>项，覆盖董事会结构、廉洁合规、风险管理与信息披露。三类指标及其议题关系如图</w:t>
      </w:r>
      <w:r>
        <w:t xml:space="preserve"> 2</w:t>
      </w:r>
      <w:r>
        <w:t>所示。</w:t>
      </w:r>
    </w:p>
    <w:p w14:paraId="2D152996" w14:textId="77777777" w:rsidR="00362D86" w:rsidRDefault="00362D86" w:rsidP="00362D86">
      <w:pPr>
        <w:keepNext/>
        <w:spacing w:beforeLines="50" w:before="156"/>
        <w:ind w:firstLineChars="0" w:firstLine="0"/>
        <w:jc w:val="center"/>
      </w:pPr>
      <w:r>
        <w:rPr>
          <w:rFonts w:hint="eastAsia"/>
          <w:noProof/>
        </w:rPr>
        <w:drawing>
          <wp:inline distT="0" distB="0" distL="0" distR="0" wp14:anchorId="06B0B6C9" wp14:editId="66A653ED">
            <wp:extent cx="5250180" cy="2210603"/>
            <wp:effectExtent l="0" t="0" r="762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a:xfrm>
                      <a:off x="0" y="0"/>
                      <a:ext cx="5273288" cy="2220333"/>
                    </a:xfrm>
                    <a:prstGeom prst="rect">
                      <a:avLst/>
                    </a:prstGeom>
                  </pic:spPr>
                </pic:pic>
              </a:graphicData>
            </a:graphic>
          </wp:inline>
        </w:drawing>
      </w:r>
    </w:p>
    <w:p w14:paraId="1FE91C1D" w14:textId="77777777" w:rsidR="00362D86" w:rsidRPr="0062798B" w:rsidRDefault="00362D86" w:rsidP="00362D86">
      <w:pPr>
        <w:pStyle w:val="a5"/>
        <w:jc w:val="center"/>
        <w:rPr>
          <w:rFonts w:ascii="Times New Roman" w:eastAsia="宋体" w:hAnsi="Times New Roman"/>
          <w:sz w:val="24"/>
        </w:rPr>
      </w:pPr>
      <w:bookmarkStart w:id="11" w:name="_Ref233571362"/>
      <w:bookmarkStart w:id="12" w:name="_Toc233659577"/>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2</w:t>
      </w:r>
      <w:r w:rsidRPr="00F46583">
        <w:rPr>
          <w:rFonts w:ascii="Times New Roman" w:eastAsia="宋体" w:hAnsi="Times New Roman"/>
          <w:sz w:val="24"/>
        </w:rPr>
        <w:fldChar w:fldCharType="end"/>
      </w:r>
      <w:bookmarkEnd w:id="11"/>
      <w:r>
        <w:rPr>
          <w:rFonts w:ascii="Times New Roman" w:eastAsia="宋体" w:hAnsi="Times New Roman" w:hint="eastAsia"/>
          <w:sz w:val="24"/>
        </w:rPr>
        <w:t xml:space="preserve">  ESG</w:t>
      </w:r>
      <w:r>
        <w:rPr>
          <w:rFonts w:ascii="Times New Roman" w:eastAsia="宋体" w:hAnsi="Times New Roman" w:hint="eastAsia"/>
          <w:sz w:val="24"/>
        </w:rPr>
        <w:t>指标体系框架图</w:t>
      </w:r>
      <w:bookmarkEnd w:id="12"/>
    </w:p>
    <w:p w14:paraId="4CE835FD" w14:textId="77777777" w:rsidR="00A02BAC" w:rsidRDefault="00000000" w:rsidP="001F48CF">
      <w:pPr>
        <w:spacing w:beforeLines="100" w:before="312"/>
      </w:pPr>
      <w:r>
        <w:t>按照披露形态，</w:t>
      </w:r>
      <w:r>
        <w:t>60</w:t>
      </w:r>
      <w:r>
        <w:t>项指标进一步分为</w:t>
      </w:r>
      <w:r>
        <w:t>23</w:t>
      </w:r>
      <w:r>
        <w:t>项定量指标、</w:t>
      </w:r>
      <w:r>
        <w:t>27</w:t>
      </w:r>
      <w:r>
        <w:t>项定性指标和</w:t>
      </w:r>
      <w:r>
        <w:t>10</w:t>
      </w:r>
      <w:r>
        <w:lastRenderedPageBreak/>
        <w:t>项混合指标（图</w:t>
      </w:r>
      <w:r>
        <w:t xml:space="preserve"> 2</w:t>
      </w:r>
      <w:r>
        <w:t>、图</w:t>
      </w:r>
      <w:r>
        <w:t xml:space="preserve"> 3</w:t>
      </w:r>
      <w:r>
        <w:t>）。定量指标要求数值、单位与年份对应；定性指标记录机制、政策或举措的证据摘要；混合指标同时保留量化结果与配套说明。分类结果用于约束字段输出类型，并使不同企业报告能够在同一口径下进入复核和比较流程。</w:t>
      </w:r>
    </w:p>
    <w:p w14:paraId="036C0042" w14:textId="77777777" w:rsidR="00A02BAC" w:rsidRDefault="00000000" w:rsidP="00362D86">
      <w:pPr>
        <w:keepNext/>
        <w:ind w:firstLineChars="0" w:firstLine="0"/>
        <w:jc w:val="center"/>
      </w:pPr>
      <w:r>
        <w:rPr>
          <w:rFonts w:hint="eastAsia"/>
          <w:noProof/>
        </w:rPr>
        <w:drawing>
          <wp:inline distT="0" distB="0" distL="114300" distR="114300" wp14:anchorId="09527E0B" wp14:editId="087DBFC3">
            <wp:extent cx="3429000" cy="1935662"/>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3">
                      <a:extLst>
                        <a:ext uri="{96DAC541-7B7A-43D3-8B79-37D633B846F1}">
                          <asvg:svgBlip xmlns:asvg="http://schemas.microsoft.com/office/drawing/2016/SVG/main" r:embed="rId24"/>
                        </a:ext>
                      </a:extLst>
                    </a:blip>
                    <a:srcRect r="10193"/>
                    <a:stretch>
                      <a:fillRect/>
                    </a:stretch>
                  </pic:blipFill>
                  <pic:spPr bwMode="auto">
                    <a:xfrm>
                      <a:off x="0" y="0"/>
                      <a:ext cx="3462135" cy="1954367"/>
                    </a:xfrm>
                    <a:prstGeom prst="rect">
                      <a:avLst/>
                    </a:prstGeom>
                    <a:ln>
                      <a:noFill/>
                    </a:ln>
                    <a:extLst>
                      <a:ext uri="{53640926-AAD7-44D8-BBD7-CCE9431645EC}">
                        <a14:shadowObscured xmlns:a14="http://schemas.microsoft.com/office/drawing/2010/main"/>
                      </a:ext>
                    </a:extLst>
                  </pic:spPr>
                </pic:pic>
              </a:graphicData>
            </a:graphic>
          </wp:inline>
        </w:drawing>
      </w:r>
    </w:p>
    <w:p w14:paraId="6152932E" w14:textId="77777777" w:rsidR="00A02BAC" w:rsidRDefault="00F46583" w:rsidP="00F46583">
      <w:pPr>
        <w:pStyle w:val="a5"/>
        <w:ind w:firstLineChars="0" w:firstLine="0"/>
        <w:jc w:val="center"/>
        <w:rPr>
          <w:rFonts w:ascii="Times New Roman" w:eastAsia="宋体" w:hAnsi="Times New Roman"/>
          <w:sz w:val="24"/>
        </w:rPr>
      </w:pPr>
      <w:bookmarkStart w:id="13" w:name="_Ref233571363"/>
      <w:bookmarkStart w:id="14" w:name="_Toc233659578"/>
      <w:r w:rsidRPr="00F46583">
        <w:rPr>
          <w:rFonts w:ascii="Times New Roman" w:eastAsia="宋体" w:hAnsi="Times New Roman" w:hint="eastAsia"/>
          <w:sz w:val="24"/>
        </w:rPr>
        <w:t>图</w:t>
      </w:r>
      <w:r w:rsidRPr="00F46583">
        <w:rPr>
          <w:rFonts w:ascii="Times New Roman" w:eastAsia="宋体" w:hAnsi="Times New Roman" w:hint="eastAsia"/>
          <w:sz w:val="24"/>
        </w:rPr>
        <w:t xml:space="preserve"> </w:t>
      </w:r>
      <w:r w:rsidRPr="00F46583">
        <w:rPr>
          <w:rFonts w:ascii="Times New Roman" w:eastAsia="宋体" w:hAnsi="Times New Roman"/>
          <w:sz w:val="24"/>
        </w:rPr>
        <w:fldChar w:fldCharType="begin"/>
      </w:r>
      <w:r w:rsidRPr="00F46583">
        <w:rPr>
          <w:rFonts w:ascii="Times New Roman" w:eastAsia="宋体" w:hAnsi="Times New Roman"/>
          <w:sz w:val="24"/>
        </w:rPr>
        <w:instrText xml:space="preserve"> </w:instrText>
      </w:r>
      <w:r w:rsidRPr="00F46583">
        <w:rPr>
          <w:rFonts w:ascii="Times New Roman" w:eastAsia="宋体" w:hAnsi="Times New Roman" w:hint="eastAsia"/>
          <w:sz w:val="24"/>
        </w:rPr>
        <w:instrText xml:space="preserve">SEQ </w:instrText>
      </w:r>
      <w:r w:rsidRPr="00F46583">
        <w:rPr>
          <w:rFonts w:ascii="Times New Roman" w:eastAsia="宋体" w:hAnsi="Times New Roman" w:hint="eastAsia"/>
          <w:sz w:val="24"/>
        </w:rPr>
        <w:instrText>图</w:instrText>
      </w:r>
      <w:r w:rsidRPr="00F46583">
        <w:rPr>
          <w:rFonts w:ascii="Times New Roman" w:eastAsia="宋体" w:hAnsi="Times New Roman" w:hint="eastAsia"/>
          <w:sz w:val="24"/>
        </w:rPr>
        <w:instrText xml:space="preserve"> \* ARABIC</w:instrText>
      </w:r>
      <w:r w:rsidRPr="00F46583">
        <w:rPr>
          <w:rFonts w:ascii="Times New Roman" w:eastAsia="宋体" w:hAnsi="Times New Roman"/>
          <w:sz w:val="24"/>
        </w:rPr>
        <w:instrText xml:space="preserve"> </w:instrText>
      </w:r>
      <w:r w:rsidRPr="00F46583">
        <w:rPr>
          <w:rFonts w:ascii="Times New Roman" w:eastAsia="宋体" w:hAnsi="Times New Roman"/>
          <w:sz w:val="24"/>
        </w:rPr>
        <w:fldChar w:fldCharType="separate"/>
      </w:r>
      <w:r w:rsidR="002754E9">
        <w:rPr>
          <w:rFonts w:ascii="Times New Roman" w:eastAsia="宋体" w:hAnsi="Times New Roman"/>
          <w:noProof/>
          <w:sz w:val="24"/>
        </w:rPr>
        <w:t>3</w:t>
      </w:r>
      <w:r w:rsidRPr="00F46583">
        <w:rPr>
          <w:rFonts w:ascii="Times New Roman" w:eastAsia="宋体" w:hAnsi="Times New Roman"/>
          <w:sz w:val="24"/>
        </w:rPr>
        <w:fldChar w:fldCharType="end"/>
      </w:r>
      <w:bookmarkEnd w:id="13"/>
      <w:r w:rsidRPr="00F46583">
        <w:rPr>
          <w:rFonts w:ascii="Times New Roman" w:eastAsia="宋体" w:hAnsi="Times New Roman" w:hint="eastAsia"/>
          <w:sz w:val="24"/>
        </w:rPr>
        <w:t xml:space="preserve">  </w:t>
      </w:r>
      <w:r>
        <w:rPr>
          <w:rFonts w:ascii="Times New Roman" w:eastAsia="宋体" w:hAnsi="Times New Roman" w:hint="eastAsia"/>
          <w:sz w:val="24"/>
        </w:rPr>
        <w:t>指标体系分布图</w:t>
      </w:r>
      <w:bookmarkEnd w:id="14"/>
    </w:p>
    <w:p w14:paraId="37E5362F" w14:textId="77777777" w:rsidR="00A02BAC" w:rsidRDefault="00000000">
      <w:r>
        <w:t>每个字段均由可配置</w:t>
      </w:r>
      <w:r>
        <w:t>Schema</w:t>
      </w:r>
      <w:r>
        <w:t>描述，元数据包括标准名称、别名、字段类型、期望单位、目标年份、检索关键词、证据约束和排除词。字段配置将检索线索、抽取要求与质量判断统一在同一数据字典中，便于企业根据披露口径维护别名与单位规则，也便于同一配置复用于不同报告和后续年度批次。</w:t>
      </w:r>
    </w:p>
    <w:p w14:paraId="6F5C872E" w14:textId="77777777" w:rsidR="00A02BAC" w:rsidRDefault="00000000">
      <w:r>
        <w:t>指标的结构化结果同时保留字段值、单位、年份、来源页码、证据文本、置信度与复核状态。后端</w:t>
      </w:r>
      <w:r>
        <w:t>API</w:t>
      </w:r>
      <w:r>
        <w:t>以</w:t>
      </w:r>
      <w:r>
        <w:t>JSON</w:t>
      </w:r>
      <w:r>
        <w:t>返回任务和字段结果，导出中心面向业务用户生成</w:t>
      </w:r>
      <w:r>
        <w:t>CSV</w:t>
      </w:r>
      <w:r>
        <w:t>文件；二者分别服务系统集成与离线分析，避免接口返回与文件下载口径混用。</w:t>
      </w:r>
    </w:p>
    <w:p w14:paraId="4BBAF54F" w14:textId="77777777" w:rsidR="00A02BAC" w:rsidRDefault="00000000">
      <w:r>
        <w:t>由此形成的指标体系不仅是抽取清单，也是连接输入文档、证据召回、质量复核和企业数据应用的字段标准，为跨报告统一口径和结果追溯提供可维护的数据基础。</w:t>
      </w:r>
    </w:p>
    <w:p w14:paraId="5E61AC71" w14:textId="77777777" w:rsidR="00A02BAC" w:rsidRDefault="00000000" w:rsidP="001200A3">
      <w:pPr>
        <w:pStyle w:val="a0"/>
      </w:pPr>
      <w:bookmarkStart w:id="15" w:name="_Toc233668286"/>
      <w:r>
        <w:t>智能提取</w:t>
      </w:r>
      <w:r>
        <w:rPr>
          <w:rFonts w:hint="eastAsia"/>
        </w:rPr>
        <w:t>设计</w:t>
      </w:r>
      <w:bookmarkEnd w:id="15"/>
    </w:p>
    <w:p w14:paraId="64215599" w14:textId="77777777" w:rsidR="00A02BAC" w:rsidRDefault="00000000">
      <w:r>
        <w:t>ESGMiner</w:t>
      </w:r>
      <w:r>
        <w:t>平台采用分层处理方案，将长篇、复杂版式</w:t>
      </w:r>
      <w:r>
        <w:t>PDF</w:t>
      </w:r>
      <w:r>
        <w:t>拆分为输入控制、证据构建、结构化抽取和交付复核四个环节。第二章仅说明各环节的业务目的、输入与输出；页面评分、检索排序和质量阈值等具体实现留至第三章展开。</w:t>
      </w:r>
    </w:p>
    <w:p w14:paraId="6DDDB3A8" w14:textId="77777777" w:rsidR="00A02BAC" w:rsidRDefault="00000000" w:rsidP="001876E6">
      <w:pPr>
        <w:pStyle w:val="gao"/>
        <w:spacing w:beforeLines="0" w:before="0" w:line="240" w:lineRule="auto"/>
      </w:pPr>
      <w:r>
        <w:lastRenderedPageBreak/>
        <w:t>输入与准入控制</w:t>
      </w:r>
    </w:p>
    <w:p w14:paraId="6D423581" w14:textId="77777777" w:rsidR="00A02BAC" w:rsidRDefault="00000000">
      <w:r>
        <w:t>输入为企业批量上传的</w:t>
      </w:r>
      <w:r>
        <w:t>PDF</w:t>
      </w:r>
      <w:r>
        <w:t>及其文件元数据。系统依次完成格式与大小校验、</w:t>
      </w:r>
      <w:r>
        <w:t>PDF</w:t>
      </w:r>
      <w:r>
        <w:t>可读性检查、</w:t>
      </w:r>
      <w:r>
        <w:t>SHA-256</w:t>
      </w:r>
      <w:r>
        <w:t>重复识别和目标报告准入判断；通过校验的文件生成独立任务编号并进入异步队列，未通过的文件保留跳过或冲突原因，用户可在任务列表查看处理状态。</w:t>
      </w:r>
    </w:p>
    <w:p w14:paraId="200B9146" w14:textId="77777777" w:rsidR="00A02BAC" w:rsidRDefault="00000000">
      <w:r>
        <w:t>准入环节的输出不是字段结果，而是可处理任务、文件指纹和异常状态。这样既将无关文件隔离在高成本处理之外，也为批量重试、重复识别和运行审计提供统一入口。</w:t>
      </w:r>
    </w:p>
    <w:p w14:paraId="76D0E432" w14:textId="77777777" w:rsidR="00A02BAC" w:rsidRDefault="00000000">
      <w:pPr>
        <w:pStyle w:val="gao"/>
        <w:spacing w:before="156"/>
      </w:pPr>
      <w:r>
        <w:t>分层解析与证据构建</w:t>
      </w:r>
    </w:p>
    <w:p w14:paraId="46CF5417" w14:textId="77777777" w:rsidR="00A02BAC" w:rsidRDefault="00000000">
      <w:r>
        <w:t>分层解析以页面路由结果为输入。系统保留全文基础文本，并将高价值或复杂版式页面选择性送入深度解析；灰区页面的文本或视觉模型仅判断该页是否需要进入深度解析通道，不直接生成最终</w:t>
      </w:r>
      <w:r>
        <w:t>ESG</w:t>
      </w:r>
      <w:r>
        <w:t>字段结果。两路解析结果最终统一为带来源、原页码和块编号的证据文本块。</w:t>
      </w:r>
    </w:p>
    <w:p w14:paraId="1AD9CF00" w14:textId="77777777" w:rsidR="00A02BAC" w:rsidRDefault="00000000" w:rsidP="00863504">
      <w:pPr>
        <w:spacing w:beforeLines="50" w:before="156"/>
      </w:pPr>
      <w:r>
        <w:t>采用分层方案的原因是报告各页的信息价值与版式复杂度差异较大。基础通道提供全文可检索文本，深度通道补充表格、图文混排与扫描候选页的结构信息；当深度解析未启用或运行失败时，任务仍保留基础文本结果和降级状态，便于继续处理或人工判断。</w:t>
      </w:r>
    </w:p>
    <w:p w14:paraId="30E6E1E8" w14:textId="77777777" w:rsidR="00A02BAC" w:rsidRDefault="00000000">
      <w:r>
        <w:t>该环节向下游提供统一证据库，而不提前做字段结论。证据块的来源、页码和块编号将随抽取结果返回，使企业复核人员能够从结构化字段回到报告原文。</w:t>
      </w:r>
    </w:p>
    <w:p w14:paraId="24754FE2" w14:textId="77777777" w:rsidR="00A02BAC" w:rsidRDefault="00000000">
      <w:pPr>
        <w:pStyle w:val="gao"/>
        <w:spacing w:before="156"/>
      </w:pPr>
      <w:r>
        <w:t>结构化抽取与质量闭环</w:t>
      </w:r>
    </w:p>
    <w:p w14:paraId="43865955" w14:textId="77777777" w:rsidR="00A02BAC" w:rsidRDefault="00000000">
      <w:r>
        <w:t>结构化抽取以</w:t>
      </w:r>
      <w:r>
        <w:t>60</w:t>
      </w:r>
      <w:r>
        <w:t>项字段</w:t>
      </w:r>
      <w:r>
        <w:t>Schema</w:t>
      </w:r>
      <w:r>
        <w:t>和统一证据库为输入。系统为每个字段检索候选证据，再由大语言模型按批次输出字段值、单位、年份、页码、证据和置信度；未披露或证据不足时返回未命中状态，不以推测内容补齐字段。</w:t>
      </w:r>
    </w:p>
    <w:p w14:paraId="141DEF9E" w14:textId="77777777" w:rsidR="00A02BAC" w:rsidRDefault="00000000">
      <w:r>
        <w:t>抽取后系统执行年份、单位、数值格式、来源页码和证据完整性检查，并将置信度或证据链不足的字段标记为待复核。用户可对字段值及其证据进行确认或修改，复核结果与原始输出同时保留，形成</w:t>
      </w:r>
      <w:r>
        <w:t>“</w:t>
      </w:r>
      <w:r>
        <w:t>自动抽取</w:t>
      </w:r>
      <w:r>
        <w:t>—</w:t>
      </w:r>
      <w:r>
        <w:t>质量标记</w:t>
      </w:r>
      <w:r>
        <w:t>—</w:t>
      </w:r>
      <w:r>
        <w:t>人工确认</w:t>
      </w:r>
      <w:r>
        <w:t>—</w:t>
      </w:r>
      <w:r>
        <w:lastRenderedPageBreak/>
        <w:t>结果交付</w:t>
      </w:r>
      <w:r>
        <w:t>”</w:t>
      </w:r>
      <w:r>
        <w:t>的闭环。</w:t>
      </w:r>
    </w:p>
    <w:p w14:paraId="5B7E3CCA" w14:textId="77777777" w:rsidR="00A02BAC" w:rsidRDefault="00000000">
      <w:r>
        <w:t>API</w:t>
      </w:r>
      <w:r>
        <w:t>面向系统集成返回</w:t>
      </w:r>
      <w:r>
        <w:t>JSON</w:t>
      </w:r>
      <w:r>
        <w:t>结果，导出中心面向业务使用生成</w:t>
      </w:r>
      <w:r>
        <w:t>CSV</w:t>
      </w:r>
      <w:r>
        <w:t>。两类输出均携带复核状态，企业可将自动结果与人工确认结果分开使用，避免低可信字段在未核验情况下进入分析。</w:t>
      </w:r>
    </w:p>
    <w:p w14:paraId="14EEFAA9" w14:textId="77777777" w:rsidR="00AA47D8" w:rsidRDefault="00000000">
      <w:pPr>
        <w:pStyle w:val="gao"/>
        <w:spacing w:before="156"/>
      </w:pPr>
      <w:r>
        <w:t>企业化交付流程</w:t>
      </w:r>
    </w:p>
    <w:p w14:paraId="2F12E0BD" w14:textId="77777777" w:rsidR="00AA47D8" w:rsidRDefault="00000000">
      <w:r>
        <w:t>企业完成运行环境和模型服务参数配置后，可通过标准化部署方式启动系统，并直接使用报告上传、任务处理、字段复核、结果导出和指标分析功能。该定义强调配置式部署与快速上线，不包含用户认证、任意模型零配置接入等现阶段未实现能力。</w:t>
      </w:r>
    </w:p>
    <w:p w14:paraId="0244871C" w14:textId="77777777" w:rsidR="00AA47D8" w:rsidRDefault="00000000">
      <w:r>
        <w:t>面向业务用户，</w:t>
      </w:r>
      <w:r>
        <w:t>ESGMiner</w:t>
      </w:r>
      <w:r>
        <w:t>平台形成</w:t>
      </w:r>
      <w:r>
        <w:t>“</w:t>
      </w:r>
      <w:r>
        <w:t>批量上传</w:t>
      </w:r>
      <w:r>
        <w:t>PDF—</w:t>
      </w:r>
      <w:r>
        <w:t>文件校验与去重</w:t>
      </w:r>
      <w:r>
        <w:t>—</w:t>
      </w:r>
      <w:r>
        <w:t>异步处理</w:t>
      </w:r>
      <w:r>
        <w:t>—60</w:t>
      </w:r>
      <w:r>
        <w:t>字段输出</w:t>
      </w:r>
      <w:r>
        <w:t>—</w:t>
      </w:r>
      <w:r>
        <w:t>低可信字段复核</w:t>
      </w:r>
      <w:r>
        <w:t>—CSV</w:t>
      </w:r>
      <w:r>
        <w:t>导出或</w:t>
      </w:r>
      <w:r>
        <w:t>API</w:t>
      </w:r>
      <w:r>
        <w:t>调用</w:t>
      </w:r>
      <w:r>
        <w:t>—</w:t>
      </w:r>
      <w:r>
        <w:t>跨企业对比</w:t>
      </w:r>
      <w:r>
        <w:t>”</w:t>
      </w:r>
      <w:r>
        <w:t>的端到端流程，如图</w:t>
      </w:r>
      <w:r>
        <w:t xml:space="preserve"> 4</w:t>
      </w:r>
      <w:r>
        <w:t>所示。每一步均保留任务状态或证据记录，异常文件、降级任务和待复核字段均可被识别，而不是与正常结果混合交付。</w:t>
      </w:r>
    </w:p>
    <w:p w14:paraId="19FFE57C" w14:textId="77777777" w:rsidR="00A02BAC" w:rsidRDefault="00532987" w:rsidP="00863504">
      <w:pPr>
        <w:keepNext/>
        <w:spacing w:beforeLines="50" w:before="156"/>
        <w:ind w:firstLineChars="0" w:firstLine="0"/>
        <w:jc w:val="center"/>
      </w:pPr>
      <w:r>
        <w:rPr>
          <w:noProof/>
        </w:rPr>
        <w:drawing>
          <wp:inline distT="0" distB="0" distL="0" distR="0" wp14:anchorId="0774E7FD" wp14:editId="2AF497F9">
            <wp:extent cx="5616000" cy="2348509"/>
            <wp:effectExtent l="0" t="0" r="0" b="0"/>
            <wp:docPr id="2066003946" name="Picture 2066003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企业端到端交付闭环图.svg" descr="ESGMiner企业端到端交付闭环"/>
                    <pic:cNvPicPr/>
                  </pic:nvPicPr>
                  <pic:blipFill>
                    <a:blip r:embed="rId25">
                      <a:extLst>
                        <a:ext uri="{96DAC541-7B7A-43D3-8B79-37D633B846F1}">
                          <asvg:svgBlip xmlns:asvg="http://schemas.microsoft.com/office/drawing/2016/SVG/main" r:embed="rId26"/>
                        </a:ext>
                      </a:extLst>
                    </a:blip>
                    <a:stretch>
                      <a:fillRect/>
                    </a:stretch>
                  </pic:blipFill>
                  <pic:spPr>
                    <a:xfrm>
                      <a:off x="0" y="0"/>
                      <a:ext cx="5616000" cy="2348509"/>
                    </a:xfrm>
                    <a:prstGeom prst="rect">
                      <a:avLst/>
                    </a:prstGeom>
                  </pic:spPr>
                </pic:pic>
              </a:graphicData>
            </a:graphic>
          </wp:inline>
        </w:drawing>
      </w:r>
    </w:p>
    <w:p w14:paraId="09139541" w14:textId="77777777" w:rsidR="00A02BAC" w:rsidRDefault="00000000">
      <w:pPr>
        <w:ind w:firstLineChars="0" w:firstLine="0"/>
        <w:jc w:val="center"/>
      </w:pPr>
      <w:bookmarkStart w:id="16" w:name="_Ref233494006"/>
      <w:bookmarkStart w:id="17" w:name="_Ref233494002"/>
      <w:bookmarkStart w:id="18" w:name="_Toc233659579"/>
      <w:r>
        <w:rPr>
          <w:rFonts w:hint="eastAsia"/>
        </w:rPr>
        <w:t>图</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4</w:t>
      </w:r>
      <w:r>
        <w:fldChar w:fldCharType="end"/>
      </w:r>
      <w:bookmarkEnd w:id="16"/>
      <w:r w:rsidR="009A4E6A">
        <w:rPr>
          <w:rFonts w:hint="eastAsia"/>
        </w:rPr>
        <w:t xml:space="preserve">  </w:t>
      </w:r>
      <w:r w:rsidR="009A4E6A">
        <w:rPr>
          <w:rFonts w:hint="eastAsia"/>
        </w:rPr>
        <w:t>企业端到端交付闭环图</w:t>
      </w:r>
      <w:bookmarkEnd w:id="17"/>
      <w:bookmarkEnd w:id="18"/>
    </w:p>
    <w:p w14:paraId="4F518281" w14:textId="77777777" w:rsidR="00AA47D8" w:rsidRDefault="00000000">
      <w:r>
        <w:t>本章完成了数据来源、指标标准、产品处理流程及评估口径的总体设计。下一章将在此基础上，进一步说明文档过滤、重点页解析、证据召回、大模型抽取与质量校验的具体实现，并结合人工核验结果评价系统性能。</w:t>
      </w:r>
    </w:p>
    <w:p w14:paraId="050868EE" w14:textId="77777777" w:rsidR="00E30051" w:rsidRDefault="00E30051" w:rsidP="001200A3">
      <w:pPr>
        <w:pStyle w:val="a0"/>
      </w:pPr>
      <w:bookmarkStart w:id="19" w:name="_Toc233668287"/>
      <w:r>
        <w:rPr>
          <w:rFonts w:hint="eastAsia"/>
        </w:rPr>
        <w:lastRenderedPageBreak/>
        <w:t>性能评估指标</w:t>
      </w:r>
      <w:bookmarkEnd w:id="19"/>
    </w:p>
    <w:p w14:paraId="2EAE32AD" w14:textId="77777777" w:rsidR="00E30051" w:rsidRDefault="00E30051" w:rsidP="00E90FD0">
      <w:pPr>
        <w:pStyle w:val="gao"/>
        <w:spacing w:beforeLines="0" w:before="0"/>
      </w:pPr>
      <w:r>
        <w:rPr>
          <w:rFonts w:hint="eastAsia"/>
        </w:rPr>
        <w:t>评估样本构成</w:t>
      </w:r>
    </w:p>
    <w:p w14:paraId="6BDAE3DF" w14:textId="77777777" w:rsidR="00E30051" w:rsidRDefault="00E30051" w:rsidP="00E30051">
      <w:r>
        <w:t>评估以</w:t>
      </w:r>
      <w:r>
        <w:t>“</w:t>
      </w:r>
      <w:r>
        <w:t>报告</w:t>
      </w:r>
      <w:r>
        <w:t>—</w:t>
      </w:r>
      <w:r>
        <w:t>指标</w:t>
      </w:r>
      <w:r>
        <w:t>”</w:t>
      </w:r>
      <w:r>
        <w:t>交叉项为基本单位。人工核验先判断原报告是否披露该字段：已披露项进入字段值准确性评价；</w:t>
      </w:r>
      <w:r>
        <w:t>“</w:t>
      </w:r>
      <w:r>
        <w:t>未披露</w:t>
      </w:r>
      <w:r>
        <w:t>”</w:t>
      </w:r>
      <w:r>
        <w:t>作为独立状态单独记录，不进入已披露字段的值准确率分母。有效样本定义如下：</w:t>
      </w:r>
    </w:p>
    <w:p w14:paraId="4764D7B9" w14:textId="77777777" w:rsidR="00E30051" w:rsidRDefault="00901AB5" w:rsidP="00C91A30">
      <w:pPr>
        <w:keepNext/>
        <w:tabs>
          <w:tab w:val="center" w:pos="4080"/>
          <w:tab w:val="right" w:pos="8400"/>
        </w:tabs>
        <w:ind w:firstLineChars="0" w:firstLine="0"/>
      </w:pPr>
      <w:r>
        <w:tab/>
      </w:r>
      <w:r w:rsidR="00E30051" w:rsidRPr="00E30051">
        <w:rPr>
          <w:position w:val="-8"/>
        </w:rPr>
        <w:object w:dxaOrig="3580" w:dyaOrig="320" w14:anchorId="371D7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8.6pt;height:15.7pt" o:ole="">
            <v:imagedata r:id="rId27" o:title=""/>
          </v:shape>
          <o:OLEObject Type="Embed" ProgID="Equation.DSMT4" ShapeID="_x0000_i1025" DrawAspect="Content" ObjectID="_1847804194" r:id="rId28"/>
        </w:object>
      </w:r>
      <w:r w:rsidR="00C91A30">
        <w:tab/>
      </w:r>
      <w:r w:rsidR="00E30051">
        <w:rPr>
          <w:rFonts w:hint="eastAsia"/>
        </w:rPr>
        <w:t>（公式</w:t>
      </w:r>
      <w:r w:rsidR="00E30051">
        <w:rPr>
          <w:rFonts w:hint="eastAsia"/>
        </w:rPr>
        <w:t xml:space="preserve"> </w:t>
      </w:r>
      <w:r w:rsidR="00E30051">
        <w:fldChar w:fldCharType="begin"/>
      </w:r>
      <w:r w:rsidR="00E30051">
        <w:instrText xml:space="preserve"> </w:instrText>
      </w:r>
      <w:r w:rsidR="00E30051">
        <w:rPr>
          <w:rFonts w:hint="eastAsia"/>
        </w:rPr>
        <w:instrText xml:space="preserve">SEQ </w:instrText>
      </w:r>
      <w:r w:rsidR="00E30051">
        <w:rPr>
          <w:rFonts w:hint="eastAsia"/>
        </w:rPr>
        <w:instrText>公式</w:instrText>
      </w:r>
      <w:r w:rsidR="00E30051">
        <w:rPr>
          <w:rFonts w:hint="eastAsia"/>
        </w:rPr>
        <w:instrText xml:space="preserve"> \* ARABIC</w:instrText>
      </w:r>
      <w:r w:rsidR="00E30051">
        <w:instrText xml:space="preserve"> </w:instrText>
      </w:r>
      <w:r w:rsidR="00E30051">
        <w:fldChar w:fldCharType="separate"/>
      </w:r>
      <w:r w:rsidR="002754E9">
        <w:rPr>
          <w:noProof/>
        </w:rPr>
        <w:t>1</w:t>
      </w:r>
      <w:r w:rsidR="00E30051">
        <w:fldChar w:fldCharType="end"/>
      </w:r>
      <w:r w:rsidR="00E30051">
        <w:rPr>
          <w:rFonts w:hint="eastAsia"/>
        </w:rPr>
        <w:t>）</w:t>
      </w:r>
    </w:p>
    <w:p w14:paraId="02B4BBD6" w14:textId="77777777" w:rsidR="00E417AA" w:rsidRDefault="00E417AA" w:rsidP="008755C8">
      <w:pPr>
        <w:ind w:firstLineChars="0" w:firstLine="0"/>
      </w:pPr>
      <w:r>
        <w:t>式（</w:t>
      </w:r>
      <w:r>
        <w:t>1</w:t>
      </w:r>
      <w:r>
        <w:t>）中，</w:t>
      </w:r>
      <w:r>
        <w:t>N_total</w:t>
      </w:r>
      <w:r>
        <w:t>表示总核验项，</w:t>
      </w:r>
      <w:r>
        <w:t>N_report</w:t>
      </w:r>
      <w:r>
        <w:t>表示核验报告数量，</w:t>
      </w:r>
      <w:r>
        <w:t>N_field</w:t>
      </w:r>
      <w:r>
        <w:t>表示每份报告的核验指标数量，</w:t>
      </w:r>
      <w:r>
        <w:t>N_undisclosed</w:t>
      </w:r>
      <w:r>
        <w:t>表示经人工确认未披露的项目数，</w:t>
      </w:r>
      <w:r>
        <w:t>N_effective</w:t>
      </w:r>
      <w:r>
        <w:t>表示已披露有效样本数。</w:t>
      </w:r>
    </w:p>
    <w:p w14:paraId="6A96BC3C" w14:textId="77777777" w:rsidR="00E30051" w:rsidRDefault="00E30051" w:rsidP="00E417AA">
      <w:r>
        <w:t>抽取值相关指标以</w:t>
      </w:r>
      <w:r>
        <w:t>N_effective</w:t>
      </w:r>
      <w:r>
        <w:t>为分母；同时单列未披露项目的系统识别结果。该口径适合评价已披露字段的抽取质量，但不能据此评价系统识别</w:t>
      </w:r>
      <w:r>
        <w:t>“</w:t>
      </w:r>
      <w:r>
        <w:t>未披露</w:t>
      </w:r>
      <w:r>
        <w:t>”</w:t>
      </w:r>
      <w:r>
        <w:t>的能力，因此第三章将明确披露这一评估边界。</w:t>
      </w:r>
    </w:p>
    <w:p w14:paraId="33C02C2E" w14:textId="77777777" w:rsidR="00132B5F" w:rsidRDefault="00132B5F" w:rsidP="008E4653">
      <w:pPr>
        <w:pStyle w:val="gao"/>
        <w:spacing w:before="156"/>
      </w:pPr>
      <w:r w:rsidRPr="00132B5F">
        <w:t>核心性能指标</w:t>
      </w:r>
    </w:p>
    <w:p w14:paraId="6E6BBE25" w14:textId="77777777" w:rsidR="00132B5F" w:rsidRDefault="00132B5F" w:rsidP="00132B5F">
      <w:r>
        <w:t>自动直接采纳率用于衡量系统输出中无需人工修改、可直接采纳的正确结果占有效样本的比例，沿用式（</w:t>
      </w:r>
      <w:r>
        <w:t>2</w:t>
      </w:r>
      <w:r>
        <w:t>）的计算形式：</w:t>
      </w:r>
    </w:p>
    <w:p w14:paraId="366A7EB0" w14:textId="77777777" w:rsidR="00030824" w:rsidRDefault="007D5102" w:rsidP="007D5102">
      <w:pPr>
        <w:keepNext/>
        <w:tabs>
          <w:tab w:val="center" w:pos="4080"/>
          <w:tab w:val="right" w:pos="8520"/>
        </w:tabs>
        <w:ind w:firstLineChars="0" w:firstLine="0"/>
      </w:pPr>
      <w:r>
        <w:tab/>
      </w:r>
      <w:r w:rsidR="00132B5F" w:rsidRPr="00132B5F">
        <w:rPr>
          <w:position w:val="-26"/>
        </w:rPr>
        <w:object w:dxaOrig="2780" w:dyaOrig="660" w14:anchorId="23D2D0F2">
          <v:shape id="_x0000_i1026" type="#_x0000_t75" style="width:139.85pt;height:33.25pt" o:ole="">
            <v:imagedata r:id="rId29" o:title=""/>
          </v:shape>
          <o:OLEObject Type="Embed" ProgID="Equation.DSMT4" ShapeID="_x0000_i1026" DrawAspect="Content" ObjectID="_1847804195" r:id="rId30"/>
        </w:object>
      </w:r>
      <w:r>
        <w:tab/>
      </w:r>
      <w:r w:rsidR="00132B5F">
        <w:rPr>
          <w:rFonts w:hint="eastAsia"/>
        </w:rPr>
        <w:t>（公式</w:t>
      </w:r>
      <w:r w:rsidR="00132B5F">
        <w:rPr>
          <w:rFonts w:hint="eastAsia"/>
        </w:rPr>
        <w:t xml:space="preserve"> </w:t>
      </w:r>
      <w:r w:rsidR="00132B5F">
        <w:fldChar w:fldCharType="begin"/>
      </w:r>
      <w:r w:rsidR="00132B5F">
        <w:instrText xml:space="preserve"> </w:instrText>
      </w:r>
      <w:r w:rsidR="00132B5F">
        <w:rPr>
          <w:rFonts w:hint="eastAsia"/>
        </w:rPr>
        <w:instrText xml:space="preserve">SEQ </w:instrText>
      </w:r>
      <w:r w:rsidR="00132B5F">
        <w:rPr>
          <w:rFonts w:hint="eastAsia"/>
        </w:rPr>
        <w:instrText>公式</w:instrText>
      </w:r>
      <w:r w:rsidR="00132B5F">
        <w:rPr>
          <w:rFonts w:hint="eastAsia"/>
        </w:rPr>
        <w:instrText xml:space="preserve"> \* ARABIC</w:instrText>
      </w:r>
      <w:r w:rsidR="00132B5F">
        <w:instrText xml:space="preserve"> </w:instrText>
      </w:r>
      <w:r w:rsidR="00132B5F">
        <w:fldChar w:fldCharType="separate"/>
      </w:r>
      <w:r w:rsidR="002754E9">
        <w:rPr>
          <w:noProof/>
        </w:rPr>
        <w:t>2</w:t>
      </w:r>
      <w:r w:rsidR="00132B5F">
        <w:fldChar w:fldCharType="end"/>
      </w:r>
      <w:r w:rsidR="00132B5F">
        <w:rPr>
          <w:rFonts w:hint="eastAsia"/>
        </w:rPr>
        <w:t>）</w:t>
      </w:r>
    </w:p>
    <w:p w14:paraId="2E8AF97C" w14:textId="77777777" w:rsidR="00132B5F" w:rsidRDefault="00132B5F" w:rsidP="008755C8">
      <w:pPr>
        <w:ind w:firstLineChars="0" w:firstLine="0"/>
      </w:pPr>
      <w:r>
        <w:t>式（</w:t>
      </w:r>
      <w:r>
        <w:t>2</w:t>
      </w:r>
      <w:r>
        <w:t>）中，</w:t>
      </w:r>
      <w:r>
        <w:t>N_direct</w:t>
      </w:r>
      <w:r>
        <w:t>表示字段值、计量单位、所属年份与原报告一致，且未被质量机制标记为待复核的结果数量。对于结果正确但被标记待复核的项目，另计入</w:t>
      </w:r>
      <w:r>
        <w:t>“</w:t>
      </w:r>
      <w:r>
        <w:t>人工确认后可用率</w:t>
      </w:r>
      <w:r>
        <w:t>”</w:t>
      </w:r>
      <w:r>
        <w:t>，不与自动直接采纳率混称。</w:t>
      </w:r>
    </w:p>
    <w:p w14:paraId="2491D1D5" w14:textId="77777777" w:rsidR="00030824" w:rsidRDefault="00F90CA7" w:rsidP="00F90CA7">
      <w:r>
        <w:t>漏抽率衡量报告中明确披露、但系统未返回有效候选结果的项目占比，计算见式（</w:t>
      </w:r>
      <w:r>
        <w:t>3</w:t>
      </w:r>
      <w:r>
        <w:t>）。漏抽记录应与未披露状态分开，避免将</w:t>
      </w:r>
      <w:r>
        <w:t>“</w:t>
      </w:r>
      <w:r>
        <w:t>原文没有</w:t>
      </w:r>
      <w:r>
        <w:t>”</w:t>
      </w:r>
      <w:r>
        <w:t>误作</w:t>
      </w:r>
      <w:r>
        <w:t>“</w:t>
      </w:r>
      <w:r>
        <w:t>系统未找到</w:t>
      </w:r>
      <w:r>
        <w:t>”</w:t>
      </w:r>
      <w:r>
        <w:t>。</w:t>
      </w:r>
    </w:p>
    <w:p w14:paraId="092B8C4F" w14:textId="77777777" w:rsidR="00F90CA7" w:rsidRDefault="00C7561D" w:rsidP="00C7561D">
      <w:pPr>
        <w:keepNext/>
        <w:tabs>
          <w:tab w:val="center" w:pos="4080"/>
          <w:tab w:val="right" w:pos="8400"/>
        </w:tabs>
        <w:ind w:firstLineChars="0" w:firstLine="0"/>
      </w:pPr>
      <w:r>
        <w:tab/>
      </w:r>
      <w:r w:rsidR="00F90CA7" w:rsidRPr="00F90CA7">
        <w:rPr>
          <w:position w:val="-26"/>
        </w:rPr>
        <w:object w:dxaOrig="2299" w:dyaOrig="660" w14:anchorId="7E079B4C">
          <v:shape id="_x0000_i1027" type="#_x0000_t75" style="width:115.4pt;height:33.25pt" o:ole="">
            <v:imagedata r:id="rId31" o:title=""/>
          </v:shape>
          <o:OLEObject Type="Embed" ProgID="Equation.DSMT4" ShapeID="_x0000_i1027" DrawAspect="Content" ObjectID="_1847804196" r:id="rId32"/>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3</w:t>
      </w:r>
      <w:r w:rsidR="00F90CA7">
        <w:fldChar w:fldCharType="end"/>
      </w:r>
      <w:r w:rsidR="00F90CA7">
        <w:rPr>
          <w:rFonts w:hint="eastAsia"/>
        </w:rPr>
        <w:t>）</w:t>
      </w:r>
    </w:p>
    <w:p w14:paraId="66B26174" w14:textId="77777777" w:rsidR="00F90CA7" w:rsidRDefault="00F90CA7" w:rsidP="00F90CA7">
      <w:r>
        <w:t>字段串扰率用于度量系统将相邻或语义相近指标的证据错误映射到目标字段的情况，反映检索与抽取阶段的字段边界区分能力，计算见式（</w:t>
      </w:r>
      <w:r>
        <w:t>4</w:t>
      </w:r>
      <w:r>
        <w:t>）：</w:t>
      </w:r>
    </w:p>
    <w:p w14:paraId="6451862A" w14:textId="77777777" w:rsidR="00F90CA7" w:rsidRDefault="0034462E" w:rsidP="0034462E">
      <w:pPr>
        <w:keepNext/>
        <w:tabs>
          <w:tab w:val="center" w:pos="4080"/>
          <w:tab w:val="right" w:pos="8400"/>
        </w:tabs>
      </w:pPr>
      <w:r>
        <w:lastRenderedPageBreak/>
        <w:tab/>
      </w:r>
      <w:r w:rsidR="00F90CA7" w:rsidRPr="00F90CA7">
        <w:rPr>
          <w:position w:val="-26"/>
        </w:rPr>
        <w:object w:dxaOrig="3019" w:dyaOrig="660" w14:anchorId="7F2C89FE">
          <v:shape id="_x0000_i1028" type="#_x0000_t75" style="width:151.85pt;height:33.25pt" o:ole="">
            <v:imagedata r:id="rId33" o:title=""/>
          </v:shape>
          <o:OLEObject Type="Embed" ProgID="Equation.DSMT4" ShapeID="_x0000_i1028" DrawAspect="Content" ObjectID="_1847804197" r:id="rId34"/>
        </w:object>
      </w:r>
      <w:r>
        <w:tab/>
      </w:r>
      <w:r w:rsidR="00F90CA7">
        <w:rPr>
          <w:rFonts w:hint="eastAsia"/>
        </w:rPr>
        <w:t>（公式</w:t>
      </w:r>
      <w:r w:rsidR="00F90CA7">
        <w:rPr>
          <w:rFonts w:hint="eastAsia"/>
        </w:rPr>
        <w:t xml:space="preserve"> </w:t>
      </w:r>
      <w:r w:rsidR="00F90CA7">
        <w:fldChar w:fldCharType="begin"/>
      </w:r>
      <w:r w:rsidR="00F90CA7">
        <w:instrText xml:space="preserve"> </w:instrText>
      </w:r>
      <w:r w:rsidR="00F90CA7">
        <w:rPr>
          <w:rFonts w:hint="eastAsia"/>
        </w:rPr>
        <w:instrText xml:space="preserve">SEQ </w:instrText>
      </w:r>
      <w:r w:rsidR="00F90CA7">
        <w:rPr>
          <w:rFonts w:hint="eastAsia"/>
        </w:rPr>
        <w:instrText>公式</w:instrText>
      </w:r>
      <w:r w:rsidR="00F90CA7">
        <w:rPr>
          <w:rFonts w:hint="eastAsia"/>
        </w:rPr>
        <w:instrText xml:space="preserve"> \* ARABIC</w:instrText>
      </w:r>
      <w:r w:rsidR="00F90CA7">
        <w:instrText xml:space="preserve"> </w:instrText>
      </w:r>
      <w:r w:rsidR="00F90CA7">
        <w:fldChar w:fldCharType="separate"/>
      </w:r>
      <w:r w:rsidR="002754E9">
        <w:rPr>
          <w:noProof/>
        </w:rPr>
        <w:t>4</w:t>
      </w:r>
      <w:r w:rsidR="00F90CA7">
        <w:fldChar w:fldCharType="end"/>
      </w:r>
      <w:r w:rsidR="00F90CA7">
        <w:rPr>
          <w:rFonts w:hint="eastAsia"/>
        </w:rPr>
        <w:t>）</w:t>
      </w:r>
    </w:p>
    <w:p w14:paraId="2694F019" w14:textId="77777777" w:rsidR="00F80365" w:rsidRDefault="00F80365" w:rsidP="00F80365">
      <w:r>
        <w:t>除字段串扰外，评估还分别记录数值错误与年份错误：前者指字段归属正确但数值或单位不一致，后者指字段值对应的统计年度不符合目标年份。错误类型采用互斥标注，使各类数量能够汇总到有效样本总数。</w:t>
      </w:r>
    </w:p>
    <w:p w14:paraId="3ACBA5B5" w14:textId="77777777" w:rsidR="00F26D24" w:rsidRPr="00F26D24" w:rsidRDefault="00F26D24" w:rsidP="00F26D24">
      <w:pPr>
        <w:pStyle w:val="a5"/>
        <w:keepNext/>
        <w:ind w:firstLineChars="0" w:firstLine="0"/>
        <w:jc w:val="center"/>
        <w:rPr>
          <w:rFonts w:ascii="Times New Roman" w:eastAsia="宋体" w:hAnsi="Times New Roman"/>
          <w:sz w:val="24"/>
        </w:rPr>
      </w:pPr>
      <w:bookmarkStart w:id="20" w:name="_Ref233657189"/>
      <w:bookmarkStart w:id="21" w:name="_Toc233659591"/>
      <w:r w:rsidRPr="00F26D24">
        <w:rPr>
          <w:rFonts w:ascii="Times New Roman" w:eastAsia="宋体" w:hAnsi="Times New Roman" w:hint="eastAsia"/>
          <w:sz w:val="24"/>
        </w:rPr>
        <w:t>表</w:t>
      </w:r>
      <w:r w:rsidRPr="00F26D24">
        <w:rPr>
          <w:rFonts w:ascii="Times New Roman" w:eastAsia="宋体" w:hAnsi="Times New Roman" w:hint="eastAsia"/>
          <w:sz w:val="24"/>
        </w:rPr>
        <w:t xml:space="preserve"> </w:t>
      </w:r>
      <w:r w:rsidRPr="00F26D24">
        <w:rPr>
          <w:rFonts w:ascii="Times New Roman" w:eastAsia="宋体" w:hAnsi="Times New Roman"/>
          <w:sz w:val="24"/>
        </w:rPr>
        <w:fldChar w:fldCharType="begin"/>
      </w:r>
      <w:r w:rsidRPr="00F26D24">
        <w:rPr>
          <w:rFonts w:ascii="Times New Roman" w:eastAsia="宋体" w:hAnsi="Times New Roman"/>
          <w:sz w:val="24"/>
        </w:rPr>
        <w:instrText xml:space="preserve"> </w:instrText>
      </w:r>
      <w:r w:rsidRPr="00F26D24">
        <w:rPr>
          <w:rFonts w:ascii="Times New Roman" w:eastAsia="宋体" w:hAnsi="Times New Roman" w:hint="eastAsia"/>
          <w:sz w:val="24"/>
        </w:rPr>
        <w:instrText xml:space="preserve">SEQ </w:instrText>
      </w:r>
      <w:r w:rsidRPr="00F26D24">
        <w:rPr>
          <w:rFonts w:ascii="Times New Roman" w:eastAsia="宋体" w:hAnsi="Times New Roman" w:hint="eastAsia"/>
          <w:sz w:val="24"/>
        </w:rPr>
        <w:instrText>表</w:instrText>
      </w:r>
      <w:r w:rsidRPr="00F26D24">
        <w:rPr>
          <w:rFonts w:ascii="Times New Roman" w:eastAsia="宋体" w:hAnsi="Times New Roman" w:hint="eastAsia"/>
          <w:sz w:val="24"/>
        </w:rPr>
        <w:instrText xml:space="preserve"> \* ARABIC</w:instrText>
      </w:r>
      <w:r w:rsidRPr="00F26D24">
        <w:rPr>
          <w:rFonts w:ascii="Times New Roman" w:eastAsia="宋体" w:hAnsi="Times New Roman"/>
          <w:sz w:val="24"/>
        </w:rPr>
        <w:instrText xml:space="preserve"> </w:instrText>
      </w:r>
      <w:r w:rsidRPr="00F26D24">
        <w:rPr>
          <w:rFonts w:ascii="Times New Roman" w:eastAsia="宋体" w:hAnsi="Times New Roman"/>
          <w:sz w:val="24"/>
        </w:rPr>
        <w:fldChar w:fldCharType="separate"/>
      </w:r>
      <w:r w:rsidR="002754E9">
        <w:rPr>
          <w:rFonts w:ascii="Times New Roman" w:eastAsia="宋体" w:hAnsi="Times New Roman"/>
          <w:noProof/>
          <w:sz w:val="24"/>
        </w:rPr>
        <w:t>1</w:t>
      </w:r>
      <w:r w:rsidRPr="00F26D24">
        <w:rPr>
          <w:rFonts w:ascii="Times New Roman" w:eastAsia="宋体" w:hAnsi="Times New Roman"/>
          <w:sz w:val="24"/>
        </w:rPr>
        <w:fldChar w:fldCharType="end"/>
      </w:r>
      <w:bookmarkEnd w:id="20"/>
      <w:r w:rsidRPr="00F26D24">
        <w:rPr>
          <w:rFonts w:ascii="Times New Roman" w:eastAsia="宋体" w:hAnsi="Times New Roman" w:hint="eastAsia"/>
          <w:sz w:val="24"/>
        </w:rPr>
        <w:t xml:space="preserve">  </w:t>
      </w:r>
      <w:r w:rsidRPr="00F26D24">
        <w:rPr>
          <w:rFonts w:ascii="Times New Roman" w:eastAsia="宋体" w:hAnsi="Times New Roman" w:hint="eastAsia"/>
          <w:sz w:val="24"/>
        </w:rPr>
        <w:t>性能评估口径说明</w:t>
      </w:r>
      <w:bookmarkEnd w:id="21"/>
    </w:p>
    <w:tbl>
      <w:tblPr>
        <w:tblStyle w:val="4-6"/>
        <w:tblW w:w="5000" w:type="pct"/>
        <w:tblLook w:val="04A0" w:firstRow="1" w:lastRow="0" w:firstColumn="1" w:lastColumn="0" w:noHBand="0" w:noVBand="1"/>
      </w:tblPr>
      <w:tblGrid>
        <w:gridCol w:w="1820"/>
        <w:gridCol w:w="3130"/>
        <w:gridCol w:w="3352"/>
      </w:tblGrid>
      <w:tr w:rsidR="00C2154C" w:rsidRPr="00C2154C" w14:paraId="26BEE3F2"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shd w:val="clear" w:color="auto" w:fill="2F7D64"/>
            <w:vAlign w:val="center"/>
            <w:hideMark/>
          </w:tcPr>
          <w:p w14:paraId="31A0D431" w14:textId="77777777" w:rsidR="00AA47D8" w:rsidRDefault="00000000">
            <w:pPr>
              <w:ind w:firstLine="341"/>
              <w:jc w:val="center"/>
            </w:pPr>
            <w:r>
              <w:rPr>
                <w:rFonts w:ascii="微软雅黑" w:hAnsi="微软雅黑"/>
                <w:color w:val="FFFFFF"/>
                <w:sz w:val="17"/>
              </w:rPr>
              <w:t>性能指标</w:t>
            </w:r>
          </w:p>
        </w:tc>
        <w:tc>
          <w:tcPr>
            <w:tcW w:w="1885" w:type="pct"/>
            <w:shd w:val="clear" w:color="auto" w:fill="2F7D64"/>
            <w:vAlign w:val="center"/>
            <w:hideMark/>
          </w:tcPr>
          <w:p w14:paraId="01F92190" w14:textId="77777777" w:rsidR="00AA47D8" w:rsidRDefault="00000000">
            <w:pPr>
              <w:ind w:firstLine="341"/>
              <w:jc w:val="center"/>
              <w:cnfStyle w:val="100000000000" w:firstRow="1" w:lastRow="0" w:firstColumn="0" w:lastColumn="0" w:oddVBand="0" w:evenVBand="0" w:oddHBand="0" w:evenHBand="0" w:firstRowFirstColumn="0" w:firstRowLastColumn="0" w:lastRowFirstColumn="0" w:lastRowLastColumn="0"/>
            </w:pPr>
            <w:r>
              <w:rPr>
                <w:rFonts w:ascii="微软雅黑" w:hAnsi="微软雅黑"/>
                <w:color w:val="FFFFFF"/>
                <w:sz w:val="17"/>
              </w:rPr>
              <w:t>计算口径</w:t>
            </w:r>
          </w:p>
        </w:tc>
        <w:tc>
          <w:tcPr>
            <w:tcW w:w="2019" w:type="pct"/>
            <w:shd w:val="clear" w:color="auto" w:fill="2F7D64"/>
            <w:vAlign w:val="center"/>
            <w:hideMark/>
          </w:tcPr>
          <w:p w14:paraId="4D8948E9" w14:textId="77777777" w:rsidR="00AA47D8" w:rsidRDefault="00000000">
            <w:pPr>
              <w:ind w:firstLine="341"/>
              <w:jc w:val="center"/>
              <w:cnfStyle w:val="100000000000" w:firstRow="1" w:lastRow="0" w:firstColumn="0" w:lastColumn="0" w:oddVBand="0" w:evenVBand="0" w:oddHBand="0" w:evenHBand="0" w:firstRowFirstColumn="0" w:firstRowLastColumn="0" w:lastRowFirstColumn="0" w:lastRowLastColumn="0"/>
            </w:pPr>
            <w:r>
              <w:rPr>
                <w:rFonts w:ascii="微软雅黑" w:hAnsi="微软雅黑"/>
                <w:color w:val="FFFFFF"/>
                <w:sz w:val="17"/>
              </w:rPr>
              <w:t>说明</w:t>
            </w:r>
          </w:p>
        </w:tc>
      </w:tr>
      <w:tr w:rsidR="00C2154C" w:rsidRPr="00C2154C" w14:paraId="01BD8A32"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shd w:val="clear" w:color="auto" w:fill="EEF6F2"/>
            <w:vAlign w:val="center"/>
            <w:hideMark/>
          </w:tcPr>
          <w:p w14:paraId="043B8878" w14:textId="77777777" w:rsidR="00AA47D8" w:rsidRDefault="00000000">
            <w:pPr>
              <w:ind w:firstLine="340"/>
              <w:jc w:val="center"/>
            </w:pPr>
            <w:r>
              <w:rPr>
                <w:rFonts w:ascii="微软雅黑" w:hAnsi="微软雅黑"/>
                <w:b w:val="0"/>
                <w:sz w:val="17"/>
              </w:rPr>
              <w:t>自动直接采纳率</w:t>
            </w:r>
          </w:p>
        </w:tc>
        <w:tc>
          <w:tcPr>
            <w:tcW w:w="1885" w:type="pct"/>
            <w:shd w:val="clear" w:color="auto" w:fill="EEF6F2"/>
            <w:vAlign w:val="center"/>
            <w:hideMark/>
          </w:tcPr>
          <w:p w14:paraId="7AEF16FE"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直接正确结果</w:t>
            </w:r>
            <w:r>
              <w:rPr>
                <w:rFonts w:ascii="微软雅黑" w:hAnsi="微软雅黑"/>
                <w:sz w:val="17"/>
              </w:rPr>
              <w:t>/</w:t>
            </w:r>
            <w:r>
              <w:rPr>
                <w:rFonts w:ascii="微软雅黑" w:hAnsi="微软雅黑"/>
                <w:sz w:val="17"/>
              </w:rPr>
              <w:t>有效样本</w:t>
            </w:r>
          </w:p>
        </w:tc>
        <w:tc>
          <w:tcPr>
            <w:tcW w:w="2019" w:type="pct"/>
            <w:shd w:val="clear" w:color="auto" w:fill="EEF6F2"/>
            <w:vAlign w:val="center"/>
            <w:hideMark/>
          </w:tcPr>
          <w:p w14:paraId="4151FF57"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无需人工确认即可采纳</w:t>
            </w:r>
          </w:p>
        </w:tc>
      </w:tr>
      <w:tr w:rsidR="00C2154C" w:rsidRPr="00C2154C" w14:paraId="53437884" w14:textId="77777777" w:rsidTr="004E5832">
        <w:tc>
          <w:tcPr>
            <w:cnfStyle w:val="001000000000" w:firstRow="0" w:lastRow="0" w:firstColumn="1" w:lastColumn="0" w:oddVBand="0" w:evenVBand="0" w:oddHBand="0" w:evenHBand="0" w:firstRowFirstColumn="0" w:firstRowLastColumn="0" w:lastRowFirstColumn="0" w:lastRowLastColumn="0"/>
            <w:tcW w:w="1096" w:type="pct"/>
            <w:shd w:val="clear" w:color="auto" w:fill="FFFFFF"/>
            <w:vAlign w:val="center"/>
            <w:hideMark/>
          </w:tcPr>
          <w:p w14:paraId="5F6B4E9E" w14:textId="77777777" w:rsidR="00AA47D8" w:rsidRDefault="00000000">
            <w:pPr>
              <w:ind w:firstLine="340"/>
              <w:jc w:val="center"/>
            </w:pPr>
            <w:r>
              <w:rPr>
                <w:rFonts w:ascii="微软雅黑" w:hAnsi="微软雅黑"/>
                <w:b w:val="0"/>
                <w:sz w:val="17"/>
              </w:rPr>
              <w:t>人工确认后可用率</w:t>
            </w:r>
          </w:p>
        </w:tc>
        <w:tc>
          <w:tcPr>
            <w:tcW w:w="1885" w:type="pct"/>
            <w:shd w:val="clear" w:color="auto" w:fill="FFFFFF"/>
            <w:vAlign w:val="center"/>
            <w:hideMark/>
          </w:tcPr>
          <w:p w14:paraId="32B3F4EB" w14:textId="77777777" w:rsidR="00AA47D8" w:rsidRDefault="00000000">
            <w:pPr>
              <w:ind w:firstLine="34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7"/>
              </w:rPr>
              <w:t>直接正确与复核确认正确</w:t>
            </w:r>
            <w:r>
              <w:rPr>
                <w:rFonts w:ascii="微软雅黑" w:hAnsi="微软雅黑"/>
                <w:sz w:val="17"/>
              </w:rPr>
              <w:t>/</w:t>
            </w:r>
            <w:r>
              <w:rPr>
                <w:rFonts w:ascii="微软雅黑" w:hAnsi="微软雅黑"/>
                <w:sz w:val="17"/>
              </w:rPr>
              <w:t>有效样本</w:t>
            </w:r>
          </w:p>
        </w:tc>
        <w:tc>
          <w:tcPr>
            <w:tcW w:w="2019" w:type="pct"/>
            <w:shd w:val="clear" w:color="auto" w:fill="FFFFFF"/>
            <w:vAlign w:val="center"/>
            <w:hideMark/>
          </w:tcPr>
          <w:p w14:paraId="3CC7ACF8" w14:textId="77777777" w:rsidR="00AA47D8" w:rsidRDefault="00000000">
            <w:pPr>
              <w:ind w:firstLine="34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7"/>
              </w:rPr>
              <w:t>体现人机协同后的可用结果</w:t>
            </w:r>
          </w:p>
        </w:tc>
      </w:tr>
      <w:tr w:rsidR="00C2154C" w:rsidRPr="00C2154C" w14:paraId="1015A04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shd w:val="clear" w:color="auto" w:fill="EEF6F2"/>
            <w:vAlign w:val="center"/>
            <w:hideMark/>
          </w:tcPr>
          <w:p w14:paraId="5E73324C" w14:textId="77777777" w:rsidR="00AA47D8" w:rsidRDefault="00000000">
            <w:pPr>
              <w:ind w:firstLine="340"/>
              <w:jc w:val="center"/>
            </w:pPr>
            <w:r>
              <w:rPr>
                <w:rFonts w:ascii="微软雅黑" w:hAnsi="微软雅黑"/>
                <w:b w:val="0"/>
                <w:sz w:val="17"/>
              </w:rPr>
              <w:t>漏抽率</w:t>
            </w:r>
          </w:p>
        </w:tc>
        <w:tc>
          <w:tcPr>
            <w:tcW w:w="1885" w:type="pct"/>
            <w:shd w:val="clear" w:color="auto" w:fill="EEF6F2"/>
            <w:vAlign w:val="center"/>
            <w:hideMark/>
          </w:tcPr>
          <w:p w14:paraId="045D7F5B"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漏抽</w:t>
            </w:r>
            <w:r>
              <w:rPr>
                <w:rFonts w:ascii="微软雅黑" w:hAnsi="微软雅黑"/>
                <w:sz w:val="17"/>
              </w:rPr>
              <w:t>/</w:t>
            </w:r>
            <w:r>
              <w:rPr>
                <w:rFonts w:ascii="微软雅黑" w:hAnsi="微软雅黑"/>
                <w:sz w:val="17"/>
              </w:rPr>
              <w:t>有效样本</w:t>
            </w:r>
          </w:p>
        </w:tc>
        <w:tc>
          <w:tcPr>
            <w:tcW w:w="2019" w:type="pct"/>
            <w:shd w:val="clear" w:color="auto" w:fill="EEF6F2"/>
            <w:vAlign w:val="center"/>
            <w:hideMark/>
          </w:tcPr>
          <w:p w14:paraId="11EB6F33"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已披露但未返回有效候选</w:t>
            </w:r>
          </w:p>
        </w:tc>
      </w:tr>
      <w:tr w:rsidR="00C2154C" w:rsidRPr="00C2154C" w14:paraId="3E9A03D3" w14:textId="77777777" w:rsidTr="004E5832">
        <w:tc>
          <w:tcPr>
            <w:cnfStyle w:val="001000000000" w:firstRow="0" w:lastRow="0" w:firstColumn="1" w:lastColumn="0" w:oddVBand="0" w:evenVBand="0" w:oddHBand="0" w:evenHBand="0" w:firstRowFirstColumn="0" w:firstRowLastColumn="0" w:lastRowFirstColumn="0" w:lastRowLastColumn="0"/>
            <w:tcW w:w="1096" w:type="pct"/>
            <w:shd w:val="clear" w:color="auto" w:fill="FFFFFF"/>
            <w:vAlign w:val="center"/>
            <w:hideMark/>
          </w:tcPr>
          <w:p w14:paraId="28B30988" w14:textId="77777777" w:rsidR="00AA47D8" w:rsidRDefault="00000000">
            <w:pPr>
              <w:ind w:firstLine="340"/>
              <w:jc w:val="center"/>
            </w:pPr>
            <w:r>
              <w:rPr>
                <w:rFonts w:ascii="微软雅黑" w:hAnsi="微软雅黑"/>
                <w:b w:val="0"/>
                <w:sz w:val="17"/>
              </w:rPr>
              <w:t>字段串扰率</w:t>
            </w:r>
          </w:p>
        </w:tc>
        <w:tc>
          <w:tcPr>
            <w:tcW w:w="1885" w:type="pct"/>
            <w:shd w:val="clear" w:color="auto" w:fill="FFFFFF"/>
            <w:vAlign w:val="center"/>
            <w:hideMark/>
          </w:tcPr>
          <w:p w14:paraId="7781674B" w14:textId="77777777" w:rsidR="00AA47D8" w:rsidRDefault="00000000">
            <w:pPr>
              <w:ind w:firstLine="34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7"/>
              </w:rPr>
              <w:t>字段串扰</w:t>
            </w:r>
            <w:r>
              <w:rPr>
                <w:rFonts w:ascii="微软雅黑" w:hAnsi="微软雅黑"/>
                <w:sz w:val="17"/>
              </w:rPr>
              <w:t>/</w:t>
            </w:r>
            <w:r>
              <w:rPr>
                <w:rFonts w:ascii="微软雅黑" w:hAnsi="微软雅黑"/>
                <w:sz w:val="17"/>
              </w:rPr>
              <w:t>有效样本</w:t>
            </w:r>
          </w:p>
        </w:tc>
        <w:tc>
          <w:tcPr>
            <w:tcW w:w="2019" w:type="pct"/>
            <w:shd w:val="clear" w:color="auto" w:fill="FFFFFF"/>
            <w:vAlign w:val="center"/>
            <w:hideMark/>
          </w:tcPr>
          <w:p w14:paraId="3A648DA0" w14:textId="77777777" w:rsidR="00AA47D8" w:rsidRDefault="00000000">
            <w:pPr>
              <w:ind w:firstLine="34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7"/>
              </w:rPr>
              <w:t>相邻或近义字段边界混淆</w:t>
            </w:r>
          </w:p>
        </w:tc>
      </w:tr>
      <w:tr w:rsidR="00AA47D8" w14:paraId="5109A255" w14:textId="77777777" w:rsidTr="00AA4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shd w:val="clear" w:color="auto" w:fill="EEF6F2"/>
            <w:vAlign w:val="center"/>
          </w:tcPr>
          <w:p w14:paraId="3591812E" w14:textId="77777777" w:rsidR="00AA47D8" w:rsidRDefault="00000000">
            <w:pPr>
              <w:ind w:firstLine="340"/>
              <w:jc w:val="center"/>
            </w:pPr>
            <w:r>
              <w:rPr>
                <w:rFonts w:ascii="微软雅黑" w:hAnsi="微软雅黑"/>
                <w:b w:val="0"/>
                <w:sz w:val="17"/>
              </w:rPr>
              <w:t>数值错误</w:t>
            </w:r>
          </w:p>
        </w:tc>
        <w:tc>
          <w:tcPr>
            <w:tcW w:w="3130" w:type="dxa"/>
            <w:shd w:val="clear" w:color="auto" w:fill="EEF6F2"/>
            <w:vAlign w:val="center"/>
          </w:tcPr>
          <w:p w14:paraId="2A159F26"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互斥错误计数</w:t>
            </w:r>
          </w:p>
        </w:tc>
        <w:tc>
          <w:tcPr>
            <w:tcW w:w="3352" w:type="dxa"/>
            <w:shd w:val="clear" w:color="auto" w:fill="EEF6F2"/>
            <w:vAlign w:val="center"/>
          </w:tcPr>
          <w:p w14:paraId="1A873BB1"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值或单位与原报告不一致</w:t>
            </w:r>
          </w:p>
        </w:tc>
      </w:tr>
      <w:tr w:rsidR="00AA47D8" w14:paraId="1679B04D" w14:textId="77777777" w:rsidTr="00AA47D8">
        <w:tc>
          <w:tcPr>
            <w:cnfStyle w:val="001000000000" w:firstRow="0" w:lastRow="0" w:firstColumn="1" w:lastColumn="0" w:oddVBand="0" w:evenVBand="0" w:oddHBand="0" w:evenHBand="0" w:firstRowFirstColumn="0" w:firstRowLastColumn="0" w:lastRowFirstColumn="0" w:lastRowLastColumn="0"/>
            <w:tcW w:w="1820" w:type="dxa"/>
            <w:shd w:val="clear" w:color="auto" w:fill="FFFFFF"/>
            <w:vAlign w:val="center"/>
          </w:tcPr>
          <w:p w14:paraId="79A57715" w14:textId="77777777" w:rsidR="00AA47D8" w:rsidRDefault="00000000">
            <w:pPr>
              <w:ind w:firstLine="340"/>
              <w:jc w:val="center"/>
            </w:pPr>
            <w:r>
              <w:rPr>
                <w:rFonts w:ascii="微软雅黑" w:hAnsi="微软雅黑"/>
                <w:b w:val="0"/>
                <w:sz w:val="17"/>
              </w:rPr>
              <w:t>年份错误</w:t>
            </w:r>
          </w:p>
        </w:tc>
        <w:tc>
          <w:tcPr>
            <w:tcW w:w="3130" w:type="dxa"/>
            <w:shd w:val="clear" w:color="auto" w:fill="FFFFFF"/>
            <w:vAlign w:val="center"/>
          </w:tcPr>
          <w:p w14:paraId="5BD66986" w14:textId="77777777" w:rsidR="00AA47D8" w:rsidRDefault="00000000">
            <w:pPr>
              <w:ind w:firstLine="34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7"/>
              </w:rPr>
              <w:t>互斥错误计数</w:t>
            </w:r>
          </w:p>
        </w:tc>
        <w:tc>
          <w:tcPr>
            <w:tcW w:w="3352" w:type="dxa"/>
            <w:shd w:val="clear" w:color="auto" w:fill="FFFFFF"/>
            <w:vAlign w:val="center"/>
          </w:tcPr>
          <w:p w14:paraId="4B9B0E20" w14:textId="77777777" w:rsidR="00AA47D8" w:rsidRDefault="00000000">
            <w:pPr>
              <w:ind w:firstLine="34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7"/>
              </w:rPr>
              <w:t>结果不属于目标统计年度</w:t>
            </w:r>
          </w:p>
        </w:tc>
      </w:tr>
      <w:tr w:rsidR="00AA47D8" w14:paraId="6AE5E1DE" w14:textId="77777777" w:rsidTr="00AA4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0" w:type="dxa"/>
            <w:shd w:val="clear" w:color="auto" w:fill="EEF6F2"/>
            <w:vAlign w:val="center"/>
          </w:tcPr>
          <w:p w14:paraId="556D492C" w14:textId="77777777" w:rsidR="00AA47D8" w:rsidRDefault="00000000">
            <w:pPr>
              <w:ind w:firstLine="340"/>
              <w:jc w:val="center"/>
            </w:pPr>
            <w:r>
              <w:rPr>
                <w:rFonts w:ascii="微软雅黑" w:hAnsi="微软雅黑"/>
                <w:b w:val="0"/>
                <w:sz w:val="17"/>
              </w:rPr>
              <w:t>未披露识别</w:t>
            </w:r>
          </w:p>
        </w:tc>
        <w:tc>
          <w:tcPr>
            <w:tcW w:w="3130" w:type="dxa"/>
            <w:shd w:val="clear" w:color="auto" w:fill="EEF6F2"/>
            <w:vAlign w:val="center"/>
          </w:tcPr>
          <w:p w14:paraId="5C9CF699"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独立记录，不计入值准确率</w:t>
            </w:r>
          </w:p>
        </w:tc>
        <w:tc>
          <w:tcPr>
            <w:tcW w:w="3352" w:type="dxa"/>
            <w:shd w:val="clear" w:color="auto" w:fill="EEF6F2"/>
            <w:vAlign w:val="center"/>
          </w:tcPr>
          <w:p w14:paraId="0CAD2EB7" w14:textId="77777777" w:rsidR="00AA47D8" w:rsidRDefault="00000000">
            <w:pPr>
              <w:ind w:firstLine="34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7"/>
              </w:rPr>
              <w:t>需另行评价未披露判断能力</w:t>
            </w:r>
          </w:p>
        </w:tc>
      </w:tr>
    </w:tbl>
    <w:p w14:paraId="1016F51E" w14:textId="77777777" w:rsidR="00C2154C" w:rsidRPr="00C2154C" w:rsidRDefault="008F458B" w:rsidP="00277447">
      <w:pPr>
        <w:spacing w:beforeLines="50" w:before="156"/>
      </w:pPr>
      <w:r>
        <w:t>评价口径汇总见表</w:t>
      </w:r>
      <w:r>
        <w:t xml:space="preserve"> 1</w:t>
      </w:r>
      <w:r>
        <w:t>。评估过程保留人工标注、原始输出、复核状态与互斥错误类型，分别报告自动直接采纳率、人工确认后可用率、漏抽情况、字段串扰率、数值错误和年份错误，便于定位系统改进方向。</w:t>
      </w:r>
    </w:p>
    <w:p w14:paraId="5BC62FED" w14:textId="77777777" w:rsidR="00A02BAC" w:rsidRDefault="00E30051" w:rsidP="009C4E36">
      <w:pPr>
        <w:pStyle w:val="a"/>
      </w:pPr>
      <w:bookmarkStart w:id="22" w:name="_Toc233668288"/>
      <w:r>
        <w:t>基于</w:t>
      </w:r>
      <w:r>
        <w:t>RAG</w:t>
      </w:r>
      <w:r>
        <w:t>与大模型的</w:t>
      </w:r>
      <w:r>
        <w:t>ESG</w:t>
      </w:r>
      <w:r>
        <w:t>指标结构化提取算法</w:t>
      </w:r>
      <w:bookmarkEnd w:id="22"/>
    </w:p>
    <w:p w14:paraId="5D29817F" w14:textId="77777777" w:rsidR="00AA47D8" w:rsidRDefault="00000000">
      <w:r>
        <w:t>第二章界定了数据来源、</w:t>
      </w:r>
      <w:r>
        <w:t>60</w:t>
      </w:r>
      <w:r>
        <w:t>项指标标准、产品处理流程与评估口径。本章进入实现层，按照</w:t>
      </w:r>
      <w:r>
        <w:t>“</w:t>
      </w:r>
      <w:r>
        <w:t>报告筛选与页面路由</w:t>
      </w:r>
      <w:r>
        <w:t>—</w:t>
      </w:r>
      <w:r>
        <w:t>分层解析</w:t>
      </w:r>
      <w:r>
        <w:t>—</w:t>
      </w:r>
      <w:r>
        <w:t>字段级证据召回</w:t>
      </w:r>
      <w:r>
        <w:t>—</w:t>
      </w:r>
      <w:r>
        <w:t>批次化抽取与质量校验</w:t>
      </w:r>
      <w:r>
        <w:t>—</w:t>
      </w:r>
      <w:r>
        <w:t>人工核验</w:t>
      </w:r>
      <w:r>
        <w:t>”</w:t>
      </w:r>
      <w:r>
        <w:t>的顺序说明各模块的输入、处理、输出及异常路径。</w:t>
      </w:r>
    </w:p>
    <w:p w14:paraId="1C59BC48" w14:textId="77777777" w:rsidR="00A02BAC" w:rsidRDefault="00000000" w:rsidP="00901F35">
      <w:pPr>
        <w:pStyle w:val="a0"/>
        <w:spacing w:beforeLines="0" w:before="0"/>
      </w:pPr>
      <w:bookmarkStart w:id="23" w:name="_Toc233668289"/>
      <w:r>
        <w:t>报告筛选与页面价值评估</w:t>
      </w:r>
      <w:bookmarkEnd w:id="23"/>
    </w:p>
    <w:p w14:paraId="3998D326" w14:textId="77777777" w:rsidR="00A02BAC" w:rsidRDefault="00000000" w:rsidP="00E90FD0">
      <w:pPr>
        <w:pStyle w:val="gao"/>
        <w:spacing w:beforeLines="0" w:before="0"/>
      </w:pPr>
      <w:r>
        <w:t>报告有效性过滤</w:t>
      </w:r>
    </w:p>
    <w:p w14:paraId="36E92D1A" w14:textId="77777777" w:rsidR="00A02BAC" w:rsidRDefault="00000000">
      <w:r>
        <w:t>报告有效性过滤以</w:t>
      </w:r>
      <w:r>
        <w:t>PDF</w:t>
      </w:r>
      <w:r>
        <w:t>文件名和前两页文本为输入。系统规范空白字符后，分别匹配</w:t>
      </w:r>
      <w:r>
        <w:t>ESG</w:t>
      </w:r>
      <w:r>
        <w:t>标题正向词集与排除词集：命中正向信号且未命中排除条件时进</w:t>
      </w:r>
      <w:r>
        <w:lastRenderedPageBreak/>
        <w:t>入页面扫描，否则生成跳过记录并终止该文件的后续处理。</w:t>
      </w:r>
    </w:p>
    <w:p w14:paraId="2A73FF2F" w14:textId="77777777" w:rsidR="00A02BAC" w:rsidRDefault="00000000">
      <w:r>
        <w:t>正向词用于识别</w:t>
      </w:r>
      <w:r>
        <w:t>ESG</w:t>
      </w:r>
      <w:r>
        <w:t>、可持续发展、环境、社会及治理、社会责任等目标标题；排除词用于识别鉴证声明、摘要、临时公告等非目标文件。该规则由系统模块执行，输出为</w:t>
      </w:r>
      <w:r>
        <w:t>“</w:t>
      </w:r>
      <w:r>
        <w:t>通过</w:t>
      </w:r>
      <w:r>
        <w:t>”</w:t>
      </w:r>
      <w:r>
        <w:t>或带原因代码的</w:t>
      </w:r>
      <w:r>
        <w:t>“</w:t>
      </w:r>
      <w:r>
        <w:t>跳过</w:t>
      </w:r>
      <w:r>
        <w:t>”</w:t>
      </w:r>
      <w:r>
        <w:t>状态，不调用大语言模型。</w:t>
      </w:r>
    </w:p>
    <w:p w14:paraId="3F118584" w14:textId="77777777" w:rsidR="00A02BAC" w:rsidRDefault="00000000">
      <w:r>
        <w:t>未通过准入的文件保留结构化原因和任务状态，便于用户查看或重新提交；通过准入的文件才进入页级特征扫描。由此将输入质量问题与后续抽取错误分开记录。</w:t>
      </w:r>
    </w:p>
    <w:p w14:paraId="1E3BF1D2" w14:textId="77777777" w:rsidR="00A02BAC" w:rsidRDefault="00000000">
      <w:pPr>
        <w:pStyle w:val="gao"/>
        <w:spacing w:before="156"/>
      </w:pPr>
      <w:r>
        <w:t>页级内容特征扫描</w:t>
      </w:r>
    </w:p>
    <w:p w14:paraId="7CB8C919" w14:textId="77777777" w:rsidR="00A02BAC" w:rsidRDefault="00000000">
      <w:r>
        <w:t>系统对通过准入的报告逐页提取七类特征：文本长度、数字出现频次、年份命中、</w:t>
      </w:r>
      <w:r>
        <w:t>ESG</w:t>
      </w:r>
      <w:r>
        <w:t>术语命中、表格信号词命中、类表格行特征和目录索引惩罚。数字、年份和表格信号用于刻画指标密度；低文本页仅作为待进一步判断的候选页，不能直接推断为高价值扫描页。</w:t>
      </w:r>
    </w:p>
    <w:p w14:paraId="5807ACAE" w14:textId="77777777" w:rsidR="00A02BAC" w:rsidRDefault="00000000" w:rsidP="008E4653">
      <w:r>
        <w:t>各项得分设置上限并截断为非负值，得分越高表示该页承载</w:t>
      </w:r>
      <w:r>
        <w:t>ESG</w:t>
      </w:r>
      <w:r>
        <w:t>证据的可能性越大。评分规则与当前阈值见表</w:t>
      </w:r>
      <w:r>
        <w:t xml:space="preserve"> 2</w:t>
      </w:r>
      <w:r>
        <w:t>，七类特征的加权关系见式（</w:t>
      </w:r>
      <w:r>
        <w:t>5</w:t>
      </w:r>
      <w:r>
        <w:t>）。</w:t>
      </w:r>
    </w:p>
    <w:p w14:paraId="39787EEE" w14:textId="77777777" w:rsidR="00A02BAC" w:rsidRDefault="00000000">
      <w:pPr>
        <w:ind w:firstLineChars="0" w:firstLine="0"/>
        <w:jc w:val="center"/>
      </w:pPr>
      <w:bookmarkStart w:id="24" w:name="_Ref233494064"/>
      <w:bookmarkStart w:id="25" w:name="_Toc233659592"/>
      <w:r>
        <w:rPr>
          <w:rFonts w:hint="eastAsia"/>
        </w:rPr>
        <w:t>表</w:t>
      </w:r>
      <w:r w:rsidR="009A4E6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2</w:t>
      </w:r>
      <w:r>
        <w:fldChar w:fldCharType="end"/>
      </w:r>
      <w:bookmarkEnd w:id="24"/>
      <w:r w:rsidR="009A4E6A">
        <w:rPr>
          <w:rFonts w:hint="eastAsia"/>
        </w:rPr>
        <w:t xml:space="preserve">  </w:t>
      </w:r>
      <w:r w:rsidR="009A4E6A">
        <w:rPr>
          <w:rFonts w:hint="eastAsia"/>
        </w:rPr>
        <w:t>评分规则与阈值</w:t>
      </w:r>
      <w:bookmarkEnd w:id="25"/>
    </w:p>
    <w:tbl>
      <w:tblPr>
        <w:tblStyle w:val="4-6"/>
        <w:tblW w:w="5000" w:type="pct"/>
        <w:tblLook w:val="04A0" w:firstRow="1" w:lastRow="0" w:firstColumn="1" w:lastColumn="0" w:noHBand="0" w:noVBand="1"/>
      </w:tblPr>
      <w:tblGrid>
        <w:gridCol w:w="4078"/>
        <w:gridCol w:w="4224"/>
      </w:tblGrid>
      <w:tr w:rsidR="007F187F" w:rsidRPr="007F187F" w14:paraId="7C5BEC0F"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5EAA43A1" w14:textId="77777777" w:rsidR="00DA6AA7" w:rsidRPr="007F187F" w:rsidRDefault="00DA6AA7" w:rsidP="004E5832">
            <w:pPr>
              <w:ind w:firstLineChars="0" w:firstLine="0"/>
              <w:jc w:val="center"/>
            </w:pPr>
            <w:r w:rsidRPr="007F187F">
              <w:t>特征描述</w:t>
            </w:r>
          </w:p>
        </w:tc>
        <w:tc>
          <w:tcPr>
            <w:tcW w:w="2544" w:type="pct"/>
            <w:vAlign w:val="center"/>
          </w:tcPr>
          <w:p w14:paraId="44F16928" w14:textId="77777777" w:rsidR="00DA6AA7" w:rsidRPr="007F187F" w:rsidRDefault="00DA6AA7" w:rsidP="004E5832">
            <w:pPr>
              <w:ind w:firstLine="482"/>
              <w:jc w:val="center"/>
              <w:cnfStyle w:val="100000000000" w:firstRow="1" w:lastRow="0" w:firstColumn="0" w:lastColumn="0" w:oddVBand="0" w:evenVBand="0" w:oddHBand="0" w:evenHBand="0" w:firstRowFirstColumn="0" w:firstRowLastColumn="0" w:lastRowFirstColumn="0" w:lastRowLastColumn="0"/>
            </w:pPr>
            <w:r w:rsidRPr="007F187F">
              <w:t>评分增量</w:t>
            </w:r>
          </w:p>
        </w:tc>
      </w:tr>
      <w:tr w:rsidR="008E4653" w:rsidRPr="008E4653" w14:paraId="715EE78F"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6D7BF50E" w14:textId="77777777" w:rsidR="00DA6AA7" w:rsidRPr="008E4653" w:rsidRDefault="00DA6AA7" w:rsidP="004E5832">
            <w:pPr>
              <w:ind w:firstLineChars="0" w:firstLine="0"/>
              <w:jc w:val="center"/>
              <w:rPr>
                <w:b w:val="0"/>
                <w:bCs w:val="0"/>
              </w:rPr>
            </w:pPr>
            <w:r w:rsidRPr="008E4653">
              <w:rPr>
                <w:b w:val="0"/>
                <w:bCs w:val="0"/>
              </w:rPr>
              <w:t>文本</w:t>
            </w:r>
            <w:r w:rsidRPr="008E4653">
              <w:rPr>
                <w:rFonts w:hint="eastAsia"/>
                <w:b w:val="0"/>
                <w:bCs w:val="0"/>
              </w:rPr>
              <w:t>极少</w:t>
            </w:r>
            <w:r w:rsidRPr="008E4653">
              <w:rPr>
                <w:b w:val="0"/>
                <w:bCs w:val="0"/>
              </w:rPr>
              <w:t>（</w:t>
            </w:r>
            <w:r w:rsidRPr="008E4653">
              <w:rPr>
                <w:rFonts w:hint="eastAsia"/>
                <w:b w:val="0"/>
                <w:bCs w:val="0"/>
              </w:rPr>
              <w:t>＜</w:t>
            </w:r>
            <w:r w:rsidRPr="008E4653">
              <w:rPr>
                <w:b w:val="0"/>
                <w:bCs w:val="0"/>
              </w:rPr>
              <w:t>80</w:t>
            </w:r>
            <w:r w:rsidRPr="008E4653">
              <w:rPr>
                <w:b w:val="0"/>
                <w:bCs w:val="0"/>
              </w:rPr>
              <w:t>字符）</w:t>
            </w:r>
          </w:p>
        </w:tc>
        <w:tc>
          <w:tcPr>
            <w:tcW w:w="2544" w:type="pct"/>
            <w:vAlign w:val="center"/>
          </w:tcPr>
          <w:p w14:paraId="477512CC"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+30</w:t>
            </w:r>
          </w:p>
        </w:tc>
      </w:tr>
      <w:tr w:rsidR="008E4653" w:rsidRPr="008E4653" w14:paraId="5F407A28"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60E655C7" w14:textId="77777777" w:rsidR="00DA6AA7" w:rsidRPr="008E4653" w:rsidRDefault="00DA6AA7" w:rsidP="004E5832">
            <w:pPr>
              <w:ind w:firstLineChars="0" w:firstLine="0"/>
              <w:jc w:val="center"/>
              <w:rPr>
                <w:b w:val="0"/>
                <w:bCs w:val="0"/>
              </w:rPr>
            </w:pPr>
            <w:r w:rsidRPr="008E4653">
              <w:rPr>
                <w:b w:val="0"/>
                <w:bCs w:val="0"/>
              </w:rPr>
              <w:t>表格信号词命中</w:t>
            </w:r>
          </w:p>
        </w:tc>
        <w:tc>
          <w:tcPr>
            <w:tcW w:w="2544" w:type="pct"/>
            <w:vAlign w:val="center"/>
          </w:tcPr>
          <w:p w14:paraId="7F75A4CE"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+8×</w:t>
            </w:r>
            <w:r w:rsidRPr="008E4653">
              <w:t>命中数（上限</w:t>
            </w:r>
            <w:r w:rsidRPr="008E4653">
              <w:t>+48</w:t>
            </w:r>
            <w:r w:rsidRPr="008E4653">
              <w:t>）</w:t>
            </w:r>
          </w:p>
        </w:tc>
      </w:tr>
      <w:tr w:rsidR="008E4653" w:rsidRPr="008E4653" w14:paraId="6B6BE1D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479B2C2B" w14:textId="77777777" w:rsidR="00DA6AA7" w:rsidRPr="008E4653" w:rsidRDefault="00DA6AA7" w:rsidP="004E5832">
            <w:pPr>
              <w:ind w:firstLineChars="0" w:firstLine="0"/>
              <w:jc w:val="center"/>
              <w:rPr>
                <w:b w:val="0"/>
                <w:bCs w:val="0"/>
              </w:rPr>
            </w:pPr>
            <w:r w:rsidRPr="008E4653">
              <w:rPr>
                <w:b w:val="0"/>
                <w:bCs w:val="0"/>
              </w:rPr>
              <w:t>ESG</w:t>
            </w:r>
            <w:r w:rsidRPr="008E4653">
              <w:rPr>
                <w:b w:val="0"/>
                <w:bCs w:val="0"/>
              </w:rPr>
              <w:t>关键词命中</w:t>
            </w:r>
            <w:r w:rsidRPr="008E4653">
              <w:rPr>
                <w:b w:val="0"/>
                <w:bCs w:val="0"/>
              </w:rPr>
              <w:t>≥3</w:t>
            </w:r>
            <w:r w:rsidRPr="008E4653">
              <w:rPr>
                <w:b w:val="0"/>
                <w:bCs w:val="0"/>
              </w:rPr>
              <w:t>个</w:t>
            </w:r>
          </w:p>
        </w:tc>
        <w:tc>
          <w:tcPr>
            <w:tcW w:w="2544" w:type="pct"/>
            <w:vAlign w:val="center"/>
          </w:tcPr>
          <w:p w14:paraId="26FA4D15"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+3×</w:t>
            </w:r>
            <w:r w:rsidRPr="008E4653">
              <w:t>命中数（上限</w:t>
            </w:r>
            <w:r w:rsidRPr="008E4653">
              <w:t>+24</w:t>
            </w:r>
            <w:r w:rsidRPr="008E4653">
              <w:t>）</w:t>
            </w:r>
          </w:p>
        </w:tc>
      </w:tr>
      <w:tr w:rsidR="008E4653" w:rsidRPr="008E4653" w14:paraId="504838B5"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24C3CC53" w14:textId="77777777" w:rsidR="00DA6AA7" w:rsidRPr="008E4653" w:rsidRDefault="00DA6AA7" w:rsidP="004E5832">
            <w:pPr>
              <w:ind w:firstLineChars="0" w:firstLine="0"/>
              <w:jc w:val="center"/>
              <w:rPr>
                <w:b w:val="0"/>
                <w:bCs w:val="0"/>
              </w:rPr>
            </w:pPr>
            <w:r w:rsidRPr="008E4653">
              <w:rPr>
                <w:b w:val="0"/>
                <w:bCs w:val="0"/>
              </w:rPr>
              <w:t>数字密集（</w:t>
            </w:r>
            <w:r w:rsidRPr="008E4653">
              <w:rPr>
                <w:b w:val="0"/>
                <w:bCs w:val="0"/>
              </w:rPr>
              <w:t>≥20</w:t>
            </w:r>
            <w:r w:rsidRPr="008E4653">
              <w:rPr>
                <w:b w:val="0"/>
                <w:bCs w:val="0"/>
              </w:rPr>
              <w:t>）</w:t>
            </w:r>
          </w:p>
        </w:tc>
        <w:tc>
          <w:tcPr>
            <w:tcW w:w="2544" w:type="pct"/>
            <w:vAlign w:val="center"/>
          </w:tcPr>
          <w:p w14:paraId="0682501E"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密度值（上限</w:t>
            </w:r>
            <w:r w:rsidRPr="008E4653">
              <w:t>+24</w:t>
            </w:r>
            <w:r w:rsidRPr="008E4653">
              <w:t>）</w:t>
            </w:r>
          </w:p>
        </w:tc>
      </w:tr>
      <w:tr w:rsidR="008E4653" w:rsidRPr="008E4653" w14:paraId="671D1D51"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DB45F3A" w14:textId="77777777" w:rsidR="00DA6AA7" w:rsidRPr="008E4653" w:rsidRDefault="00DA6AA7" w:rsidP="004E5832">
            <w:pPr>
              <w:ind w:firstLineChars="0" w:firstLine="0"/>
              <w:jc w:val="center"/>
              <w:rPr>
                <w:b w:val="0"/>
                <w:bCs w:val="0"/>
              </w:rPr>
            </w:pPr>
            <w:r w:rsidRPr="008E4653">
              <w:rPr>
                <w:b w:val="0"/>
                <w:bCs w:val="0"/>
              </w:rPr>
              <w:t>类表格行</w:t>
            </w:r>
            <w:r w:rsidRPr="008E4653">
              <w:rPr>
                <w:b w:val="0"/>
                <w:bCs w:val="0"/>
              </w:rPr>
              <w:t>≥3</w:t>
            </w:r>
            <w:r w:rsidRPr="008E4653">
              <w:rPr>
                <w:b w:val="0"/>
                <w:bCs w:val="0"/>
              </w:rPr>
              <w:t>行</w:t>
            </w:r>
          </w:p>
        </w:tc>
        <w:tc>
          <w:tcPr>
            <w:tcW w:w="2544" w:type="pct"/>
            <w:vAlign w:val="center"/>
          </w:tcPr>
          <w:p w14:paraId="0BB62E5B" w14:textId="77777777" w:rsidR="00DA6AA7" w:rsidRPr="008E4653"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+4×</w:t>
            </w:r>
            <w:r w:rsidRPr="008E4653">
              <w:t>行数（上限</w:t>
            </w:r>
            <w:r w:rsidRPr="008E4653">
              <w:t>+40</w:t>
            </w:r>
            <w:r w:rsidRPr="008E4653">
              <w:t>）</w:t>
            </w:r>
          </w:p>
        </w:tc>
      </w:tr>
      <w:tr w:rsidR="008E4653" w:rsidRPr="008E4653" w14:paraId="2F3AAFB2"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62FA9878" w14:textId="77777777" w:rsidR="00DA6AA7" w:rsidRPr="008E4653" w:rsidRDefault="00DA6AA7" w:rsidP="004E5832">
            <w:pPr>
              <w:ind w:firstLineChars="0" w:firstLine="0"/>
              <w:jc w:val="center"/>
              <w:rPr>
                <w:b w:val="0"/>
                <w:bCs w:val="0"/>
              </w:rPr>
            </w:pPr>
            <w:r w:rsidRPr="008E4653">
              <w:rPr>
                <w:b w:val="0"/>
                <w:bCs w:val="0"/>
              </w:rPr>
              <w:t>年份词命中</w:t>
            </w:r>
          </w:p>
        </w:tc>
        <w:tc>
          <w:tcPr>
            <w:tcW w:w="2544" w:type="pct"/>
            <w:vAlign w:val="center"/>
          </w:tcPr>
          <w:p w14:paraId="42B830F3" w14:textId="77777777" w:rsidR="00DA6AA7" w:rsidRPr="008E4653"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8E4653">
              <w:t>+3×</w:t>
            </w:r>
            <w:r w:rsidRPr="008E4653">
              <w:t>命中数（上限</w:t>
            </w:r>
            <w:r w:rsidRPr="008E4653">
              <w:t>+9</w:t>
            </w:r>
            <w:r w:rsidRPr="008E4653">
              <w:t>）</w:t>
            </w:r>
          </w:p>
        </w:tc>
      </w:tr>
      <w:tr w:rsidR="008E4653" w:rsidRPr="008E4653" w14:paraId="392DB46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9731C33" w14:textId="77777777" w:rsidR="00DA6AA7" w:rsidRPr="008E4653" w:rsidRDefault="00DA6AA7" w:rsidP="004E5832">
            <w:pPr>
              <w:ind w:firstLineChars="0" w:firstLine="0"/>
              <w:jc w:val="center"/>
              <w:rPr>
                <w:b w:val="0"/>
                <w:bCs w:val="0"/>
              </w:rPr>
            </w:pPr>
            <w:r w:rsidRPr="008E4653">
              <w:rPr>
                <w:b w:val="0"/>
                <w:bCs w:val="0"/>
              </w:rPr>
              <w:t>目录</w:t>
            </w:r>
            <w:r w:rsidRPr="008E4653">
              <w:rPr>
                <w:b w:val="0"/>
                <w:bCs w:val="0"/>
              </w:rPr>
              <w:t>/</w:t>
            </w:r>
            <w:r w:rsidRPr="008E4653">
              <w:rPr>
                <w:b w:val="0"/>
                <w:bCs w:val="0"/>
              </w:rPr>
              <w:t>索引页</w:t>
            </w:r>
          </w:p>
        </w:tc>
        <w:tc>
          <w:tcPr>
            <w:tcW w:w="2544" w:type="pct"/>
            <w:vAlign w:val="center"/>
          </w:tcPr>
          <w:p w14:paraId="500DB6E1" w14:textId="77777777" w:rsidR="00DA6AA7" w:rsidRPr="008E4653" w:rsidRDefault="00DA6AA7" w:rsidP="004E5832">
            <w:pPr>
              <w:pStyle w:val="afb"/>
              <w:ind w:firstLineChars="0" w:firstLine="0"/>
              <w:jc w:val="center"/>
              <w:cnfStyle w:val="000000100000" w:firstRow="0" w:lastRow="0" w:firstColumn="0" w:lastColumn="0" w:oddVBand="0" w:evenVBand="0" w:oddHBand="1" w:evenHBand="0" w:firstRowFirstColumn="0" w:firstRowLastColumn="0" w:lastRowFirstColumn="0" w:lastRowLastColumn="0"/>
            </w:pPr>
            <w:r w:rsidRPr="008E4653">
              <w:t>−15</w:t>
            </w:r>
          </w:p>
        </w:tc>
      </w:tr>
    </w:tbl>
    <w:p w14:paraId="296D8A2A" w14:textId="77777777" w:rsidR="00A02BAC" w:rsidRDefault="00000000" w:rsidP="003B1C9D">
      <w:pPr>
        <w:autoSpaceDE w:val="0"/>
        <w:autoSpaceDN w:val="0"/>
        <w:adjustRightInd w:val="0"/>
        <w:snapToGrid w:val="0"/>
        <w:spacing w:beforeLines="50" w:before="156"/>
      </w:pPr>
      <w:r>
        <w:t>评分结果仅用于页面路由。高分页通常对应数据汇总表或关键绩效披露页；低分页通常对应封面、目录或叙述页；低文本页和分数居中的页面仍需进入灰区判断。页面信息密度得分定义为：</w:t>
      </w:r>
    </w:p>
    <w:p w14:paraId="6A5A2514" w14:textId="77777777" w:rsidR="00A02BAC"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lastRenderedPageBreak/>
        <w:tab/>
      </w:r>
      <w:r w:rsidR="00940029">
        <w:object w:dxaOrig="3900" w:dyaOrig="880" w14:anchorId="0B449C1C">
          <v:shape id="_x0000_i1029" type="#_x0000_t75" style="width:195.25pt;height:44.3pt" o:ole="">
            <v:imagedata r:id="rId35" o:title=""/>
          </v:shape>
          <o:OLEObject Type="Embed" ProgID="Equation.DSMT4" ShapeID="_x0000_i1029" DrawAspect="Content" ObjectID="_1847804198" r:id="rId36"/>
        </w:object>
      </w:r>
      <w:r>
        <w:tab/>
      </w:r>
      <w:r>
        <w:tab/>
      </w:r>
      <w:r>
        <w:tab/>
      </w:r>
      <w:r>
        <w:tab/>
      </w:r>
      <w:r w:rsidR="009A4E6A">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5</w:t>
      </w:r>
      <w:r>
        <w:fldChar w:fldCharType="end"/>
      </w:r>
      <w:r w:rsidR="009A4E6A">
        <w:rPr>
          <w:rFonts w:hint="eastAsia"/>
        </w:rPr>
        <w:t>）</w:t>
      </w:r>
    </w:p>
    <w:p w14:paraId="1F4D5678" w14:textId="77777777" w:rsidR="00A02BAC" w:rsidRPr="009A4E6A" w:rsidRDefault="00000000" w:rsidP="003B1C9D">
      <w:pPr>
        <w:autoSpaceDE w:val="0"/>
        <w:autoSpaceDN w:val="0"/>
        <w:snapToGrid w:val="0"/>
        <w:textAlignment w:val="center"/>
      </w:pPr>
      <w:r>
        <w:t>式（</w:t>
      </w:r>
      <w:r>
        <w:t>5</w:t>
      </w:r>
      <w:r>
        <w:t>）中，</w:t>
      </w:r>
      <w:r>
        <w:t>S_p</w:t>
      </w:r>
      <w:r>
        <w:t>表示第</w:t>
      </w:r>
      <w:r>
        <w:t>p</w:t>
      </w:r>
      <w:r>
        <w:t>页得分；</w:t>
      </w:r>
      <w:r>
        <w:t>I(·)</w:t>
      </w:r>
      <w:r>
        <w:t>为示性函数；</w:t>
      </w:r>
      <w:r>
        <w:t>L_p</w:t>
      </w:r>
      <w:r>
        <w:t>、</w:t>
      </w:r>
      <w:r>
        <w:t>T_p</w:t>
      </w:r>
      <w:r>
        <w:t>、</w:t>
      </w:r>
      <w:r>
        <w:t>E_p</w:t>
      </w:r>
      <w:r>
        <w:t>、</w:t>
      </w:r>
      <w:r>
        <w:t>D_p</w:t>
      </w:r>
      <w:r>
        <w:t>、</w:t>
      </w:r>
      <w:r>
        <w:t>R_p</w:t>
      </w:r>
      <w:r>
        <w:t>、</w:t>
      </w:r>
      <w:r>
        <w:t>Y_p</w:t>
      </w:r>
      <w:r>
        <w:t>分别表示低文本标识、表格信号词命中、</w:t>
      </w:r>
      <w:r>
        <w:t>ESG</w:t>
      </w:r>
      <w:r>
        <w:t>关键词命中、数字密集程度、类表格行数和年份命中数量；</w:t>
      </w:r>
      <w:r>
        <w:t>C_p</w:t>
      </w:r>
      <w:r>
        <w:t>为目录页惩罚标识。</w:t>
      </w:r>
    </w:p>
    <w:p w14:paraId="74FB0A24" w14:textId="77777777" w:rsidR="00A02BAC" w:rsidRDefault="00000000" w:rsidP="00C0392A">
      <w:pPr>
        <w:autoSpaceDE w:val="0"/>
        <w:autoSpaceDN w:val="0"/>
        <w:snapToGrid w:val="0"/>
      </w:pPr>
      <w:r>
        <w:t>系统将各页得分、特征摘要和原页码写入路由结果。该结果既可供后续选择重点页，也可用于复核为何某页进入深度解析通道。</w:t>
      </w:r>
    </w:p>
    <w:p w14:paraId="5DC0EB08" w14:textId="77777777" w:rsidR="00A02BAC" w:rsidRDefault="00000000">
      <w:r>
        <w:t>采用规则先扫描、重点页再深度解析，可将资源优先投入信息密度较高的页面。深度解析成本会随页数持续累积，因此系统还设置重点页数量上限，以防单份长报告占用过多资源。</w:t>
      </w:r>
    </w:p>
    <w:p w14:paraId="4D0577BC" w14:textId="77777777" w:rsidR="00A02BAC" w:rsidRDefault="00000000">
      <w:pPr>
        <w:pStyle w:val="gao"/>
        <w:spacing w:before="156"/>
      </w:pPr>
      <w:r>
        <w:t>重点页面识别与灰区页复判</w:t>
      </w:r>
    </w:p>
    <w:p w14:paraId="65CF3B5D" w14:textId="77777777" w:rsidR="00A02BAC" w:rsidRDefault="00000000">
      <w:r>
        <w:t>规则评分对高分和低分页面给出初始路由，但中间区间以及部分低文本候选页可能存在歧义，本方案统一称为灰区页面。例如，图文并排的环境绩效页可能因文本稀疏而得分偏低，年份密集的目录页也可能获得较高分数。</w:t>
      </w:r>
    </w:p>
    <w:p w14:paraId="5A255758" w14:textId="77777777" w:rsidR="00A02BAC" w:rsidRDefault="00000000" w:rsidP="00FE34EA">
      <w:pPr>
        <w:textAlignment w:val="center"/>
      </w:pPr>
      <w:r>
        <w:t>系统按上下阈值将页面划分为高价值区、灰区和低价值区，分流机制见图</w:t>
      </w:r>
      <w:r>
        <w:t xml:space="preserve"> 5</w:t>
      </w:r>
      <w:r>
        <w:t>、表</w:t>
      </w:r>
      <w:r>
        <w:t xml:space="preserve"> 3</w:t>
      </w:r>
      <w:r>
        <w:t>。灰区复判向语言模型或视觉模型提供页面特征摘要，并只接收</w:t>
      </w:r>
      <w:r>
        <w:t>“</w:t>
      </w:r>
      <w:r>
        <w:t>是否进入</w:t>
      </w:r>
      <w:r>
        <w:t>MinerU”</w:t>
      </w:r>
      <w:r>
        <w:t>及置信度等路由信息；模型不可用、未启用或超过复判页数上限时，系统回退到规则结果并记录回退状态。</w:t>
      </w:r>
    </w:p>
    <w:p w14:paraId="6594AEC5" w14:textId="77777777" w:rsidR="00A02BAC" w:rsidRDefault="00000000" w:rsidP="009C6B5D">
      <w:pPr>
        <w:pStyle w:val="afb"/>
        <w:keepNext/>
        <w:spacing w:beforeLines="50" w:before="156"/>
        <w:ind w:firstLine="480"/>
        <w:jc w:val="center"/>
      </w:pPr>
      <w:r>
        <w:rPr>
          <w:rFonts w:hint="eastAsia"/>
          <w:noProof/>
        </w:rPr>
        <w:drawing>
          <wp:inline distT="0" distB="0" distL="0" distR="0" wp14:anchorId="512F65CB" wp14:editId="64CE5E31">
            <wp:extent cx="3306105" cy="2203938"/>
            <wp:effectExtent l="0" t="0" r="8890" b="6350"/>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345896" cy="2230464"/>
                    </a:xfrm>
                    <a:prstGeom prst="rect">
                      <a:avLst/>
                    </a:prstGeom>
                  </pic:spPr>
                </pic:pic>
              </a:graphicData>
            </a:graphic>
          </wp:inline>
        </w:drawing>
      </w:r>
    </w:p>
    <w:p w14:paraId="1401B9AC" w14:textId="77777777" w:rsidR="00A02BAC" w:rsidRDefault="00000000">
      <w:pPr>
        <w:ind w:firstLineChars="0" w:firstLine="0"/>
        <w:jc w:val="center"/>
      </w:pPr>
      <w:bookmarkStart w:id="26" w:name="_Ref233494163"/>
      <w:bookmarkStart w:id="27" w:name="_Toc233659580"/>
      <w:r>
        <w:rPr>
          <w:rFonts w:hint="eastAsia"/>
        </w:rPr>
        <w:t>图</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5</w:t>
      </w:r>
      <w:r>
        <w:fldChar w:fldCharType="end"/>
      </w:r>
      <w:bookmarkEnd w:id="26"/>
      <w:r w:rsidR="00FE34EA">
        <w:rPr>
          <w:rFonts w:hint="eastAsia"/>
        </w:rPr>
        <w:t xml:space="preserve">  </w:t>
      </w:r>
      <w:r>
        <w:rPr>
          <w:rFonts w:hint="eastAsia"/>
        </w:rPr>
        <w:t>分流机制图</w:t>
      </w:r>
      <w:bookmarkEnd w:id="27"/>
    </w:p>
    <w:p w14:paraId="213CC9DD" w14:textId="77777777" w:rsidR="00A02BAC" w:rsidRDefault="00000000" w:rsidP="009C6B5D">
      <w:pPr>
        <w:spacing w:beforeLines="50" w:before="156"/>
        <w:ind w:firstLineChars="0" w:firstLine="0"/>
        <w:jc w:val="center"/>
      </w:pPr>
      <w:bookmarkStart w:id="28" w:name="_Ref233494240"/>
      <w:bookmarkStart w:id="29" w:name="_Toc233659593"/>
      <w:r>
        <w:rPr>
          <w:rFonts w:hint="eastAsia"/>
        </w:rPr>
        <w:lastRenderedPageBreak/>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3</w:t>
      </w:r>
      <w:r>
        <w:fldChar w:fldCharType="end"/>
      </w:r>
      <w:bookmarkEnd w:id="28"/>
      <w:r w:rsidR="00FE34EA">
        <w:rPr>
          <w:rFonts w:hint="eastAsia"/>
        </w:rPr>
        <w:t xml:space="preserve">  </w:t>
      </w:r>
      <w:r w:rsidR="00FE34EA">
        <w:rPr>
          <w:rFonts w:hint="eastAsia"/>
        </w:rPr>
        <w:t>各区间处理策略</w:t>
      </w:r>
      <w:bookmarkEnd w:id="29"/>
    </w:p>
    <w:tbl>
      <w:tblPr>
        <w:tblStyle w:val="4-6"/>
        <w:tblW w:w="5006" w:type="pct"/>
        <w:tblLook w:val="04A0" w:firstRow="1" w:lastRow="0" w:firstColumn="1" w:lastColumn="0" w:noHBand="0" w:noVBand="1"/>
      </w:tblPr>
      <w:tblGrid>
        <w:gridCol w:w="1278"/>
        <w:gridCol w:w="2125"/>
        <w:gridCol w:w="1702"/>
        <w:gridCol w:w="3207"/>
      </w:tblGrid>
      <w:tr w:rsidR="004E5832" w:rsidRPr="004E5832" w14:paraId="1BA26A29"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3418D69D" w14:textId="77777777" w:rsidR="00A02BAC" w:rsidRPr="004E5832" w:rsidRDefault="00000000" w:rsidP="004E5832">
            <w:pPr>
              <w:ind w:firstLineChars="0" w:firstLine="0"/>
              <w:jc w:val="center"/>
            </w:pPr>
            <w:r w:rsidRPr="004E5832">
              <w:t>区间</w:t>
            </w:r>
          </w:p>
        </w:tc>
        <w:tc>
          <w:tcPr>
            <w:tcW w:w="1278" w:type="pct"/>
            <w:vAlign w:val="center"/>
          </w:tcPr>
          <w:p w14:paraId="37EE08C5"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触发条件</w:t>
            </w:r>
          </w:p>
        </w:tc>
        <w:tc>
          <w:tcPr>
            <w:tcW w:w="1024" w:type="pct"/>
            <w:vAlign w:val="center"/>
          </w:tcPr>
          <w:p w14:paraId="41D34F33"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处理策略</w:t>
            </w:r>
          </w:p>
        </w:tc>
        <w:tc>
          <w:tcPr>
            <w:tcW w:w="1929" w:type="pct"/>
            <w:vAlign w:val="center"/>
          </w:tcPr>
          <w:p w14:paraId="62922500" w14:textId="77777777" w:rsidR="00A02BAC" w:rsidRPr="004E5832"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4E5832">
              <w:t>典型页面类型</w:t>
            </w:r>
          </w:p>
        </w:tc>
      </w:tr>
      <w:tr w:rsidR="00EA6742" w:rsidRPr="00AC3B3D" w14:paraId="459C9B9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40CF75B8" w14:textId="77777777" w:rsidR="00A02BAC" w:rsidRPr="00AC3B3D" w:rsidRDefault="00000000" w:rsidP="004E5832">
            <w:pPr>
              <w:ind w:firstLineChars="0" w:firstLine="0"/>
              <w:jc w:val="center"/>
              <w:rPr>
                <w:b w:val="0"/>
                <w:bCs w:val="0"/>
              </w:rPr>
            </w:pPr>
            <w:r w:rsidRPr="00AC3B3D">
              <w:rPr>
                <w:b w:val="0"/>
                <w:bCs w:val="0"/>
              </w:rPr>
              <w:t>高价值区</w:t>
            </w:r>
          </w:p>
        </w:tc>
        <w:tc>
          <w:tcPr>
            <w:tcW w:w="1278" w:type="pct"/>
            <w:vAlign w:val="center"/>
          </w:tcPr>
          <w:p w14:paraId="71E3F0FA"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50A09E8E"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MinerU</w:t>
            </w:r>
          </w:p>
          <w:p w14:paraId="3CEF919E"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深度解析</w:t>
            </w:r>
          </w:p>
        </w:tc>
        <w:tc>
          <w:tcPr>
            <w:tcW w:w="1929" w:type="pct"/>
            <w:vAlign w:val="center"/>
          </w:tcPr>
          <w:p w14:paraId="4DB220AE"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ESG</w:t>
            </w:r>
            <w:r w:rsidRPr="00AC3B3D">
              <w:t>数据表、关键绩效表</w:t>
            </w:r>
          </w:p>
        </w:tc>
      </w:tr>
      <w:tr w:rsidR="00EA6742" w:rsidRPr="00AC3B3D" w14:paraId="5034C9E3" w14:textId="77777777" w:rsidTr="004E5832">
        <w:tc>
          <w:tcPr>
            <w:cnfStyle w:val="001000000000" w:firstRow="0" w:lastRow="0" w:firstColumn="1" w:lastColumn="0" w:oddVBand="0" w:evenVBand="0" w:oddHBand="0" w:evenHBand="0" w:firstRowFirstColumn="0" w:firstRowLastColumn="0" w:lastRowFirstColumn="0" w:lastRowLastColumn="0"/>
            <w:tcW w:w="769" w:type="pct"/>
            <w:vAlign w:val="center"/>
          </w:tcPr>
          <w:p w14:paraId="2409A44F" w14:textId="77777777" w:rsidR="00A02BAC" w:rsidRPr="00AC3B3D" w:rsidRDefault="00000000" w:rsidP="004E5832">
            <w:pPr>
              <w:ind w:firstLineChars="0" w:firstLine="0"/>
              <w:jc w:val="center"/>
              <w:rPr>
                <w:b w:val="0"/>
                <w:bCs w:val="0"/>
              </w:rPr>
            </w:pPr>
            <w:r w:rsidRPr="00AC3B3D">
              <w:rPr>
                <w:b w:val="0"/>
                <w:bCs w:val="0"/>
              </w:rPr>
              <w:t>灰区</w:t>
            </w:r>
          </w:p>
        </w:tc>
        <w:tc>
          <w:tcPr>
            <w:tcW w:w="1278" w:type="pct"/>
            <w:vAlign w:val="center"/>
          </w:tcPr>
          <w:p w14:paraId="20F123DF" w14:textId="77777777" w:rsidR="00A02BAC" w:rsidRPr="00AC3B3D" w:rsidRDefault="00000000" w:rsidP="004E5832">
            <w:pPr>
              <w:pStyle w:val="afb"/>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5DF9EC30" w14:textId="77777777"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LLM</w:t>
            </w:r>
            <w:r w:rsidRPr="00AC3B3D">
              <w:t>语义仲裁后再分流</w:t>
            </w:r>
          </w:p>
        </w:tc>
        <w:tc>
          <w:tcPr>
            <w:tcW w:w="1929" w:type="pct"/>
            <w:vAlign w:val="center"/>
          </w:tcPr>
          <w:p w14:paraId="57E6E6E5" w14:textId="77777777" w:rsidR="00A02BAC" w:rsidRPr="00AC3B3D"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AC3B3D">
              <w:t>图文混排页、定性披露段落</w:t>
            </w:r>
          </w:p>
        </w:tc>
      </w:tr>
      <w:tr w:rsidR="00EA6742" w:rsidRPr="00AC3B3D" w14:paraId="05B47CC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1431FC7C" w14:textId="77777777" w:rsidR="00A02BAC" w:rsidRPr="00AC3B3D" w:rsidRDefault="00000000" w:rsidP="004E5832">
            <w:pPr>
              <w:ind w:firstLineChars="0" w:firstLine="0"/>
              <w:jc w:val="center"/>
              <w:rPr>
                <w:b w:val="0"/>
                <w:bCs w:val="0"/>
              </w:rPr>
            </w:pPr>
            <w:r w:rsidRPr="00AC3B3D">
              <w:rPr>
                <w:b w:val="0"/>
                <w:bCs w:val="0"/>
              </w:rPr>
              <w:t>低价值区</w:t>
            </w:r>
          </w:p>
        </w:tc>
        <w:tc>
          <w:tcPr>
            <w:tcW w:w="1278" w:type="pct"/>
            <w:vAlign w:val="center"/>
          </w:tcPr>
          <w:p w14:paraId="5CAFCD8E"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024" w:type="pct"/>
            <w:vAlign w:val="center"/>
          </w:tcPr>
          <w:p w14:paraId="5F6D9661" w14:textId="77777777" w:rsidR="00667C55"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PyMuPDF</w:t>
            </w:r>
          </w:p>
          <w:p w14:paraId="0A2EE042"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快速提取</w:t>
            </w:r>
          </w:p>
        </w:tc>
        <w:tc>
          <w:tcPr>
            <w:tcW w:w="1929" w:type="pct"/>
            <w:vAlign w:val="center"/>
          </w:tcPr>
          <w:p w14:paraId="435DEF5C" w14:textId="77777777" w:rsidR="00A02BAC" w:rsidRPr="00AC3B3D"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AC3B3D">
              <w:t>封面、目录、致辞、宣传页</w:t>
            </w:r>
          </w:p>
        </w:tc>
      </w:tr>
    </w:tbl>
    <w:p w14:paraId="7823CEC2" w14:textId="77777777" w:rsidR="00A02BAC" w:rsidRDefault="00000000" w:rsidP="009C6B5D">
      <w:pPr>
        <w:spacing w:beforeLines="50" w:before="156"/>
      </w:pPr>
      <w:r>
        <w:t>灰区模型不输出最终</w:t>
      </w:r>
      <w:r>
        <w:t>ESG</w:t>
      </w:r>
      <w:r>
        <w:t>字段，也不替代第三节的证据召回。其唯一职责是补充页面路由决策，使深度解析调用保持在可配置范围内。</w:t>
      </w:r>
    </w:p>
    <w:p w14:paraId="10BFDAF8" w14:textId="77777777" w:rsidR="00A02BAC" w:rsidRDefault="00000000" w:rsidP="001200A3">
      <w:pPr>
        <w:pStyle w:val="a0"/>
      </w:pPr>
      <w:bookmarkStart w:id="30" w:name="_Toc233668290"/>
      <w:r>
        <w:t>基于重点页的分层解析</w:t>
      </w:r>
      <w:bookmarkEnd w:id="30"/>
    </w:p>
    <w:p w14:paraId="2B40248D" w14:textId="77777777" w:rsidR="00A02BAC" w:rsidRDefault="00000000" w:rsidP="00277447">
      <w:pPr>
        <w:pStyle w:val="gao"/>
        <w:spacing w:beforeLines="0" w:before="0"/>
      </w:pPr>
      <w:r>
        <w:t>页面路由结果生成</w:t>
      </w:r>
    </w:p>
    <w:p w14:paraId="56C70180" w14:textId="77777777" w:rsidR="00A02BAC" w:rsidRDefault="00000000">
      <w:r>
        <w:t>页面评分与灰区复判完成后，系统输出按原页码排列的路由清单，记录每页得分、处理通道和路由依据。高价值页面优先进入深度解析候选集；当候选页超过配置上限时，仅保留排序靠前的页面，避免资源失控。</w:t>
      </w:r>
    </w:p>
    <w:p w14:paraId="2B9161E5" w14:textId="77777777" w:rsidR="00A02BAC" w:rsidRDefault="00000000" w:rsidP="006C7C42">
      <w:r>
        <w:t>“</w:t>
      </w:r>
      <w:r>
        <w:t>覆盖全文所有页面</w:t>
      </w:r>
      <w:r>
        <w:t>”</w:t>
      </w:r>
      <w:r>
        <w:t>是指</w:t>
      </w:r>
      <w:r>
        <w:t>PyMuPDF</w:t>
      </w:r>
      <w:r>
        <w:t>对全文提供基础文本处理，并不表示所有页面都进入</w:t>
      </w:r>
      <w:r>
        <w:t>MinerU</w:t>
      </w:r>
      <w:r>
        <w:t>。深度解析候选页当前设置最大页数上限，用于约束复杂页面处理范围；超过上限的页面仍保留基础文本和路由记录。</w:t>
      </w:r>
    </w:p>
    <w:p w14:paraId="0365523B" w14:textId="77777777" w:rsidR="00A02BAC" w:rsidRPr="001F6B2D" w:rsidRDefault="00000000" w:rsidP="00277447">
      <w:pPr>
        <w:pStyle w:val="gao"/>
        <w:spacing w:beforeLines="0" w:before="0"/>
      </w:pPr>
      <w:r>
        <w:t>重点页子</w:t>
      </w:r>
      <w:r>
        <w:t>PDF</w:t>
      </w:r>
      <w:r>
        <w:t>生成</w:t>
      </w:r>
    </w:p>
    <w:p w14:paraId="61105236" w14:textId="77777777" w:rsidR="006C7C42" w:rsidRDefault="006C7C42" w:rsidP="006C7C42">
      <w:r>
        <w:t>系统依据路由清单抽取重点页，候选对象包括</w:t>
      </w:r>
      <w:r>
        <w:t>ESG</w:t>
      </w:r>
      <w:r>
        <w:t>指标表、环境绩效表、员工数据表、治理结构表以及可能包含信息的低文本页。页面选择保留原始页码，不改变证据定位口径。</w:t>
      </w:r>
    </w:p>
    <w:p w14:paraId="4A2EC4F9" w14:textId="77777777" w:rsidR="006C7C42" w:rsidRDefault="00742C74" w:rsidP="006C7C42">
      <w:r>
        <w:t>系统使用</w:t>
      </w:r>
      <w:r>
        <w:t>PyMuPDF</w:t>
      </w:r>
      <w:r>
        <w:t>按原页码顺序生成重点页子</w:t>
      </w:r>
      <w:r>
        <w:t>PDF</w:t>
      </w:r>
      <w:r>
        <w:t>，作为</w:t>
      </w:r>
      <w:r>
        <w:t>MinerU</w:t>
      </w:r>
      <w:r>
        <w:t>的输入；与此同时，原始</w:t>
      </w:r>
      <w:r>
        <w:t>PDF</w:t>
      </w:r>
      <w:r>
        <w:t>仍由</w:t>
      </w:r>
      <w:r>
        <w:t>PyMuPDF</w:t>
      </w:r>
      <w:r>
        <w:t>提取全文基础文本。子</w:t>
      </w:r>
      <w:r>
        <w:t>PDF</w:t>
      </w:r>
      <w:r>
        <w:t>只缩小深度解析范围，不替代原报告，也不改变原始页码与证据页码的映射。</w:t>
      </w:r>
    </w:p>
    <w:p w14:paraId="7F4758BF" w14:textId="77777777" w:rsidR="00A02BAC" w:rsidRDefault="006C7C42" w:rsidP="006C7C42">
      <w:r>
        <w:t>子</w:t>
      </w:r>
      <w:r>
        <w:t>PDF</w:t>
      </w:r>
      <w:r>
        <w:t>生成失败时，任务记录异常并继续使用全文基础文本；生成成功后</w:t>
      </w:r>
      <w:r>
        <w:lastRenderedPageBreak/>
        <w:t>才进入</w:t>
      </w:r>
      <w:r>
        <w:t>MinerU</w:t>
      </w:r>
      <w:r>
        <w:t>，便于将文件处理错误与解析工具错误分别定位。</w:t>
      </w:r>
    </w:p>
    <w:p w14:paraId="6F24A4D9" w14:textId="77777777" w:rsidR="00A02BAC" w:rsidRPr="003C2812" w:rsidRDefault="00000000" w:rsidP="009C6B5D">
      <w:pPr>
        <w:pStyle w:val="gao"/>
        <w:spacing w:beforeLines="0" w:before="0"/>
      </w:pPr>
      <w:r>
        <w:t>深度解析、文本融合与降级</w:t>
      </w:r>
    </w:p>
    <w:p w14:paraId="6BD516A2" w14:textId="77777777" w:rsidR="006C7C42" w:rsidRDefault="003E7B16" w:rsidP="006C7C42">
      <w:r>
        <w:t>完整生产模式下，系统对重点页子</w:t>
      </w:r>
      <w:r>
        <w:t>PDF</w:t>
      </w:r>
      <w:r>
        <w:t>调用</w:t>
      </w:r>
      <w:r>
        <w:t>MinerU</w:t>
      </w:r>
      <w:r>
        <w:t>，补充多列表格、图文混排、跨行跨列指标表等复杂版式信息，并将结果映射回原始页码。为适应低资源环境，</w:t>
      </w:r>
      <w:r>
        <w:t>MinerU</w:t>
      </w:r>
      <w:r>
        <w:t>采用选择性调用且可配置启停，而非所有部署环境默认全量运行。</w:t>
      </w:r>
    </w:p>
    <w:p w14:paraId="68D24427" w14:textId="77777777" w:rsidR="006C7C42" w:rsidRDefault="006C7C42" w:rsidP="006C7C42">
      <w:r>
        <w:t>系统将</w:t>
      </w:r>
      <w:r>
        <w:t>PyMuPDF</w:t>
      </w:r>
      <w:r>
        <w:t>全文基础文本与</w:t>
      </w:r>
      <w:r>
        <w:t>MinerU</w:t>
      </w:r>
      <w:r>
        <w:t>重点页结果统一转换为文本块，每个文本块记录</w:t>
      </w:r>
      <w:r>
        <w:t>source</w:t>
      </w:r>
      <w:r>
        <w:t>、</w:t>
      </w:r>
      <w:r>
        <w:t>page</w:t>
      </w:r>
      <w:r>
        <w:t>、</w:t>
      </w:r>
      <w:r>
        <w:t>chunk_id</w:t>
      </w:r>
      <w:r>
        <w:t>和</w:t>
      </w:r>
      <w:r>
        <w:t>text</w:t>
      </w:r>
      <w:r>
        <w:t>。两路内容允许在同一页并存，检索阶段可根据来源和字段特征选择证据，复核阶段也能识别证据来自基础解析还是深度解析。</w:t>
      </w:r>
    </w:p>
    <w:p w14:paraId="658D7D62" w14:textId="77777777" w:rsidR="00A02BAC" w:rsidRPr="006C7C42" w:rsidRDefault="006C7C42" w:rsidP="006C7C42">
      <w:r>
        <w:t>在低配演示模式、</w:t>
      </w:r>
      <w:r>
        <w:t>MinerU</w:t>
      </w:r>
      <w:r>
        <w:t>未启用或调用失败时，系统保留</w:t>
      </w:r>
      <w:r>
        <w:t>PyMuPDF</w:t>
      </w:r>
      <w:r>
        <w:t>文本块并标注降级状态，后续检索和抽取仍可继续；企业可依据任务日志决定是否补充深度解析后重跑。</w:t>
      </w:r>
    </w:p>
    <w:p w14:paraId="0010040E" w14:textId="77777777" w:rsidR="00A02BAC" w:rsidRDefault="00000000" w:rsidP="001200A3">
      <w:pPr>
        <w:pStyle w:val="a0"/>
      </w:pPr>
      <w:bookmarkStart w:id="31" w:name="_Toc233668291"/>
      <w:r>
        <w:t>字段级证据召回与融合排序</w:t>
      </w:r>
      <w:bookmarkEnd w:id="31"/>
    </w:p>
    <w:p w14:paraId="01782C56" w14:textId="77777777" w:rsidR="00A02BAC" w:rsidRDefault="00000000">
      <w:r>
        <w:t>字段级证据召回按照</w:t>
      </w:r>
      <w:r>
        <w:t>“</w:t>
      </w:r>
      <w:r>
        <w:t>文本块构建</w:t>
      </w:r>
      <w:r>
        <w:t>—</w:t>
      </w:r>
      <w:r>
        <w:t>查询改写</w:t>
      </w:r>
      <w:r>
        <w:t>—BM25</w:t>
      </w:r>
      <w:r>
        <w:t>与</w:t>
      </w:r>
      <w:r>
        <w:t>Embedding</w:t>
      </w:r>
      <w:r>
        <w:t>双路召回</w:t>
      </w:r>
      <w:r>
        <w:t>—RRF</w:t>
      </w:r>
      <w:r>
        <w:t>融合</w:t>
      </w:r>
      <w:r>
        <w:t>—</w:t>
      </w:r>
      <w:r>
        <w:t>字段重排</w:t>
      </w:r>
      <w:r>
        <w:t>—Top-K</w:t>
      </w:r>
      <w:r>
        <w:t>输出</w:t>
      </w:r>
      <w:r>
        <w:t>”</w:t>
      </w:r>
      <w:r>
        <w:t>执行。该顺序既保留专业术语的精确匹配，也补充同义表达的语义召回，并通过字段级约束减少同表相邻指标之间的证据串扰。</w:t>
      </w:r>
    </w:p>
    <w:p w14:paraId="7A4988E7" w14:textId="77777777" w:rsidR="00A02BAC" w:rsidRDefault="00000000" w:rsidP="009C6B5D">
      <w:pPr>
        <w:pStyle w:val="gao"/>
        <w:spacing w:beforeLines="0" w:before="0"/>
      </w:pPr>
      <w:r>
        <w:t>文本块构建与查询改写</w:t>
      </w:r>
    </w:p>
    <w:p w14:paraId="7215ED1C" w14:textId="77777777" w:rsidR="00A02BAC" w:rsidRDefault="00000000">
      <w:r>
        <w:t>两路解析文本进入统一切块：</w:t>
      </w:r>
      <w:r>
        <w:t>PyMuPDF</w:t>
      </w:r>
      <w:r>
        <w:t>连续文本块按约</w:t>
      </w:r>
      <w:r>
        <w:t>1200</w:t>
      </w:r>
      <w:r>
        <w:t>字符组织，</w:t>
      </w:r>
      <w:r>
        <w:t>MinerU Markdown</w:t>
      </w:r>
      <w:r>
        <w:t>块为尽量保留表格行列关系按约</w:t>
      </w:r>
      <w:r>
        <w:t>1600</w:t>
      </w:r>
      <w:r>
        <w:t>字符组织，相邻块保留重叠区域。块大小描述的是索引单元，不等同于最终送入大语言模型的证据长度。</w:t>
      </w:r>
    </w:p>
    <w:p w14:paraId="4E363CB0" w14:textId="77777777" w:rsidR="00A02BAC" w:rsidRDefault="00000000">
      <w:r>
        <w:t>每个文本块封装来源通道、原始页码、块编号和正文（表</w:t>
      </w:r>
      <w:r>
        <w:t xml:space="preserve"> 4</w:t>
      </w:r>
      <w:r>
        <w:t>）。检索命中的证据在进入抽取提示前再按配置截取，当前单条上下文上限约</w:t>
      </w:r>
      <w:r>
        <w:t>1800</w:t>
      </w:r>
      <w:r>
        <w:t>字符。因此，</w:t>
      </w:r>
      <w:r>
        <w:t>1200</w:t>
      </w:r>
      <w:r>
        <w:t>、</w:t>
      </w:r>
      <w:r>
        <w:t>1600</w:t>
      </w:r>
      <w:r>
        <w:t>和</w:t>
      </w:r>
      <w:r>
        <w:t>1800</w:t>
      </w:r>
      <w:r>
        <w:t>分别对应两类索引块与抽取上下文上限，三者用途不同。</w:t>
      </w:r>
    </w:p>
    <w:p w14:paraId="11C30CF9" w14:textId="77777777" w:rsidR="00A02BAC" w:rsidRDefault="00000000">
      <w:pPr>
        <w:ind w:firstLineChars="0" w:firstLine="0"/>
        <w:jc w:val="center"/>
      </w:pPr>
      <w:bookmarkStart w:id="32" w:name="_Ref233494295"/>
      <w:bookmarkStart w:id="33" w:name="_Toc233659594"/>
      <w:r>
        <w:rPr>
          <w:rFonts w:hint="eastAsia"/>
        </w:rPr>
        <w:t>表</w:t>
      </w:r>
      <w:r w:rsidR="00FE34EA">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2754E9">
        <w:rPr>
          <w:noProof/>
        </w:rPr>
        <w:t>4</w:t>
      </w:r>
      <w:r>
        <w:fldChar w:fldCharType="end"/>
      </w:r>
      <w:bookmarkEnd w:id="32"/>
      <w:r w:rsidR="00FE34EA">
        <w:rPr>
          <w:rFonts w:hint="eastAsia"/>
        </w:rPr>
        <w:t xml:space="preserve">  </w:t>
      </w:r>
      <w:r w:rsidR="00FE34EA">
        <w:rPr>
          <w:rFonts w:hint="eastAsia"/>
        </w:rPr>
        <w:t>文本块库结构</w:t>
      </w:r>
      <w:bookmarkEnd w:id="33"/>
    </w:p>
    <w:tbl>
      <w:tblPr>
        <w:tblStyle w:val="4-6"/>
        <w:tblW w:w="5000" w:type="pct"/>
        <w:tblLook w:val="04A0" w:firstRow="1" w:lastRow="0" w:firstColumn="1" w:lastColumn="0" w:noHBand="0" w:noVBand="1"/>
      </w:tblPr>
      <w:tblGrid>
        <w:gridCol w:w="2904"/>
        <w:gridCol w:w="5398"/>
      </w:tblGrid>
      <w:tr w:rsidR="004E5832" w:rsidRPr="004E5832" w14:paraId="5F22E3F4"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02D5688E" w14:textId="77777777" w:rsidR="00B162C8" w:rsidRPr="004E5832" w:rsidRDefault="00B162C8" w:rsidP="004E5832">
            <w:pPr>
              <w:ind w:firstLineChars="0" w:firstLine="0"/>
              <w:jc w:val="center"/>
              <w:rPr>
                <w:b w:val="0"/>
                <w:bCs w:val="0"/>
                <w:caps/>
              </w:rPr>
            </w:pPr>
            <w:r w:rsidRPr="004E5832">
              <w:lastRenderedPageBreak/>
              <w:t>字段</w:t>
            </w:r>
          </w:p>
        </w:tc>
        <w:tc>
          <w:tcPr>
            <w:tcW w:w="3251" w:type="pct"/>
            <w:vAlign w:val="center"/>
          </w:tcPr>
          <w:p w14:paraId="5018B69F" w14:textId="77777777" w:rsidR="00B162C8" w:rsidRPr="004E5832" w:rsidRDefault="00B162C8" w:rsidP="004E5832">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rsidRPr="004E5832">
              <w:t>含义</w:t>
            </w:r>
          </w:p>
        </w:tc>
      </w:tr>
      <w:tr w:rsidR="00667C55" w:rsidRPr="00667C55" w14:paraId="572C53F1"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588FF197" w14:textId="77777777" w:rsidR="00B162C8" w:rsidRPr="00667C55" w:rsidRDefault="00B162C8" w:rsidP="004E5832">
            <w:pPr>
              <w:ind w:firstLineChars="0" w:firstLine="0"/>
              <w:jc w:val="center"/>
              <w:rPr>
                <w:b w:val="0"/>
                <w:bCs w:val="0"/>
              </w:rPr>
            </w:pPr>
            <w:r w:rsidRPr="00667C55">
              <w:rPr>
                <w:b w:val="0"/>
                <w:bCs w:val="0"/>
              </w:rPr>
              <w:t>chunk_id</w:t>
            </w:r>
          </w:p>
        </w:tc>
        <w:tc>
          <w:tcPr>
            <w:tcW w:w="3251" w:type="pct"/>
            <w:vAlign w:val="center"/>
          </w:tcPr>
          <w:p w14:paraId="2534018D"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文本块唯一编号</w:t>
            </w:r>
          </w:p>
        </w:tc>
      </w:tr>
      <w:tr w:rsidR="00667C55" w:rsidRPr="00667C55" w14:paraId="4EA238C3"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5A9D1699" w14:textId="77777777" w:rsidR="00B162C8" w:rsidRPr="00667C55" w:rsidRDefault="00B162C8" w:rsidP="004E5832">
            <w:pPr>
              <w:ind w:firstLineChars="0" w:firstLine="0"/>
              <w:jc w:val="center"/>
              <w:rPr>
                <w:b w:val="0"/>
                <w:bCs w:val="0"/>
              </w:rPr>
            </w:pPr>
            <w:r w:rsidRPr="00667C55">
              <w:rPr>
                <w:b w:val="0"/>
                <w:bCs w:val="0"/>
              </w:rPr>
              <w:t>source</w:t>
            </w:r>
          </w:p>
        </w:tc>
        <w:tc>
          <w:tcPr>
            <w:tcW w:w="3251" w:type="pct"/>
            <w:vAlign w:val="center"/>
          </w:tcPr>
          <w:p w14:paraId="5778C173"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来源解析通道</w:t>
            </w:r>
          </w:p>
        </w:tc>
      </w:tr>
      <w:tr w:rsidR="00667C55" w:rsidRPr="00667C55" w14:paraId="458F595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40685E77" w14:textId="77777777" w:rsidR="00B162C8" w:rsidRPr="00667C55" w:rsidRDefault="00B162C8" w:rsidP="004E5832">
            <w:pPr>
              <w:ind w:firstLineChars="0" w:firstLine="0"/>
              <w:jc w:val="center"/>
              <w:rPr>
                <w:b w:val="0"/>
                <w:bCs w:val="0"/>
              </w:rPr>
            </w:pPr>
            <w:r w:rsidRPr="00667C55">
              <w:rPr>
                <w:b w:val="0"/>
                <w:bCs w:val="0"/>
              </w:rPr>
              <w:t>page</w:t>
            </w:r>
          </w:p>
        </w:tc>
        <w:tc>
          <w:tcPr>
            <w:tcW w:w="3251" w:type="pct"/>
            <w:vAlign w:val="center"/>
          </w:tcPr>
          <w:p w14:paraId="7EFCDBF6" w14:textId="77777777" w:rsidR="00B162C8" w:rsidRPr="00667C55"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667C55">
              <w:t>所属原始页码</w:t>
            </w:r>
          </w:p>
        </w:tc>
      </w:tr>
      <w:tr w:rsidR="00667C55" w:rsidRPr="00667C55" w14:paraId="2012BA20"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27623019" w14:textId="77777777" w:rsidR="00B162C8" w:rsidRPr="00667C55" w:rsidRDefault="00B162C8" w:rsidP="004E5832">
            <w:pPr>
              <w:ind w:firstLineChars="0" w:firstLine="0"/>
              <w:jc w:val="center"/>
              <w:rPr>
                <w:b w:val="0"/>
                <w:bCs w:val="0"/>
              </w:rPr>
            </w:pPr>
            <w:r w:rsidRPr="00667C55">
              <w:rPr>
                <w:b w:val="0"/>
                <w:bCs w:val="0"/>
              </w:rPr>
              <w:t>text</w:t>
            </w:r>
          </w:p>
        </w:tc>
        <w:tc>
          <w:tcPr>
            <w:tcW w:w="3251" w:type="pct"/>
            <w:vAlign w:val="center"/>
          </w:tcPr>
          <w:p w14:paraId="7CDC0758" w14:textId="77777777" w:rsidR="00B162C8" w:rsidRPr="00667C55"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667C55">
              <w:t>文本块正文内容</w:t>
            </w:r>
          </w:p>
        </w:tc>
      </w:tr>
    </w:tbl>
    <w:p w14:paraId="097B1A8C" w14:textId="77777777" w:rsidR="00A02BAC" w:rsidRDefault="00000000" w:rsidP="00667C55">
      <w:pPr>
        <w:spacing w:beforeLines="50" w:before="156"/>
      </w:pPr>
      <w:r>
        <w:t>查询改写依据字段标准名称、别名、必备证据词、领域词和期望单位生成不超过</w:t>
      </w:r>
      <w:r>
        <w:t>8</w:t>
      </w:r>
      <w:r>
        <w:t>条扩展查询。确定性改写不额外调用大语言模型，并将同一字段的检索线索约束在其</w:t>
      </w:r>
      <w:r>
        <w:t>Schema</w:t>
      </w:r>
      <w:r>
        <w:t>内。</w:t>
      </w:r>
    </w:p>
    <w:p w14:paraId="52B613D2" w14:textId="77777777" w:rsidR="00A02BAC" w:rsidRDefault="00000000" w:rsidP="00FF7165">
      <w:pPr>
        <w:pStyle w:val="gao"/>
        <w:spacing w:before="156"/>
      </w:pPr>
      <w:r>
        <w:t>双路召回与本地回退</w:t>
      </w:r>
    </w:p>
    <w:p w14:paraId="2E234A83" w14:textId="77777777" w:rsidR="00A02BAC" w:rsidRDefault="00000000" w:rsidP="00FF7165">
      <w:r>
        <w:t>（</w:t>
      </w:r>
      <w:r>
        <w:t>1</w:t>
      </w:r>
      <w:r>
        <w:t>）查询改写与</w:t>
      </w:r>
      <w:r>
        <w:t>BM25</w:t>
      </w:r>
      <w:r>
        <w:t>召回</w:t>
      </w:r>
    </w:p>
    <w:p w14:paraId="1AEE5AA9" w14:textId="77777777" w:rsidR="00A02BAC" w:rsidRDefault="00000000" w:rsidP="00FE34EA">
      <w:r>
        <w:t>BM25</w:t>
      </w:r>
      <w:r>
        <w:t>路径接收改写后的多条查询，对专业术语、单位与表头短语进行稀疏检索。该路径适合定位</w:t>
      </w:r>
      <w:r>
        <w:t>“</w:t>
      </w:r>
      <w:r>
        <w:t>范围一</w:t>
      </w:r>
      <w:r>
        <w:t>”“tCO2e”</w:t>
      </w:r>
      <w:r>
        <w:t>等低频但区分度较高的线索，当前候选集合按配置截取。</w:t>
      </w:r>
    </w:p>
    <w:p w14:paraId="4518BB6B" w14:textId="77777777" w:rsidR="00A02BAC" w:rsidRDefault="00000000" w:rsidP="00FF7165">
      <w:pPr>
        <w:spacing w:beforeLines="50" w:before="156"/>
      </w:pPr>
      <w:r>
        <w:t>（</w:t>
      </w:r>
      <w:r>
        <w:t>2</w:t>
      </w:r>
      <w:r>
        <w:t>）</w:t>
      </w:r>
      <w:r>
        <w:t>BM25</w:t>
      </w:r>
      <w:r>
        <w:t>得分</w:t>
      </w:r>
    </w:p>
    <w:p w14:paraId="60DAD049" w14:textId="77777777" w:rsidR="00A02BAC" w:rsidRDefault="00000000" w:rsidP="00FE34EA">
      <w:r>
        <w:t>BM25</w:t>
      </w:r>
      <w:r>
        <w:t>对词频、逆文档频率和文本块长度进行归一化，作为稀疏检索的基础得分，并叠加字段短语和期望单位等奖励。其计算形式如下：</w:t>
      </w:r>
    </w:p>
    <w:p w14:paraId="4575673F" w14:textId="77777777" w:rsidR="00A02BAC" w:rsidRDefault="0010266B" w:rsidP="00592279">
      <w:pPr>
        <w:keepNext/>
        <w:tabs>
          <w:tab w:val="center" w:pos="4080"/>
          <w:tab w:val="right" w:pos="8520"/>
        </w:tabs>
        <w:autoSpaceDE w:val="0"/>
        <w:autoSpaceDN w:val="0"/>
        <w:adjustRightInd w:val="0"/>
        <w:snapToGrid w:val="0"/>
        <w:spacing w:beforeLines="50" w:before="156"/>
        <w:ind w:firstLineChars="0" w:firstLine="0"/>
      </w:pPr>
      <w:r>
        <w:tab/>
      </w:r>
      <w:r w:rsidR="00FF7165" w:rsidRPr="00E7111F">
        <w:rPr>
          <w:position w:val="-76"/>
        </w:rPr>
        <w:object w:dxaOrig="6500" w:dyaOrig="1640" w14:anchorId="01388015">
          <v:shape id="_x0000_i1030" type="#_x0000_t75" style="width:256.6pt;height:65.55pt" o:ole="">
            <v:imagedata r:id="rId38" o:title=""/>
          </v:shape>
          <o:OLEObject Type="Embed" ProgID="Equation.DSMT4" ShapeID="_x0000_i1030" DrawAspect="Content" ObjectID="_1847804199" r:id="rId39"/>
        </w:object>
      </w:r>
      <w:r>
        <w:tab/>
      </w:r>
      <w:r w:rsidR="00A50C1D" w:rsidRPr="00E7111F">
        <w:rPr>
          <w:rFonts w:hint="eastAsia"/>
        </w:rPr>
        <w:t>（</w:t>
      </w:r>
      <w:r>
        <w:rPr>
          <w:rFonts w:hint="eastAsia"/>
        </w:rPr>
        <w:t>公式</w:t>
      </w:r>
      <w:r>
        <w:rPr>
          <w:rFonts w:hint="eastAsia"/>
        </w:rPr>
        <w:t xml:space="preserve"> </w:t>
      </w:r>
      <w:r>
        <w:fldChar w:fldCharType="begin"/>
      </w:r>
      <w:r>
        <w:instrText xml:space="preserve"> </w:instrText>
      </w:r>
      <w:r>
        <w:rPr>
          <w:rFonts w:hint="eastAsia"/>
        </w:rPr>
        <w:instrText xml:space="preserve">SEQ </w:instrText>
      </w:r>
      <w:r>
        <w:rPr>
          <w:rFonts w:hint="eastAsia"/>
        </w:rPr>
        <w:instrText>公式</w:instrText>
      </w:r>
      <w:r>
        <w:rPr>
          <w:rFonts w:hint="eastAsia"/>
        </w:rPr>
        <w:instrText xml:space="preserve"> \* ARABIC</w:instrText>
      </w:r>
      <w:r>
        <w:instrText xml:space="preserve"> </w:instrText>
      </w:r>
      <w:r>
        <w:fldChar w:fldCharType="separate"/>
      </w:r>
      <w:r w:rsidR="002754E9">
        <w:rPr>
          <w:noProof/>
        </w:rPr>
        <w:t>6</w:t>
      </w:r>
      <w:r>
        <w:fldChar w:fldCharType="end"/>
      </w:r>
      <w:r w:rsidR="00A50C1D" w:rsidRPr="00E7111F">
        <w:rPr>
          <w:rFonts w:hint="eastAsia"/>
        </w:rPr>
        <w:t>）</w:t>
      </w:r>
    </w:p>
    <w:p w14:paraId="4406B6DA" w14:textId="77777777" w:rsidR="00A02BAC" w:rsidRDefault="00000000" w:rsidP="001200A3">
      <w:pPr>
        <w:ind w:firstLineChars="0" w:firstLine="0"/>
      </w:pPr>
      <w:r>
        <w:t>式（</w:t>
      </w:r>
      <w:r>
        <w:t>6</w:t>
      </w:r>
      <w:r>
        <w:t>）中，</w:t>
      </w:r>
      <w:r>
        <w:t>q</w:t>
      </w:r>
      <w:r>
        <w:t>为字段查询，</w:t>
      </w:r>
      <w:r>
        <w:t>d</w:t>
      </w:r>
      <w:r>
        <w:t>为文本块，</w:t>
      </w:r>
      <w:r>
        <w:t>f(t,d)</w:t>
      </w:r>
      <w:r>
        <w:t>表示词项</w:t>
      </w:r>
      <w:r>
        <w:t>t</w:t>
      </w:r>
      <w:r>
        <w:t>在</w:t>
      </w:r>
      <w:r>
        <w:t>d</w:t>
      </w:r>
      <w:r>
        <w:t>中的频次，</w:t>
      </w:r>
      <w:r>
        <w:t>|d|</w:t>
      </w:r>
      <w:r>
        <w:t>与</w:t>
      </w:r>
      <w:r>
        <w:t>avgdl</w:t>
      </w:r>
      <w:r>
        <w:t>分别表示文本块长度和平均长度，</w:t>
      </w:r>
      <w:r>
        <w:t>k1</w:t>
      </w:r>
      <w:r>
        <w:t>、</w:t>
      </w:r>
      <w:r>
        <w:t>b</w:t>
      </w:r>
      <w:r>
        <w:t>为调节参数。字段短语、单位与必备词用于后续重排，不改变</w:t>
      </w:r>
      <w:r>
        <w:t>BM25</w:t>
      </w:r>
      <w:r>
        <w:t>基础公式。</w:t>
      </w:r>
    </w:p>
    <w:p w14:paraId="50A1904D" w14:textId="77777777" w:rsidR="00A02BAC" w:rsidRDefault="00000000" w:rsidP="00FF7165">
      <w:pPr>
        <w:spacing w:beforeLines="50" w:before="156"/>
      </w:pPr>
      <w:r>
        <w:t>（</w:t>
      </w:r>
      <w:r>
        <w:t>3</w:t>
      </w:r>
      <w:r>
        <w:t>）</w:t>
      </w:r>
      <w:r>
        <w:t>Embedding</w:t>
      </w:r>
      <w:r>
        <w:t>语义召回与本地回退</w:t>
      </w:r>
    </w:p>
    <w:p w14:paraId="6129C245" w14:textId="77777777" w:rsidR="00A02BAC" w:rsidRDefault="00000000" w:rsidP="00FE34EA">
      <w:r>
        <w:t>Embedding</w:t>
      </w:r>
      <w:r>
        <w:t>路径使用配置的语义向量服务召回跨表述证据。接口不可用、请求失败或未配置时，系统回退到本地字符</w:t>
      </w:r>
      <w:r>
        <w:t>n-gram TF-IDF</w:t>
      </w:r>
      <w:r>
        <w:t>余弦检索，并在任务日志中记录回退状态。该回退能力维持检索流程连续性，但不等同于线上</w:t>
      </w:r>
      <w:r>
        <w:lastRenderedPageBreak/>
        <w:t>Embedding</w:t>
      </w:r>
      <w:r>
        <w:t>服务的语义效果，企业可据日志决定是否重跑。</w:t>
      </w:r>
    </w:p>
    <w:p w14:paraId="1A0ECB47" w14:textId="77777777" w:rsidR="00A02BAC" w:rsidRDefault="00000000">
      <w:pPr>
        <w:pStyle w:val="gao"/>
        <w:spacing w:before="156"/>
      </w:pPr>
      <w:r>
        <w:t>RRF</w:t>
      </w:r>
      <w:r>
        <w:t>融合、字段重排与</w:t>
      </w:r>
      <w:r>
        <w:t>Top-K</w:t>
      </w:r>
      <w:r>
        <w:t>输出</w:t>
      </w:r>
    </w:p>
    <w:p w14:paraId="44992016" w14:textId="77777777" w:rsidR="00A02BAC" w:rsidRDefault="00000000">
      <w:r>
        <w:t>BM25</w:t>
      </w:r>
      <w:r>
        <w:t>、</w:t>
      </w:r>
      <w:r>
        <w:t>Embedding</w:t>
      </w:r>
      <w:r>
        <w:t>或本地回退路径的分数尺度不同，因此系统依据候选名次采用互惠排序融合（</w:t>
      </w:r>
      <w:r>
        <w:t>RRF</w:t>
      </w:r>
      <w:r>
        <w:t>）统一排序：</w:t>
      </w:r>
    </w:p>
    <w:p w14:paraId="4170B5CC" w14:textId="77777777" w:rsidR="00A02BAC" w:rsidRDefault="00A50C1D" w:rsidP="00F13B40">
      <w:pPr>
        <w:pStyle w:val="a5"/>
        <w:tabs>
          <w:tab w:val="center" w:pos="4080"/>
          <w:tab w:val="right" w:pos="8160"/>
        </w:tabs>
        <w:adjustRightInd w:val="0"/>
        <w:snapToGrid w:val="0"/>
        <w:spacing w:beforeLines="50" w:before="156"/>
        <w:ind w:firstLineChars="0" w:firstLine="0"/>
        <w:textAlignment w:val="center"/>
      </w:pPr>
      <w:r>
        <w:tab/>
      </w:r>
      <w:r>
        <w:object w:dxaOrig="3563" w:dyaOrig="683" w14:anchorId="728D41E1">
          <v:shape id="_x0000_i1031" type="#_x0000_t75" style="width:177.7pt;height:33.7pt" o:ole="">
            <v:imagedata r:id="rId40" o:title=""/>
          </v:shape>
          <o:OLEObject Type="Embed" ProgID="Equation.DSMT4" ShapeID="_x0000_i1031" DrawAspect="Content" ObjectID="_1847804200" r:id="rId41"/>
        </w:object>
      </w:r>
      <w:r>
        <w:tab/>
      </w:r>
      <w:r w:rsidR="00FE34EA">
        <w:rPr>
          <w:rFonts w:hint="eastAsia"/>
        </w:rPr>
        <w:t>（</w:t>
      </w:r>
      <w:r w:rsidRPr="00617DA4">
        <w:rPr>
          <w:rFonts w:asciiTheme="minorHAnsi" w:eastAsia="宋体" w:hAnsiTheme="minorHAnsi" w:cstheme="minorHAnsi"/>
          <w:sz w:val="24"/>
          <w:szCs w:val="24"/>
        </w:rPr>
        <w:t>公式</w:t>
      </w:r>
      <w:r w:rsidRPr="00617DA4">
        <w:rPr>
          <w:rFonts w:asciiTheme="minorHAnsi" w:eastAsia="宋体" w:hAnsiTheme="minorHAnsi" w:cstheme="minorHAnsi"/>
          <w:sz w:val="24"/>
          <w:szCs w:val="24"/>
        </w:rPr>
        <w:t xml:space="preserve"> </w:t>
      </w:r>
      <w:r w:rsidRPr="00617DA4">
        <w:rPr>
          <w:rFonts w:asciiTheme="minorHAnsi" w:eastAsia="宋体" w:hAnsiTheme="minorHAnsi" w:cstheme="minorHAnsi"/>
          <w:sz w:val="24"/>
          <w:szCs w:val="24"/>
        </w:rPr>
        <w:fldChar w:fldCharType="begin"/>
      </w:r>
      <w:r w:rsidRPr="00617DA4">
        <w:rPr>
          <w:rFonts w:asciiTheme="minorHAnsi" w:eastAsia="宋体" w:hAnsiTheme="minorHAnsi" w:cstheme="minorHAnsi"/>
          <w:sz w:val="24"/>
          <w:szCs w:val="24"/>
        </w:rPr>
        <w:instrText xml:space="preserve"> SEQ </w:instrText>
      </w:r>
      <w:r w:rsidRPr="00617DA4">
        <w:rPr>
          <w:rFonts w:asciiTheme="minorHAnsi" w:eastAsia="宋体" w:hAnsiTheme="minorHAnsi" w:cstheme="minorHAnsi"/>
          <w:sz w:val="24"/>
          <w:szCs w:val="24"/>
        </w:rPr>
        <w:instrText>公式</w:instrText>
      </w:r>
      <w:r w:rsidRPr="00617DA4">
        <w:rPr>
          <w:rFonts w:asciiTheme="minorHAnsi" w:eastAsia="宋体" w:hAnsiTheme="minorHAnsi" w:cstheme="minorHAnsi"/>
          <w:sz w:val="24"/>
          <w:szCs w:val="24"/>
        </w:rPr>
        <w:instrText xml:space="preserve"> \* ARABIC </w:instrText>
      </w:r>
      <w:r w:rsidRPr="00617DA4">
        <w:rPr>
          <w:rFonts w:asciiTheme="minorHAnsi" w:eastAsia="宋体" w:hAnsiTheme="minorHAnsi" w:cstheme="minorHAnsi"/>
          <w:sz w:val="24"/>
          <w:szCs w:val="24"/>
        </w:rPr>
        <w:fldChar w:fldCharType="separate"/>
      </w:r>
      <w:r w:rsidR="002754E9">
        <w:rPr>
          <w:rFonts w:asciiTheme="minorHAnsi" w:eastAsia="宋体" w:hAnsiTheme="minorHAnsi" w:cstheme="minorHAnsi"/>
          <w:noProof/>
          <w:sz w:val="24"/>
          <w:szCs w:val="24"/>
        </w:rPr>
        <w:t>7</w:t>
      </w:r>
      <w:r w:rsidRPr="00617DA4">
        <w:rPr>
          <w:rFonts w:asciiTheme="minorHAnsi" w:eastAsia="宋体" w:hAnsiTheme="minorHAnsi" w:cstheme="minorHAnsi"/>
          <w:sz w:val="24"/>
          <w:szCs w:val="24"/>
        </w:rPr>
        <w:fldChar w:fldCharType="end"/>
      </w:r>
      <w:r w:rsidR="00FE34EA">
        <w:rPr>
          <w:rFonts w:hint="eastAsia"/>
        </w:rPr>
        <w:t>）</w:t>
      </w:r>
    </w:p>
    <w:p w14:paraId="1BFB29BB" w14:textId="77777777" w:rsidR="00F734FE" w:rsidRPr="00FE34EA" w:rsidRDefault="00000000" w:rsidP="00FF7165">
      <w:pPr>
        <w:ind w:firstLineChars="0" w:firstLine="0"/>
        <w:textAlignment w:val="center"/>
      </w:pPr>
      <w:r>
        <w:t>式（</w:t>
      </w:r>
      <w:r>
        <w:t>7</w:t>
      </w:r>
      <w:r>
        <w:t>）中，</w:t>
      </w:r>
      <w:r>
        <w:t>R</w:t>
      </w:r>
      <w:r>
        <w:t>为检索路径集合，</w:t>
      </w:r>
      <w:r>
        <w:t>rank_r(d)</w:t>
      </w:r>
      <w:r>
        <w:t>为文本块</w:t>
      </w:r>
      <w:r>
        <w:t>d</w:t>
      </w:r>
      <w:r>
        <w:t>在路径</w:t>
      </w:r>
      <w:r>
        <w:t>r</w:t>
      </w:r>
      <w:r>
        <w:t>中的名次，</w:t>
      </w:r>
      <w:r>
        <w:t>k</w:t>
      </w:r>
      <w:r>
        <w:t>为平滑常数。融合后，系统依据目标字段名称、别名、必备词、期望单位和排除词进行字段级重排，并输出</w:t>
      </w:r>
      <w:r>
        <w:t>Top-K</w:t>
      </w:r>
      <w:r>
        <w:t>证据。字段专属奖励与排除约束可降低同一表格中相邻字段共用上下文造成的串扰。</w:t>
      </w:r>
    </w:p>
    <w:p w14:paraId="0D7C9D83" w14:textId="77777777" w:rsidR="00F734FE" w:rsidRPr="00F734FE" w:rsidRDefault="00000000" w:rsidP="001200A3">
      <w:pPr>
        <w:pStyle w:val="a0"/>
      </w:pPr>
      <w:bookmarkStart w:id="34" w:name="_Toc233668292"/>
      <w:r>
        <w:t>大模型结构化提取与质量校验</w:t>
      </w:r>
      <w:bookmarkEnd w:id="34"/>
    </w:p>
    <w:p w14:paraId="00B3755F" w14:textId="77777777" w:rsidR="00F734FE" w:rsidRDefault="00000000" w:rsidP="00F734FE">
      <w:pPr>
        <w:pStyle w:val="gao"/>
        <w:spacing w:before="156"/>
      </w:pPr>
      <w:r>
        <w:t>批量字段抽取</w:t>
      </w:r>
    </w:p>
    <w:p w14:paraId="7FAA7BA0" w14:textId="77777777" w:rsidR="00F734FE" w:rsidRDefault="00F734FE" w:rsidP="00651E63">
      <w:pPr>
        <w:spacing w:afterLines="50" w:after="156"/>
      </w:pPr>
      <w:r>
        <w:t>字段抽取采用批次化调度，不将</w:t>
      </w:r>
      <w:r>
        <w:t>“</w:t>
      </w:r>
      <w:r>
        <w:t>多字段同批处理</w:t>
      </w:r>
      <w:r>
        <w:t>”</w:t>
      </w:r>
      <w:r>
        <w:t>描述为并发。当前</w:t>
      </w:r>
      <w:r>
        <w:t>60</w:t>
      </w:r>
      <w:r>
        <w:t>个字段默认每批</w:t>
      </w:r>
      <w:r>
        <w:t>6</w:t>
      </w:r>
      <w:r>
        <w:t>个字段，每份报告最多</w:t>
      </w:r>
      <w:r>
        <w:t>12</w:t>
      </w:r>
      <w:r>
        <w:t>次大语言模型调用，每个字段使用检索阶段返回的</w:t>
      </w:r>
      <w:r>
        <w:t>Top-K</w:t>
      </w:r>
      <w:r>
        <w:t>证据，处理流程见图</w:t>
      </w:r>
      <w:r>
        <w:t xml:space="preserve"> 6</w:t>
      </w:r>
      <w:r>
        <w:t>。</w:t>
      </w:r>
    </w:p>
    <w:p w14:paraId="4A559938" w14:textId="77777777" w:rsidR="00F734FE" w:rsidRDefault="00F734FE" w:rsidP="00651E63">
      <w:pPr>
        <w:ind w:firstLineChars="0" w:firstLine="0"/>
        <w:jc w:val="center"/>
      </w:pPr>
      <w:r>
        <w:rPr>
          <w:rFonts w:hint="eastAsia"/>
          <w:noProof/>
        </w:rPr>
        <w:drawing>
          <wp:inline distT="0" distB="0" distL="0" distR="0" wp14:anchorId="41ECA19F" wp14:editId="5F9115E2">
            <wp:extent cx="4718538" cy="1179635"/>
            <wp:effectExtent l="0" t="0" r="6350" b="1905"/>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42">
                      <a:extLst>
                        <a:ext uri="{96DAC541-7B7A-43D3-8B79-37D633B846F1}">
                          <asvg:svgBlip xmlns:asvg="http://schemas.microsoft.com/office/drawing/2016/SVG/main" r:embed="rId43"/>
                        </a:ext>
                      </a:extLst>
                    </a:blip>
                    <a:stretch>
                      <a:fillRect/>
                    </a:stretch>
                  </pic:blipFill>
                  <pic:spPr>
                    <a:xfrm>
                      <a:off x="0" y="0"/>
                      <a:ext cx="4749317" cy="1187330"/>
                    </a:xfrm>
                    <a:prstGeom prst="rect">
                      <a:avLst/>
                    </a:prstGeom>
                  </pic:spPr>
                </pic:pic>
              </a:graphicData>
            </a:graphic>
          </wp:inline>
        </w:drawing>
      </w:r>
    </w:p>
    <w:p w14:paraId="50E3D488" w14:textId="77777777" w:rsidR="00FE34EA" w:rsidRDefault="00FE34EA" w:rsidP="00FE34EA">
      <w:pPr>
        <w:ind w:firstLineChars="0" w:firstLine="0"/>
        <w:jc w:val="center"/>
      </w:pPr>
      <w:bookmarkStart w:id="35" w:name="_Ref233572641"/>
      <w:bookmarkStart w:id="36" w:name="_Toc233659581"/>
      <w:r w:rsidRPr="00094482">
        <w:rPr>
          <w:rFonts w:hint="eastAsia"/>
        </w:rPr>
        <w:t>图</w:t>
      </w:r>
      <w:r w:rsidRPr="00094482">
        <w:rPr>
          <w:rFonts w:hint="eastAsia"/>
        </w:rPr>
        <w:t xml:space="preserve"> </w:t>
      </w:r>
      <w:r w:rsidRPr="00094482">
        <w:fldChar w:fldCharType="begin"/>
      </w:r>
      <w:r w:rsidRPr="00094482">
        <w:instrText xml:space="preserve"> </w:instrText>
      </w:r>
      <w:r w:rsidRPr="00094482">
        <w:rPr>
          <w:rFonts w:hint="eastAsia"/>
        </w:rPr>
        <w:instrText xml:space="preserve">SEQ </w:instrText>
      </w:r>
      <w:r w:rsidRPr="00094482">
        <w:rPr>
          <w:rFonts w:hint="eastAsia"/>
        </w:rPr>
        <w:instrText>图</w:instrText>
      </w:r>
      <w:r w:rsidRPr="00094482">
        <w:rPr>
          <w:rFonts w:hint="eastAsia"/>
        </w:rPr>
        <w:instrText xml:space="preserve"> \* ARABIC</w:instrText>
      </w:r>
      <w:r w:rsidRPr="00094482">
        <w:instrText xml:space="preserve"> </w:instrText>
      </w:r>
      <w:r w:rsidRPr="00094482">
        <w:fldChar w:fldCharType="separate"/>
      </w:r>
      <w:r w:rsidR="002754E9">
        <w:rPr>
          <w:noProof/>
        </w:rPr>
        <w:t>6</w:t>
      </w:r>
      <w:r w:rsidRPr="00094482">
        <w:fldChar w:fldCharType="end"/>
      </w:r>
      <w:bookmarkEnd w:id="35"/>
      <w:r w:rsidRPr="00094482">
        <w:rPr>
          <w:rFonts w:hint="eastAsia"/>
        </w:rPr>
        <w:t xml:space="preserve">  </w:t>
      </w:r>
      <w:r w:rsidR="00094482" w:rsidRPr="00094482">
        <w:rPr>
          <w:rFonts w:hint="eastAsia"/>
        </w:rPr>
        <w:t>LLM</w:t>
      </w:r>
      <w:r w:rsidRPr="00094482">
        <w:rPr>
          <w:rFonts w:hint="eastAsia"/>
        </w:rPr>
        <w:t>字段提取流程</w:t>
      </w:r>
      <w:r w:rsidR="00CF2C45">
        <w:rPr>
          <w:rFonts w:hint="eastAsia"/>
        </w:rPr>
        <w:t>图</w:t>
      </w:r>
      <w:bookmarkEnd w:id="36"/>
    </w:p>
    <w:p w14:paraId="4F5D416B" w14:textId="77777777" w:rsidR="00F734FE" w:rsidRPr="00F734FE" w:rsidRDefault="00742C74" w:rsidP="009A7E10">
      <w:pPr>
        <w:spacing w:beforeLines="50" w:before="156"/>
      </w:pPr>
      <w:r>
        <w:t>系统将同批字段及其证据组织为结构化提示，约束大语言模型只依据召回证据输出</w:t>
      </w:r>
      <w:r>
        <w:t>JSON</w:t>
      </w:r>
      <w:r>
        <w:t>。定量字段返回值、单位和年份，定性字段返回证据摘要；证据不足或报告未披露时返回未命中状态。每条结果同时记录来源页码和证据，供后处理与人工复核使用。</w:t>
      </w:r>
    </w:p>
    <w:p w14:paraId="47A381CF" w14:textId="77777777" w:rsidR="00A02BAC" w:rsidRDefault="00000000" w:rsidP="00F734FE">
      <w:pPr>
        <w:pStyle w:val="gao"/>
        <w:spacing w:before="156"/>
      </w:pPr>
      <w:r>
        <w:lastRenderedPageBreak/>
        <w:t>目标年份对齐</w:t>
      </w:r>
    </w:p>
    <w:p w14:paraId="66B7B72A" w14:textId="77777777" w:rsidR="00F734FE" w:rsidRPr="00F734FE" w:rsidRDefault="00F734FE" w:rsidP="006C7C42">
      <w:r>
        <w:t>ESG</w:t>
      </w:r>
      <w:r>
        <w:t>报告常同时列示多个年度数据，系统在后处理阶段校验字段值与目标年份的对应关系。当前配置默认以</w:t>
      </w:r>
      <w:r>
        <w:t>2024</w:t>
      </w:r>
      <w:r>
        <w:t>年为目标年份，不能据此宣称对任意年度无需配置即可适配。</w:t>
      </w:r>
    </w:p>
    <w:p w14:paraId="30FAC5B6" w14:textId="77777777" w:rsidR="00F734FE" w:rsidRPr="00F734FE" w:rsidRDefault="00742C74" w:rsidP="006C7C42">
      <w:r>
        <w:t>系统从证据文本中识别年份信息，并将字段结果与配置的目标年份比较。报告文件名、首页标题和发布日期可作为人工复核线索，但最终校验以当前任务配置为准，避免把披露日期或历史事件年份误作统计年份。</w:t>
      </w:r>
    </w:p>
    <w:p w14:paraId="1F7FAFD6" w14:textId="77777777" w:rsidR="00F734FE" w:rsidRPr="00F734FE" w:rsidRDefault="00F734FE" w:rsidP="00651E63">
      <w:r>
        <w:t>年份一致时保留结果；存在年份偏移、年份缺失或跨年度表格定位不清时，系统标记年份异常并降低复核优先级中的可信等级，不把不确定结果直接作为目标年度数据交付。</w:t>
      </w:r>
    </w:p>
    <w:p w14:paraId="00895A9F" w14:textId="77777777" w:rsidR="00F734FE" w:rsidRPr="00F734FE" w:rsidRDefault="00F734FE" w:rsidP="00540BEB">
      <w:r>
        <w:t>对跨年度表格，系统结合证据中的年份与数值邻近关系进行校验；无法建立清晰对应关系时进入人工复核。该机制用于暴露年份风险，而不承诺自动消除所有跨年误配。</w:t>
      </w:r>
    </w:p>
    <w:p w14:paraId="306629E1" w14:textId="77777777" w:rsidR="00A02BAC" w:rsidRDefault="00000000" w:rsidP="00E8497C">
      <w:pPr>
        <w:pStyle w:val="gao"/>
        <w:spacing w:before="156"/>
        <w:rPr>
          <w:b/>
          <w:bCs/>
          <w:szCs w:val="32"/>
        </w:rPr>
      </w:pPr>
      <w:r>
        <w:t>证据链评分与复核优先级</w:t>
      </w:r>
    </w:p>
    <w:p w14:paraId="5A616558" w14:textId="77777777" w:rsidR="00C03B6D" w:rsidRDefault="00C03B6D" w:rsidP="00651E63">
      <w:r>
        <w:t>系统将模型置信度归一化至</w:t>
      </w:r>
      <w:r>
        <w:t>0—1</w:t>
      </w:r>
      <w:r>
        <w:t>区间，并从字段名匹配、数值命中、单位命中、年份命中、页码存在性和证据完整性六个维度计算证据链得分。置信度低于</w:t>
      </w:r>
      <w:r>
        <w:t>0.7</w:t>
      </w:r>
      <w:r>
        <w:t>或证据链得分低于</w:t>
      </w:r>
      <w:r>
        <w:t>50</w:t>
      </w:r>
      <w:r>
        <w:t>的字段进入重点复核；单位异常、年份异常和缺少页码分别保留质量标记，便于用户按风险排序处理。</w:t>
      </w:r>
    </w:p>
    <w:p w14:paraId="6579C6AF" w14:textId="77777777" w:rsidR="00AA47D8" w:rsidRDefault="00000000">
      <w:pPr>
        <w:pStyle w:val="gao"/>
        <w:spacing w:before="156"/>
      </w:pPr>
      <w:r>
        <w:t>调用预算与异常降级</w:t>
      </w:r>
    </w:p>
    <w:p w14:paraId="0BC80457" w14:textId="77777777" w:rsidR="00A02BAC" w:rsidRDefault="00C03B6D" w:rsidP="00651E63">
      <w:r>
        <w:t>系统将单份报告的大语言模型调用上限设置为可配置的资源使用边界，当前默认最多</w:t>
      </w:r>
      <w:r>
        <w:t>12</w:t>
      </w:r>
      <w:r>
        <w:t>次。预算耗尽时，剩余字段返回带原因的空结果；调用失败时记录错误并允许任务重跑。解析工具失败、</w:t>
      </w:r>
      <w:r>
        <w:t>Embedding</w:t>
      </w:r>
      <w:r>
        <w:t>接口失败、缺少页码、单位或年份异常均保留对应状态，避免异常被静默写入正常结果。</w:t>
      </w:r>
    </w:p>
    <w:p w14:paraId="135B2C24" w14:textId="77777777" w:rsidR="00B327F7" w:rsidRDefault="00B327F7" w:rsidP="001200A3">
      <w:pPr>
        <w:pStyle w:val="a0"/>
      </w:pPr>
      <w:r>
        <w:t>模型性能与工程可用性验证</w:t>
      </w:r>
    </w:p>
    <w:p w14:paraId="2BB90CD6" w14:textId="77777777" w:rsidR="003709D8" w:rsidRDefault="00101B36" w:rsidP="00651E63">
      <w:r>
        <w:t>本次评估采用人工逐字段核验，共检查</w:t>
      </w:r>
      <w:r>
        <w:t>100</w:t>
      </w:r>
      <w:r>
        <w:t>项，其中</w:t>
      </w:r>
      <w:r>
        <w:t>16</w:t>
      </w:r>
      <w:r>
        <w:t>项经人工确认原报告未披露，</w:t>
      </w:r>
      <w:r>
        <w:t>84</w:t>
      </w:r>
      <w:r>
        <w:t>项为已披露有效样本。</w:t>
      </w:r>
      <w:r>
        <w:t>84</w:t>
      </w:r>
      <w:r>
        <w:t>项按互斥类别统计：</w:t>
      </w:r>
      <w:r>
        <w:t>56</w:t>
      </w:r>
      <w:r>
        <w:t>项自动正确且可</w:t>
      </w:r>
      <w:r>
        <w:lastRenderedPageBreak/>
        <w:t>直接采纳，</w:t>
      </w:r>
      <w:r>
        <w:t>12</w:t>
      </w:r>
      <w:r>
        <w:t>项结果正确但被质量机制标记为待复核，</w:t>
      </w:r>
      <w:r>
        <w:t>12</w:t>
      </w:r>
      <w:r>
        <w:t>项字段串扰，</w:t>
      </w:r>
      <w:r>
        <w:t>3</w:t>
      </w:r>
      <w:r>
        <w:t>项数值错误，</w:t>
      </w:r>
      <w:r>
        <w:t>1</w:t>
      </w:r>
      <w:r>
        <w:t>项年份错误，数量合计为</w:t>
      </w:r>
      <w:r>
        <w:t>84</w:t>
      </w:r>
      <w:r>
        <w:t>项。</w:t>
      </w:r>
    </w:p>
    <w:p w14:paraId="752E4A93" w14:textId="77777777" w:rsidR="009A7E10" w:rsidRDefault="00CF2C45" w:rsidP="00592279">
      <w:pPr>
        <w:keepNext/>
        <w:spacing w:beforeLines="50" w:before="156"/>
        <w:ind w:firstLineChars="0" w:firstLine="0"/>
        <w:jc w:val="center"/>
      </w:pPr>
      <w:r>
        <w:rPr>
          <w:rFonts w:hint="eastAsia"/>
          <w:noProof/>
          <w:lang w:val="zh-CN"/>
        </w:rPr>
        <w:drawing>
          <wp:inline distT="0" distB="0" distL="0" distR="0" wp14:anchorId="78C05577" wp14:editId="187D7B95">
            <wp:extent cx="3745523" cy="2356960"/>
            <wp:effectExtent l="0" t="0" r="7620" b="5715"/>
            <wp:docPr id="1172998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265" name="图片 117299826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62975" cy="2367942"/>
                    </a:xfrm>
                    <a:prstGeom prst="rect">
                      <a:avLst/>
                    </a:prstGeom>
                  </pic:spPr>
                </pic:pic>
              </a:graphicData>
            </a:graphic>
          </wp:inline>
        </w:drawing>
      </w:r>
    </w:p>
    <w:p w14:paraId="0BEFEBA2" w14:textId="77777777" w:rsidR="00E8497C" w:rsidRPr="009A7E10" w:rsidRDefault="009A7E10" w:rsidP="009A7E10">
      <w:pPr>
        <w:pStyle w:val="a5"/>
        <w:jc w:val="center"/>
        <w:rPr>
          <w:rFonts w:ascii="Times New Roman" w:eastAsia="宋体" w:hAnsi="Times New Roman" w:cs="Times New Roman"/>
          <w:sz w:val="24"/>
          <w:szCs w:val="24"/>
        </w:rPr>
      </w:pPr>
      <w:bookmarkStart w:id="37" w:name="_Ref233658017"/>
      <w:bookmarkStart w:id="38" w:name="_Toc233659582"/>
      <w:r w:rsidRPr="009A7E10">
        <w:rPr>
          <w:rFonts w:ascii="Times New Roman" w:eastAsia="宋体" w:hAnsi="Times New Roman" w:cs="Times New Roman" w:hint="eastAsia"/>
          <w:sz w:val="24"/>
          <w:szCs w:val="24"/>
        </w:rPr>
        <w:t>图</w:t>
      </w:r>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sz w:val="24"/>
          <w:szCs w:val="24"/>
        </w:rPr>
        <w:fldChar w:fldCharType="begin"/>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hint="eastAsia"/>
          <w:sz w:val="24"/>
          <w:szCs w:val="24"/>
        </w:rPr>
        <w:instrText xml:space="preserve">SEQ </w:instrText>
      </w:r>
      <w:r w:rsidRPr="009A7E10">
        <w:rPr>
          <w:rFonts w:ascii="Times New Roman" w:eastAsia="宋体" w:hAnsi="Times New Roman" w:cs="Times New Roman" w:hint="eastAsia"/>
          <w:sz w:val="24"/>
          <w:szCs w:val="24"/>
        </w:rPr>
        <w:instrText>图</w:instrText>
      </w:r>
      <w:r w:rsidRPr="009A7E10">
        <w:rPr>
          <w:rFonts w:ascii="Times New Roman" w:eastAsia="宋体" w:hAnsi="Times New Roman" w:cs="Times New Roman" w:hint="eastAsia"/>
          <w:sz w:val="24"/>
          <w:szCs w:val="24"/>
        </w:rPr>
        <w:instrText xml:space="preserve"> \* ARABIC</w:instrText>
      </w:r>
      <w:r w:rsidRPr="009A7E10">
        <w:rPr>
          <w:rFonts w:ascii="Times New Roman" w:eastAsia="宋体" w:hAnsi="Times New Roman" w:cs="Times New Roman"/>
          <w:sz w:val="24"/>
          <w:szCs w:val="24"/>
        </w:rPr>
        <w:instrText xml:space="preserve"> </w:instrText>
      </w:r>
      <w:r w:rsidRPr="009A7E10">
        <w:rPr>
          <w:rFonts w:ascii="Times New Roman" w:eastAsia="宋体" w:hAnsi="Times New Roman" w:cs="Times New Roman"/>
          <w:sz w:val="24"/>
          <w:szCs w:val="24"/>
        </w:rPr>
        <w:fldChar w:fldCharType="separate"/>
      </w:r>
      <w:r w:rsidR="002754E9">
        <w:rPr>
          <w:rFonts w:ascii="Times New Roman" w:eastAsia="宋体" w:hAnsi="Times New Roman" w:cs="Times New Roman"/>
          <w:noProof/>
          <w:sz w:val="24"/>
          <w:szCs w:val="24"/>
        </w:rPr>
        <w:t>7</w:t>
      </w:r>
      <w:r w:rsidRPr="009A7E10">
        <w:rPr>
          <w:rFonts w:ascii="Times New Roman" w:eastAsia="宋体" w:hAnsi="Times New Roman" w:cs="Times New Roman"/>
          <w:sz w:val="24"/>
          <w:szCs w:val="24"/>
        </w:rPr>
        <w:fldChar w:fldCharType="end"/>
      </w:r>
      <w:bookmarkEnd w:id="37"/>
      <w:r w:rsidRPr="009A7E10">
        <w:rPr>
          <w:rFonts w:ascii="Times New Roman" w:eastAsia="宋体" w:hAnsi="Times New Roman" w:cs="Times New Roman" w:hint="eastAsia"/>
          <w:sz w:val="24"/>
          <w:szCs w:val="24"/>
        </w:rPr>
        <w:t xml:space="preserve">  </w:t>
      </w:r>
      <w:r w:rsidRPr="009A7E10">
        <w:rPr>
          <w:rFonts w:ascii="Times New Roman" w:eastAsia="宋体" w:hAnsi="Times New Roman" w:cs="Times New Roman" w:hint="eastAsia"/>
          <w:sz w:val="24"/>
          <w:szCs w:val="24"/>
        </w:rPr>
        <w:t>结构化提取人工核验结果</w:t>
      </w:r>
      <w:bookmarkEnd w:id="38"/>
    </w:p>
    <w:p w14:paraId="0E2F4DA4" w14:textId="77777777" w:rsidR="00101B36" w:rsidRDefault="00101B36" w:rsidP="00651E63">
      <w:r>
        <w:t>如图</w:t>
      </w:r>
      <w:r>
        <w:t xml:space="preserve"> 7</w:t>
      </w:r>
      <w:r>
        <w:t>所示，</w:t>
      </w:r>
      <w:r>
        <w:t>56</w:t>
      </w:r>
      <w:r>
        <w:t>项自动正确结果占</w:t>
      </w:r>
      <w:r>
        <w:t>84</w:t>
      </w:r>
      <w:r>
        <w:t>项有效样本的</w:t>
      </w:r>
      <w:r>
        <w:t>66.67%</w:t>
      </w:r>
      <w:r>
        <w:t>，统一称为</w:t>
      </w:r>
      <w:r>
        <w:t>“</w:t>
      </w:r>
      <w:r>
        <w:t>自动直接采纳率</w:t>
      </w:r>
      <w:r>
        <w:t>”</w:t>
      </w:r>
      <w:r>
        <w:t>；再加上</w:t>
      </w:r>
      <w:r>
        <w:t>12</w:t>
      </w:r>
      <w:r>
        <w:t>项经人工确认正确的待复核结果，可用结果共</w:t>
      </w:r>
      <w:r>
        <w:t>68</w:t>
      </w:r>
      <w:r>
        <w:t>项，占</w:t>
      </w:r>
      <w:r>
        <w:t>80.95%</w:t>
      </w:r>
      <w:r>
        <w:t>，统一称为</w:t>
      </w:r>
      <w:r>
        <w:t>“</w:t>
      </w:r>
      <w:r>
        <w:t>人工确认后可用率</w:t>
      </w:r>
      <w:r>
        <w:t>”</w:t>
      </w:r>
      <w:r>
        <w:t>。</w:t>
      </w:r>
      <w:r>
        <w:t>80.95%</w:t>
      </w:r>
      <w:r>
        <w:t>不表述为模型准确率，其含义是质量标记与人工确认共同作用后的可用结果比例。</w:t>
      </w:r>
    </w:p>
    <w:p w14:paraId="47C2515D" w14:textId="77777777" w:rsidR="00101B36" w:rsidRDefault="00101B36" w:rsidP="00101B36">
      <w:r>
        <w:t>错误中，字段串扰</w:t>
      </w:r>
      <w:r>
        <w:t>12</w:t>
      </w:r>
      <w:r>
        <w:t>项，占有效样本</w:t>
      </w:r>
      <w:r>
        <w:t>14.29%</w:t>
      </w:r>
      <w:r>
        <w:t>，主要表现为同表相邻行列的证据被映射到错误字段；数值错误</w:t>
      </w:r>
      <w:r>
        <w:t>3</w:t>
      </w:r>
      <w:r>
        <w:t>项，占</w:t>
      </w:r>
      <w:r>
        <w:t>3.57%</w:t>
      </w:r>
      <w:r>
        <w:t>；年份错误</w:t>
      </w:r>
      <w:r>
        <w:t>1</w:t>
      </w:r>
      <w:r>
        <w:t>项，占</w:t>
      </w:r>
      <w:r>
        <w:t>1.19%</w:t>
      </w:r>
      <w:r>
        <w:t>。本次小样本未观测到漏抽，但该观察不能外推为系统无漏抽，也不能替代更大规模、跨行业和跨版式测试。</w:t>
      </w:r>
    </w:p>
    <w:p w14:paraId="04B82CE3" w14:textId="77777777" w:rsidR="00927E7F" w:rsidRPr="00927E7F" w:rsidRDefault="00927E7F" w:rsidP="00927E7F">
      <w:r>
        <w:t>该结果表明，当前系统可将一部分字段直接交付，并通过质量标记将另一部分结果交由人工确认；字段串扰仍是主要改进方向。评估样本规模较小，且</w:t>
      </w:r>
      <w:r>
        <w:t>16</w:t>
      </w:r>
      <w:r>
        <w:t>项</w:t>
      </w:r>
      <w:r>
        <w:t>“</w:t>
      </w:r>
      <w:r>
        <w:t>未披露</w:t>
      </w:r>
      <w:r>
        <w:t>”</w:t>
      </w:r>
      <w:r>
        <w:t>只由人工确认后从值准确率中剔除，尚未对系统识别未披露状态的准确性进行独立评价。</w:t>
      </w:r>
    </w:p>
    <w:p w14:paraId="289EBA9C" w14:textId="77777777" w:rsidR="00D66F84" w:rsidRPr="00D66F84" w:rsidRDefault="00927E7F" w:rsidP="00D66F84">
      <w:r>
        <w:t>工程可用性不仅取决于正常路径，还取决于输入异常、外部服务失败和资源预算耗尽时是否给出可识别结果。表</w:t>
      </w:r>
      <w:r>
        <w:t xml:space="preserve"> 5</w:t>
      </w:r>
      <w:r>
        <w:t>汇总现有企业运行能力及降级策略。本文所称</w:t>
      </w:r>
      <w:r>
        <w:t>“</w:t>
      </w:r>
      <w:r>
        <w:t>配置式部署、快速上线</w:t>
      </w:r>
      <w:r>
        <w:t>”</w:t>
      </w:r>
      <w:r>
        <w:t>是指：企业完成运行环境和模型服务参数配置后，可通过标准化部署方式启动系统，并直接使用报告上传、任务处理、字段复核、结果导出和指标分析功能。</w:t>
      </w:r>
    </w:p>
    <w:p w14:paraId="6C69CAB6" w14:textId="77777777" w:rsidR="00AA47D8" w:rsidRDefault="00000000">
      <w:pPr>
        <w:pStyle w:val="a5"/>
        <w:ind w:firstLine="400"/>
        <w:jc w:val="center"/>
      </w:pPr>
      <w:r>
        <w:lastRenderedPageBreak/>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r>
        <w:t xml:space="preserve">  </w:t>
      </w:r>
      <w:r>
        <w:t>企业运行能力与降级策略</w:t>
      </w:r>
    </w:p>
    <w:tbl>
      <w:tblPr>
        <w:tblStyle w:val="4-6"/>
        <w:tblW w:w="0" w:type="auto"/>
        <w:jc w:val="center"/>
        <w:tblLayout w:type="fixed"/>
        <w:tblLook w:val="04A0" w:firstRow="1" w:lastRow="0" w:firstColumn="1" w:lastColumn="0" w:noHBand="0" w:noVBand="1"/>
      </w:tblPr>
      <w:tblGrid>
        <w:gridCol w:w="1701"/>
        <w:gridCol w:w="1928"/>
        <w:gridCol w:w="2948"/>
        <w:gridCol w:w="2381"/>
      </w:tblGrid>
      <w:tr w:rsidR="00AA47D8" w14:paraId="6E8AD8EE" w14:textId="77777777" w:rsidTr="00AA47D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2F7D64"/>
            <w:vAlign w:val="center"/>
          </w:tcPr>
          <w:p w14:paraId="3192925E" w14:textId="77777777" w:rsidR="00AA47D8" w:rsidRDefault="00000000">
            <w:pPr>
              <w:ind w:firstLine="341"/>
              <w:jc w:val="center"/>
            </w:pPr>
            <w:r>
              <w:rPr>
                <w:rFonts w:ascii="微软雅黑" w:hAnsi="微软雅黑"/>
                <w:color w:val="FFFFFF"/>
                <w:sz w:val="17"/>
              </w:rPr>
              <w:t>运行场景</w:t>
            </w:r>
          </w:p>
        </w:tc>
        <w:tc>
          <w:tcPr>
            <w:tcW w:w="1928" w:type="dxa"/>
            <w:shd w:val="clear" w:color="auto" w:fill="2F7D64"/>
            <w:vAlign w:val="center"/>
          </w:tcPr>
          <w:p w14:paraId="5F05E980" w14:textId="77777777" w:rsidR="00AA47D8" w:rsidRDefault="00000000">
            <w:pPr>
              <w:ind w:firstLine="341"/>
              <w:jc w:val="center"/>
              <w:cnfStyle w:val="100000000000" w:firstRow="1" w:lastRow="0" w:firstColumn="0" w:lastColumn="0" w:oddVBand="0" w:evenVBand="0" w:oddHBand="0" w:evenHBand="0" w:firstRowFirstColumn="0" w:firstRowLastColumn="0" w:lastRowFirstColumn="0" w:lastRowLastColumn="0"/>
            </w:pPr>
            <w:r>
              <w:rPr>
                <w:rFonts w:ascii="微软雅黑" w:hAnsi="微软雅黑"/>
                <w:color w:val="FFFFFF"/>
                <w:sz w:val="17"/>
              </w:rPr>
              <w:t>系统能力</w:t>
            </w:r>
          </w:p>
        </w:tc>
        <w:tc>
          <w:tcPr>
            <w:tcW w:w="2948" w:type="dxa"/>
            <w:shd w:val="clear" w:color="auto" w:fill="2F7D64"/>
            <w:vAlign w:val="center"/>
          </w:tcPr>
          <w:p w14:paraId="00DBCD0A" w14:textId="77777777" w:rsidR="00AA47D8" w:rsidRDefault="00000000">
            <w:pPr>
              <w:ind w:firstLine="341"/>
              <w:jc w:val="center"/>
              <w:cnfStyle w:val="100000000000" w:firstRow="1" w:lastRow="0" w:firstColumn="0" w:lastColumn="0" w:oddVBand="0" w:evenVBand="0" w:oddHBand="0" w:evenHBand="0" w:firstRowFirstColumn="0" w:firstRowLastColumn="0" w:lastRowFirstColumn="0" w:lastRowLastColumn="0"/>
            </w:pPr>
            <w:r>
              <w:rPr>
                <w:rFonts w:ascii="微软雅黑" w:hAnsi="微软雅黑"/>
                <w:color w:val="FFFFFF"/>
                <w:sz w:val="17"/>
              </w:rPr>
              <w:t>异常或边界</w:t>
            </w:r>
          </w:p>
        </w:tc>
        <w:tc>
          <w:tcPr>
            <w:tcW w:w="2381" w:type="dxa"/>
            <w:shd w:val="clear" w:color="auto" w:fill="2F7D64"/>
            <w:vAlign w:val="center"/>
          </w:tcPr>
          <w:p w14:paraId="0B559D93" w14:textId="77777777" w:rsidR="00AA47D8" w:rsidRDefault="00000000">
            <w:pPr>
              <w:ind w:firstLine="341"/>
              <w:jc w:val="center"/>
              <w:cnfStyle w:val="100000000000" w:firstRow="1" w:lastRow="0" w:firstColumn="0" w:lastColumn="0" w:oddVBand="0" w:evenVBand="0" w:oddHBand="0" w:evenHBand="0" w:firstRowFirstColumn="0" w:firstRowLastColumn="0" w:lastRowFirstColumn="0" w:lastRowLastColumn="0"/>
            </w:pPr>
            <w:r>
              <w:rPr>
                <w:rFonts w:ascii="微软雅黑" w:hAnsi="微软雅黑"/>
                <w:color w:val="FFFFFF"/>
                <w:sz w:val="17"/>
              </w:rPr>
              <w:t>用户获得的结果</w:t>
            </w:r>
          </w:p>
        </w:tc>
      </w:tr>
      <w:tr w:rsidR="00AA47D8" w14:paraId="163D9477" w14:textId="77777777" w:rsidTr="00AA47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EEF6F2"/>
            <w:vAlign w:val="center"/>
          </w:tcPr>
          <w:p w14:paraId="5FB12792" w14:textId="77777777" w:rsidR="00AA47D8" w:rsidRDefault="00000000">
            <w:pPr>
              <w:ind w:firstLine="320"/>
              <w:jc w:val="center"/>
            </w:pPr>
            <w:r>
              <w:rPr>
                <w:rFonts w:ascii="微软雅黑" w:hAnsi="微软雅黑"/>
                <w:b w:val="0"/>
                <w:sz w:val="16"/>
              </w:rPr>
              <w:t>非目标报告</w:t>
            </w:r>
          </w:p>
        </w:tc>
        <w:tc>
          <w:tcPr>
            <w:tcW w:w="1928" w:type="dxa"/>
            <w:shd w:val="clear" w:color="auto" w:fill="EEF6F2"/>
            <w:vAlign w:val="center"/>
          </w:tcPr>
          <w:p w14:paraId="2A47ED13" w14:textId="77777777" w:rsidR="00AA47D8" w:rsidRDefault="00000000">
            <w:pPr>
              <w:ind w:firstLine="320"/>
              <w:jc w:val="center"/>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规则准入与主动跳过</w:t>
            </w:r>
          </w:p>
        </w:tc>
        <w:tc>
          <w:tcPr>
            <w:tcW w:w="2948" w:type="dxa"/>
            <w:shd w:val="clear" w:color="auto" w:fill="EEF6F2"/>
            <w:vAlign w:val="center"/>
          </w:tcPr>
          <w:p w14:paraId="245EADFF"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未命中正向词或命中排除词</w:t>
            </w:r>
          </w:p>
        </w:tc>
        <w:tc>
          <w:tcPr>
            <w:tcW w:w="2381" w:type="dxa"/>
            <w:shd w:val="clear" w:color="auto" w:fill="EEF6F2"/>
            <w:vAlign w:val="center"/>
          </w:tcPr>
          <w:p w14:paraId="5F45DD09"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跳过状态与原因代码</w:t>
            </w:r>
          </w:p>
        </w:tc>
      </w:tr>
      <w:tr w:rsidR="00AA47D8" w14:paraId="7C475B84" w14:textId="77777777" w:rsidTr="00AA47D8">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vAlign w:val="center"/>
          </w:tcPr>
          <w:p w14:paraId="537545D0" w14:textId="77777777" w:rsidR="00AA47D8" w:rsidRDefault="00000000">
            <w:pPr>
              <w:ind w:firstLine="320"/>
              <w:jc w:val="center"/>
            </w:pPr>
            <w:r>
              <w:rPr>
                <w:rFonts w:ascii="微软雅黑" w:hAnsi="微软雅黑"/>
                <w:b w:val="0"/>
                <w:sz w:val="16"/>
              </w:rPr>
              <w:t>重复文件</w:t>
            </w:r>
          </w:p>
        </w:tc>
        <w:tc>
          <w:tcPr>
            <w:tcW w:w="1928" w:type="dxa"/>
            <w:shd w:val="clear" w:color="auto" w:fill="FFFFFF"/>
            <w:vAlign w:val="center"/>
          </w:tcPr>
          <w:p w14:paraId="55041953" w14:textId="77777777" w:rsidR="00AA47D8" w:rsidRDefault="00000000">
            <w:pPr>
              <w:ind w:firstLine="320"/>
              <w:jc w:val="center"/>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SHA-256</w:t>
            </w:r>
            <w:r>
              <w:rPr>
                <w:rFonts w:ascii="微软雅黑" w:hAnsi="微软雅黑"/>
                <w:sz w:val="16"/>
              </w:rPr>
              <w:t>识别</w:t>
            </w:r>
          </w:p>
        </w:tc>
        <w:tc>
          <w:tcPr>
            <w:tcW w:w="2948" w:type="dxa"/>
            <w:shd w:val="clear" w:color="auto" w:fill="FFFFFF"/>
            <w:vAlign w:val="center"/>
          </w:tcPr>
          <w:p w14:paraId="194C5A0C"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历史任务存在相同文件指纹</w:t>
            </w:r>
          </w:p>
        </w:tc>
        <w:tc>
          <w:tcPr>
            <w:tcW w:w="2381" w:type="dxa"/>
            <w:shd w:val="clear" w:color="auto" w:fill="FFFFFF"/>
            <w:vAlign w:val="center"/>
          </w:tcPr>
          <w:p w14:paraId="2127507C"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冲突提示与既有任务信息</w:t>
            </w:r>
          </w:p>
        </w:tc>
      </w:tr>
      <w:tr w:rsidR="00AA47D8" w14:paraId="58182576" w14:textId="77777777" w:rsidTr="00AA47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EEF6F2"/>
            <w:vAlign w:val="center"/>
          </w:tcPr>
          <w:p w14:paraId="588ED92D" w14:textId="77777777" w:rsidR="00AA47D8" w:rsidRDefault="00000000">
            <w:pPr>
              <w:ind w:firstLine="320"/>
              <w:jc w:val="center"/>
            </w:pPr>
            <w:r>
              <w:rPr>
                <w:rFonts w:ascii="微软雅黑" w:hAnsi="微软雅黑"/>
                <w:b w:val="0"/>
                <w:sz w:val="16"/>
              </w:rPr>
              <w:t>批量处理</w:t>
            </w:r>
          </w:p>
        </w:tc>
        <w:tc>
          <w:tcPr>
            <w:tcW w:w="1928" w:type="dxa"/>
            <w:shd w:val="clear" w:color="auto" w:fill="EEF6F2"/>
            <w:vAlign w:val="center"/>
          </w:tcPr>
          <w:p w14:paraId="7B2E87DC" w14:textId="77777777" w:rsidR="00AA47D8" w:rsidRDefault="00000000">
            <w:pPr>
              <w:ind w:firstLine="320"/>
              <w:jc w:val="center"/>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批量上传与异步任务</w:t>
            </w:r>
          </w:p>
        </w:tc>
        <w:tc>
          <w:tcPr>
            <w:tcW w:w="2948" w:type="dxa"/>
            <w:shd w:val="clear" w:color="auto" w:fill="EEF6F2"/>
            <w:vAlign w:val="center"/>
          </w:tcPr>
          <w:p w14:paraId="431EEE12"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单个任务失败不替代其他任务结果</w:t>
            </w:r>
          </w:p>
        </w:tc>
        <w:tc>
          <w:tcPr>
            <w:tcW w:w="2381" w:type="dxa"/>
            <w:shd w:val="clear" w:color="auto" w:fill="EEF6F2"/>
            <w:vAlign w:val="center"/>
          </w:tcPr>
          <w:p w14:paraId="149FF8CA"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独立任务编号与状态查询</w:t>
            </w:r>
          </w:p>
        </w:tc>
      </w:tr>
      <w:tr w:rsidR="00AA47D8" w14:paraId="2F66FFF3" w14:textId="77777777" w:rsidTr="00AA47D8">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vAlign w:val="center"/>
          </w:tcPr>
          <w:p w14:paraId="31621608" w14:textId="77777777" w:rsidR="00AA47D8" w:rsidRDefault="00000000">
            <w:pPr>
              <w:ind w:firstLine="320"/>
              <w:jc w:val="center"/>
            </w:pPr>
            <w:r>
              <w:rPr>
                <w:rFonts w:ascii="微软雅黑" w:hAnsi="微软雅黑"/>
                <w:b w:val="0"/>
                <w:sz w:val="16"/>
              </w:rPr>
              <w:t>复杂页面</w:t>
            </w:r>
          </w:p>
        </w:tc>
        <w:tc>
          <w:tcPr>
            <w:tcW w:w="1928" w:type="dxa"/>
            <w:shd w:val="clear" w:color="auto" w:fill="FFFFFF"/>
            <w:vAlign w:val="center"/>
          </w:tcPr>
          <w:p w14:paraId="1AF3F58B" w14:textId="77777777" w:rsidR="00AA47D8" w:rsidRDefault="00000000">
            <w:pPr>
              <w:ind w:firstLine="320"/>
              <w:jc w:val="center"/>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MinerU</w:t>
            </w:r>
            <w:r>
              <w:rPr>
                <w:rFonts w:ascii="微软雅黑" w:hAnsi="微软雅黑"/>
                <w:sz w:val="16"/>
              </w:rPr>
              <w:t>选择性调用</w:t>
            </w:r>
          </w:p>
        </w:tc>
        <w:tc>
          <w:tcPr>
            <w:tcW w:w="2948" w:type="dxa"/>
            <w:shd w:val="clear" w:color="auto" w:fill="FFFFFF"/>
            <w:vAlign w:val="center"/>
          </w:tcPr>
          <w:p w14:paraId="1C1F97A9"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页数上限、未启用或调用失败</w:t>
            </w:r>
          </w:p>
        </w:tc>
        <w:tc>
          <w:tcPr>
            <w:tcW w:w="2381" w:type="dxa"/>
            <w:shd w:val="clear" w:color="auto" w:fill="FFFFFF"/>
            <w:vAlign w:val="center"/>
          </w:tcPr>
          <w:p w14:paraId="0309F0C9"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基础文本、路由及降级状态</w:t>
            </w:r>
          </w:p>
        </w:tc>
      </w:tr>
      <w:tr w:rsidR="00AA47D8" w14:paraId="2DCFD403" w14:textId="77777777" w:rsidTr="00AA47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EEF6F2"/>
            <w:vAlign w:val="center"/>
          </w:tcPr>
          <w:p w14:paraId="1D75D836" w14:textId="77777777" w:rsidR="00AA47D8" w:rsidRDefault="00000000">
            <w:pPr>
              <w:ind w:firstLine="320"/>
              <w:jc w:val="center"/>
            </w:pPr>
            <w:r>
              <w:rPr>
                <w:rFonts w:ascii="微软雅黑" w:hAnsi="微软雅黑"/>
                <w:b w:val="0"/>
                <w:sz w:val="16"/>
              </w:rPr>
              <w:t>语义检索</w:t>
            </w:r>
          </w:p>
        </w:tc>
        <w:tc>
          <w:tcPr>
            <w:tcW w:w="1928" w:type="dxa"/>
            <w:shd w:val="clear" w:color="auto" w:fill="EEF6F2"/>
            <w:vAlign w:val="center"/>
          </w:tcPr>
          <w:p w14:paraId="4CF44C4F" w14:textId="77777777" w:rsidR="00AA47D8" w:rsidRDefault="00000000">
            <w:pPr>
              <w:ind w:firstLine="320"/>
              <w:jc w:val="center"/>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Embedding</w:t>
            </w:r>
            <w:r>
              <w:rPr>
                <w:rFonts w:ascii="微软雅黑" w:hAnsi="微软雅黑"/>
                <w:sz w:val="16"/>
              </w:rPr>
              <w:t>接口</w:t>
            </w:r>
          </w:p>
        </w:tc>
        <w:tc>
          <w:tcPr>
            <w:tcW w:w="2948" w:type="dxa"/>
            <w:shd w:val="clear" w:color="auto" w:fill="EEF6F2"/>
            <w:vAlign w:val="center"/>
          </w:tcPr>
          <w:p w14:paraId="5320517C"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接口失败或未配置</w:t>
            </w:r>
          </w:p>
        </w:tc>
        <w:tc>
          <w:tcPr>
            <w:tcW w:w="2381" w:type="dxa"/>
            <w:shd w:val="clear" w:color="auto" w:fill="EEF6F2"/>
            <w:vAlign w:val="center"/>
          </w:tcPr>
          <w:p w14:paraId="19E2D346"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本地字符</w:t>
            </w:r>
            <w:r>
              <w:rPr>
                <w:rFonts w:ascii="微软雅黑" w:hAnsi="微软雅黑"/>
                <w:sz w:val="16"/>
              </w:rPr>
              <w:t>n-gram TF-IDF</w:t>
            </w:r>
            <w:r>
              <w:rPr>
                <w:rFonts w:ascii="微软雅黑" w:hAnsi="微软雅黑"/>
                <w:sz w:val="16"/>
              </w:rPr>
              <w:t>回退记录</w:t>
            </w:r>
          </w:p>
        </w:tc>
      </w:tr>
      <w:tr w:rsidR="00AA47D8" w14:paraId="5C3F9FA6" w14:textId="77777777" w:rsidTr="00AA47D8">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vAlign w:val="center"/>
          </w:tcPr>
          <w:p w14:paraId="190537AE" w14:textId="77777777" w:rsidR="00AA47D8" w:rsidRDefault="00000000">
            <w:pPr>
              <w:ind w:firstLine="320"/>
              <w:jc w:val="center"/>
            </w:pPr>
            <w:r>
              <w:rPr>
                <w:rFonts w:ascii="微软雅黑" w:hAnsi="微软雅黑"/>
                <w:b w:val="0"/>
                <w:sz w:val="16"/>
              </w:rPr>
              <w:t>字段抽取</w:t>
            </w:r>
          </w:p>
        </w:tc>
        <w:tc>
          <w:tcPr>
            <w:tcW w:w="1928" w:type="dxa"/>
            <w:shd w:val="clear" w:color="auto" w:fill="FFFFFF"/>
            <w:vAlign w:val="center"/>
          </w:tcPr>
          <w:p w14:paraId="7835D7B6" w14:textId="77777777" w:rsidR="00AA47D8" w:rsidRDefault="00000000">
            <w:pPr>
              <w:ind w:firstLine="320"/>
              <w:jc w:val="center"/>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报告级</w:t>
            </w:r>
            <w:r>
              <w:rPr>
                <w:rFonts w:ascii="微软雅黑" w:hAnsi="微软雅黑"/>
                <w:sz w:val="16"/>
              </w:rPr>
              <w:t>LLM</w:t>
            </w:r>
            <w:r>
              <w:rPr>
                <w:rFonts w:ascii="微软雅黑" w:hAnsi="微软雅黑"/>
                <w:sz w:val="16"/>
              </w:rPr>
              <w:t>调用预算</w:t>
            </w:r>
          </w:p>
        </w:tc>
        <w:tc>
          <w:tcPr>
            <w:tcW w:w="2948" w:type="dxa"/>
            <w:shd w:val="clear" w:color="auto" w:fill="FFFFFF"/>
            <w:vAlign w:val="center"/>
          </w:tcPr>
          <w:p w14:paraId="44A16896"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预算耗尽或模型调用失败</w:t>
            </w:r>
          </w:p>
        </w:tc>
        <w:tc>
          <w:tcPr>
            <w:tcW w:w="2381" w:type="dxa"/>
            <w:shd w:val="clear" w:color="auto" w:fill="FFFFFF"/>
            <w:vAlign w:val="center"/>
          </w:tcPr>
          <w:p w14:paraId="7F362BEA"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带原因的空结果及重跑依据</w:t>
            </w:r>
          </w:p>
        </w:tc>
      </w:tr>
      <w:tr w:rsidR="00AA47D8" w14:paraId="1167AB6A" w14:textId="77777777" w:rsidTr="00AA47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EEF6F2"/>
            <w:vAlign w:val="center"/>
          </w:tcPr>
          <w:p w14:paraId="0FDC9606" w14:textId="77777777" w:rsidR="00AA47D8" w:rsidRDefault="00000000">
            <w:pPr>
              <w:ind w:firstLine="320"/>
              <w:jc w:val="center"/>
            </w:pPr>
            <w:r>
              <w:rPr>
                <w:rFonts w:ascii="微软雅黑" w:hAnsi="微软雅黑"/>
                <w:b w:val="0"/>
                <w:sz w:val="16"/>
              </w:rPr>
              <w:t>质量控制</w:t>
            </w:r>
          </w:p>
        </w:tc>
        <w:tc>
          <w:tcPr>
            <w:tcW w:w="1928" w:type="dxa"/>
            <w:shd w:val="clear" w:color="auto" w:fill="EEF6F2"/>
            <w:vAlign w:val="center"/>
          </w:tcPr>
          <w:p w14:paraId="1C741B2E" w14:textId="77777777" w:rsidR="00AA47D8" w:rsidRDefault="00000000">
            <w:pPr>
              <w:ind w:firstLine="320"/>
              <w:jc w:val="center"/>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低可信字段重点复核</w:t>
            </w:r>
          </w:p>
        </w:tc>
        <w:tc>
          <w:tcPr>
            <w:tcW w:w="2948" w:type="dxa"/>
            <w:shd w:val="clear" w:color="auto" w:fill="EEF6F2"/>
            <w:vAlign w:val="center"/>
          </w:tcPr>
          <w:p w14:paraId="2D4373A0"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置信度＜</w:t>
            </w:r>
            <w:r>
              <w:rPr>
                <w:rFonts w:ascii="微软雅黑" w:hAnsi="微软雅黑"/>
                <w:sz w:val="16"/>
              </w:rPr>
              <w:t>0.7</w:t>
            </w:r>
            <w:r>
              <w:rPr>
                <w:rFonts w:ascii="微软雅黑" w:hAnsi="微软雅黑"/>
                <w:sz w:val="16"/>
              </w:rPr>
              <w:t>或证据链＜</w:t>
            </w:r>
            <w:r>
              <w:rPr>
                <w:rFonts w:ascii="微软雅黑" w:hAnsi="微软雅黑"/>
                <w:sz w:val="16"/>
              </w:rPr>
              <w:t>50</w:t>
            </w:r>
          </w:p>
        </w:tc>
        <w:tc>
          <w:tcPr>
            <w:tcW w:w="2381" w:type="dxa"/>
            <w:shd w:val="clear" w:color="auto" w:fill="EEF6F2"/>
            <w:vAlign w:val="center"/>
          </w:tcPr>
          <w:p w14:paraId="0FB798A5"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待复核标记、证据与页码</w:t>
            </w:r>
          </w:p>
        </w:tc>
      </w:tr>
      <w:tr w:rsidR="00AA47D8" w14:paraId="51799594" w14:textId="77777777" w:rsidTr="00AA47D8">
        <w:trPr>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FFFFFF"/>
            <w:vAlign w:val="center"/>
          </w:tcPr>
          <w:p w14:paraId="5127C132" w14:textId="77777777" w:rsidR="00AA47D8" w:rsidRDefault="00000000">
            <w:pPr>
              <w:ind w:firstLine="320"/>
              <w:jc w:val="center"/>
            </w:pPr>
            <w:r>
              <w:rPr>
                <w:rFonts w:ascii="微软雅黑" w:hAnsi="微软雅黑"/>
                <w:b w:val="0"/>
                <w:sz w:val="16"/>
              </w:rPr>
              <w:t>结果交付</w:t>
            </w:r>
          </w:p>
        </w:tc>
        <w:tc>
          <w:tcPr>
            <w:tcW w:w="1928" w:type="dxa"/>
            <w:shd w:val="clear" w:color="auto" w:fill="FFFFFF"/>
            <w:vAlign w:val="center"/>
          </w:tcPr>
          <w:p w14:paraId="7D2B8423" w14:textId="77777777" w:rsidR="00AA47D8" w:rsidRDefault="00000000">
            <w:pPr>
              <w:ind w:firstLine="320"/>
              <w:jc w:val="center"/>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API</w:t>
            </w:r>
            <w:r>
              <w:rPr>
                <w:rFonts w:ascii="微软雅黑" w:hAnsi="微软雅黑"/>
                <w:sz w:val="16"/>
              </w:rPr>
              <w:t>返回</w:t>
            </w:r>
            <w:r>
              <w:rPr>
                <w:rFonts w:ascii="微软雅黑" w:hAnsi="微软雅黑"/>
                <w:sz w:val="16"/>
              </w:rPr>
              <w:t>JSON</w:t>
            </w:r>
            <w:r>
              <w:rPr>
                <w:rFonts w:ascii="微软雅黑" w:hAnsi="微软雅黑"/>
                <w:sz w:val="16"/>
              </w:rPr>
              <w:t>，导出中心提供</w:t>
            </w:r>
            <w:r>
              <w:rPr>
                <w:rFonts w:ascii="微软雅黑" w:hAnsi="微软雅黑"/>
                <w:sz w:val="16"/>
              </w:rPr>
              <w:t>CSV</w:t>
            </w:r>
          </w:p>
        </w:tc>
        <w:tc>
          <w:tcPr>
            <w:tcW w:w="2948" w:type="dxa"/>
            <w:shd w:val="clear" w:color="auto" w:fill="FFFFFF"/>
            <w:vAlign w:val="center"/>
          </w:tcPr>
          <w:p w14:paraId="09791EEA"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仅完成任务可导出</w:t>
            </w:r>
          </w:p>
        </w:tc>
        <w:tc>
          <w:tcPr>
            <w:tcW w:w="2381" w:type="dxa"/>
            <w:shd w:val="clear" w:color="auto" w:fill="FFFFFF"/>
            <w:vAlign w:val="center"/>
          </w:tcPr>
          <w:p w14:paraId="06A3B594" w14:textId="77777777" w:rsidR="00AA47D8" w:rsidRDefault="00000000">
            <w:pPr>
              <w:ind w:firstLine="320"/>
              <w:jc w:val="left"/>
              <w:cnfStyle w:val="000000000000" w:firstRow="0" w:lastRow="0" w:firstColumn="0" w:lastColumn="0" w:oddVBand="0" w:evenVBand="0" w:oddHBand="0" w:evenHBand="0" w:firstRowFirstColumn="0" w:firstRowLastColumn="0" w:lastRowFirstColumn="0" w:lastRowLastColumn="0"/>
            </w:pPr>
            <w:r>
              <w:rPr>
                <w:rFonts w:ascii="微软雅黑" w:hAnsi="微软雅黑"/>
                <w:sz w:val="16"/>
              </w:rPr>
              <w:t>系统集成或离线分析数据</w:t>
            </w:r>
          </w:p>
        </w:tc>
      </w:tr>
      <w:tr w:rsidR="00AA47D8" w14:paraId="56BE8537" w14:textId="77777777" w:rsidTr="00AA47D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EEF6F2"/>
            <w:vAlign w:val="center"/>
          </w:tcPr>
          <w:p w14:paraId="406C2C0D" w14:textId="77777777" w:rsidR="00AA47D8" w:rsidRDefault="00000000">
            <w:pPr>
              <w:ind w:firstLine="320"/>
              <w:jc w:val="center"/>
            </w:pPr>
            <w:r>
              <w:rPr>
                <w:rFonts w:ascii="微软雅黑" w:hAnsi="微软雅黑"/>
                <w:b w:val="0"/>
                <w:sz w:val="16"/>
              </w:rPr>
              <w:t>部署上线</w:t>
            </w:r>
          </w:p>
        </w:tc>
        <w:tc>
          <w:tcPr>
            <w:tcW w:w="1928" w:type="dxa"/>
            <w:shd w:val="clear" w:color="auto" w:fill="EEF6F2"/>
            <w:vAlign w:val="center"/>
          </w:tcPr>
          <w:p w14:paraId="10E2CE09" w14:textId="77777777" w:rsidR="00AA47D8" w:rsidRDefault="00000000">
            <w:pPr>
              <w:ind w:firstLine="320"/>
              <w:jc w:val="center"/>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Docker Compose</w:t>
            </w:r>
            <w:r>
              <w:rPr>
                <w:rFonts w:ascii="微软雅黑" w:hAnsi="微软雅黑"/>
                <w:sz w:val="16"/>
              </w:rPr>
              <w:t>配置式部署</w:t>
            </w:r>
          </w:p>
        </w:tc>
        <w:tc>
          <w:tcPr>
            <w:tcW w:w="2948" w:type="dxa"/>
            <w:shd w:val="clear" w:color="auto" w:fill="EEF6F2"/>
            <w:vAlign w:val="center"/>
          </w:tcPr>
          <w:p w14:paraId="6806E48B"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需配置运行环境与模型服务参数</w:t>
            </w:r>
          </w:p>
        </w:tc>
        <w:tc>
          <w:tcPr>
            <w:tcW w:w="2381" w:type="dxa"/>
            <w:shd w:val="clear" w:color="auto" w:fill="EEF6F2"/>
            <w:vAlign w:val="center"/>
          </w:tcPr>
          <w:p w14:paraId="6B7A87F4" w14:textId="77777777" w:rsidR="00AA47D8" w:rsidRDefault="00000000">
            <w:pPr>
              <w:ind w:firstLine="320"/>
              <w:jc w:val="left"/>
              <w:cnfStyle w:val="000000100000" w:firstRow="0" w:lastRow="0" w:firstColumn="0" w:lastColumn="0" w:oddVBand="0" w:evenVBand="0" w:oddHBand="1" w:evenHBand="0" w:firstRowFirstColumn="0" w:firstRowLastColumn="0" w:lastRowFirstColumn="0" w:lastRowLastColumn="0"/>
            </w:pPr>
            <w:r>
              <w:rPr>
                <w:rFonts w:ascii="微软雅黑" w:hAnsi="微软雅黑"/>
                <w:sz w:val="16"/>
              </w:rPr>
              <w:t>标准化启动与平台功能入口</w:t>
            </w:r>
          </w:p>
        </w:tc>
      </w:tr>
    </w:tbl>
    <w:p w14:paraId="66096645" w14:textId="77777777" w:rsidR="00AA47D8" w:rsidRDefault="00000000">
      <w:r>
        <w:t>上述算法与工程机制完成了从</w:t>
      </w:r>
      <w:r>
        <w:t>PDF</w:t>
      </w:r>
      <w:r>
        <w:t>输入到结构化结果、质量标记和复核数据的后端闭环。下一章将进一步说明这些能力如何通过</w:t>
      </w:r>
      <w:r>
        <w:t>ESGMiner</w:t>
      </w:r>
      <w:r>
        <w:t>平台转化为面向非技术用户的报告管理、结果复核、指标分析与数据导出功能。</w:t>
      </w:r>
    </w:p>
    <w:p w14:paraId="11A5565C" w14:textId="77777777" w:rsidR="00A02BAC" w:rsidRDefault="00B327F7" w:rsidP="009C4E36">
      <w:pPr>
        <w:pStyle w:val="a"/>
      </w:pPr>
      <w:bookmarkStart w:id="39" w:name="_Toc233668294"/>
      <w:r>
        <w:t>ESGMiner</w:t>
      </w:r>
      <w:r>
        <w:t>平台设计与实现</w:t>
      </w:r>
      <w:bookmarkEnd w:id="39"/>
    </w:p>
    <w:p w14:paraId="0EEED37A" w14:textId="77777777" w:rsidR="00A02BAC" w:rsidRDefault="00000000" w:rsidP="00651E63">
      <w:r>
        <w:t>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w:t>
      </w:r>
      <w:r>
        <w:lastRenderedPageBreak/>
        <w:t>供从</w:t>
      </w:r>
      <w:r>
        <w:t>PDF</w:t>
      </w:r>
      <w:r>
        <w:t>上传到结构化结果落盘的全流程可视化操作体验</w:t>
      </w:r>
      <w:r>
        <w:rPr>
          <w:rFonts w:hint="eastAsia"/>
        </w:rPr>
        <w:t>。本方案所开发的</w:t>
      </w:r>
      <w:r w:rsidR="009D2A51">
        <w:rPr>
          <w:rFonts w:hint="eastAsia"/>
        </w:rPr>
        <w:t>模型</w:t>
      </w:r>
      <w:r>
        <w:rPr>
          <w:rFonts w:hint="eastAsia"/>
        </w:rPr>
        <w:t>部署于阿里云服务器，</w:t>
      </w:r>
      <w:r w:rsidRPr="00C03B6D">
        <w:rPr>
          <w:rFonts w:hint="eastAsia"/>
        </w:rPr>
        <w:t>域名为</w:t>
      </w:r>
      <w:hyperlink r:id="rId45" w:history="1">
        <w:r w:rsidR="00C03B6D" w:rsidRPr="00C03B6D">
          <w:t>https://esgminer.fun</w:t>
        </w:r>
      </w:hyperlink>
      <w:r w:rsidR="00C03B6D">
        <w:rPr>
          <w:rFonts w:hint="eastAsia"/>
        </w:rPr>
        <w:t>。</w:t>
      </w:r>
    </w:p>
    <w:p w14:paraId="7B33B0CE" w14:textId="77777777" w:rsidR="00A02BAC" w:rsidRDefault="00000000" w:rsidP="001200A3">
      <w:pPr>
        <w:pStyle w:val="a0"/>
      </w:pPr>
      <w:bookmarkStart w:id="40" w:name="_Toc233668295"/>
      <w:r>
        <w:t>首页模块设计</w:t>
      </w:r>
      <w:bookmarkEnd w:id="40"/>
    </w:p>
    <w:p w14:paraId="0912C59A" w14:textId="77777777" w:rsidR="00625676" w:rsidRDefault="00BB3341" w:rsidP="00651E63">
      <w:r>
        <w:rPr>
          <w:rFonts w:hint="eastAsia"/>
        </w:rPr>
        <w:t>ESGMiner</w:t>
      </w:r>
      <w:r>
        <w:rPr>
          <w:rFonts w:hint="eastAsia"/>
        </w:rPr>
        <w:t>首页</w:t>
      </w:r>
      <w:r w:rsidR="00FE34EA">
        <w:rPr>
          <w:rFonts w:hint="eastAsia"/>
        </w:rPr>
        <w:t>（如</w:t>
      </w:r>
      <w:r w:rsidR="00FE34EA">
        <w:fldChar w:fldCharType="begin"/>
      </w:r>
      <w:r w:rsidR="00FE34EA">
        <w:instrText xml:space="preserve"> </w:instrText>
      </w:r>
      <w:r w:rsidR="00FE34EA">
        <w:rPr>
          <w:rFonts w:hint="eastAsia"/>
        </w:rPr>
        <w:instrText>REF _Ref233572772 \h</w:instrText>
      </w:r>
      <w:r w:rsidR="00FE34EA">
        <w:instrText xml:space="preserve"> </w:instrText>
      </w:r>
      <w:r w:rsidR="00B162C8">
        <w:instrText xml:space="preserve"> \* MERGEFORMAT </w:instrText>
      </w:r>
      <w:r w:rsidR="00FE34EA">
        <w:fldChar w:fldCharType="separate"/>
      </w:r>
      <w:r w:rsidR="002754E9" w:rsidRPr="00FE34EA">
        <w:rPr>
          <w:rFonts w:hint="eastAsia"/>
        </w:rPr>
        <w:t>图</w:t>
      </w:r>
      <w:r w:rsidR="002754E9" w:rsidRPr="00FE34EA">
        <w:rPr>
          <w:rFonts w:hint="eastAsia"/>
        </w:rPr>
        <w:t xml:space="preserve"> </w:t>
      </w:r>
      <w:r w:rsidR="002754E9">
        <w:t>8</w:t>
      </w:r>
      <w:r w:rsidR="00FE34EA">
        <w:fldChar w:fldCharType="end"/>
      </w:r>
      <w:r w:rsidR="00FE34EA">
        <w:rPr>
          <w:rFonts w:hint="eastAsia"/>
        </w:rPr>
        <w:t>）</w:t>
      </w:r>
      <w:r>
        <w:rPr>
          <w:rFonts w:hint="eastAsia"/>
        </w:rPr>
        <w: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w:t>
      </w:r>
    </w:p>
    <w:p w14:paraId="303354AD" w14:textId="77777777" w:rsidR="00BB3341" w:rsidRDefault="00BB3341" w:rsidP="00651E63">
      <w:pPr>
        <w:ind w:firstLineChars="0" w:firstLine="0"/>
        <w:jc w:val="center"/>
      </w:pPr>
      <w:r>
        <w:rPr>
          <w:noProof/>
        </w:rPr>
        <w:drawing>
          <wp:inline distT="0" distB="0" distL="0" distR="0" wp14:anchorId="00CBED85" wp14:editId="7F4F87D0">
            <wp:extent cx="3551555" cy="1960960"/>
            <wp:effectExtent l="0" t="0" r="0" b="1270"/>
            <wp:docPr id="179249274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925" t="4130" r="2466"/>
                    <a:stretch>
                      <a:fillRect/>
                    </a:stretch>
                  </pic:blipFill>
                  <pic:spPr bwMode="auto">
                    <a:xfrm>
                      <a:off x="0" y="0"/>
                      <a:ext cx="3769293" cy="2081182"/>
                    </a:xfrm>
                    <a:prstGeom prst="rect">
                      <a:avLst/>
                    </a:prstGeom>
                    <a:noFill/>
                    <a:ln>
                      <a:noFill/>
                    </a:ln>
                    <a:extLst>
                      <a:ext uri="{53640926-AAD7-44D8-BBD7-CCE9431645EC}">
                        <a14:shadowObscured xmlns:a14="http://schemas.microsoft.com/office/drawing/2010/main"/>
                      </a:ext>
                    </a:extLst>
                  </pic:spPr>
                </pic:pic>
              </a:graphicData>
            </a:graphic>
          </wp:inline>
        </w:drawing>
      </w:r>
    </w:p>
    <w:p w14:paraId="3C443F60" w14:textId="77777777" w:rsidR="00FE34EA" w:rsidRPr="00FE34EA" w:rsidRDefault="00FE34EA" w:rsidP="00651E63">
      <w:pPr>
        <w:ind w:firstLineChars="0" w:firstLine="0"/>
        <w:jc w:val="center"/>
      </w:pPr>
      <w:bookmarkStart w:id="41" w:name="_Ref233572772"/>
      <w:bookmarkStart w:id="42" w:name="_Toc233659583"/>
      <w:r w:rsidRPr="00FE34EA">
        <w:rPr>
          <w:rFonts w:hint="eastAsia"/>
        </w:rPr>
        <w:t>图</w:t>
      </w:r>
      <w:r w:rsidRPr="00FE34EA">
        <w:rPr>
          <w:rFonts w:hint="eastAsia"/>
        </w:rPr>
        <w:t xml:space="preserve"> </w:t>
      </w:r>
      <w:r w:rsidRPr="00FE34EA">
        <w:fldChar w:fldCharType="begin"/>
      </w:r>
      <w:r w:rsidRPr="00FE34EA">
        <w:instrText xml:space="preserve"> </w:instrText>
      </w:r>
      <w:r w:rsidRPr="00FE34EA">
        <w:rPr>
          <w:rFonts w:hint="eastAsia"/>
        </w:rPr>
        <w:instrText xml:space="preserve">SEQ </w:instrText>
      </w:r>
      <w:r w:rsidRPr="00FE34EA">
        <w:rPr>
          <w:rFonts w:hint="eastAsia"/>
        </w:rPr>
        <w:instrText>图</w:instrText>
      </w:r>
      <w:r w:rsidRPr="00FE34EA">
        <w:rPr>
          <w:rFonts w:hint="eastAsia"/>
        </w:rPr>
        <w:instrText xml:space="preserve"> \* ARABIC</w:instrText>
      </w:r>
      <w:r w:rsidRPr="00FE34EA">
        <w:instrText xml:space="preserve"> </w:instrText>
      </w:r>
      <w:r w:rsidRPr="00FE34EA">
        <w:fldChar w:fldCharType="separate"/>
      </w:r>
      <w:r w:rsidR="002754E9">
        <w:rPr>
          <w:noProof/>
        </w:rPr>
        <w:t>8</w:t>
      </w:r>
      <w:r w:rsidRPr="00FE34EA">
        <w:fldChar w:fldCharType="end"/>
      </w:r>
      <w:bookmarkEnd w:id="41"/>
      <w:r w:rsidRPr="00FE34EA">
        <w:rPr>
          <w:rFonts w:hint="eastAsia"/>
        </w:rPr>
        <w:t xml:space="preserve">  ESGMiner</w:t>
      </w:r>
      <w:r w:rsidRPr="00FE34EA">
        <w:rPr>
          <w:rFonts w:hint="eastAsia"/>
        </w:rPr>
        <w:t>首页</w:t>
      </w:r>
      <w:bookmarkEnd w:id="42"/>
    </w:p>
    <w:p w14:paraId="21400724" w14:textId="77777777" w:rsidR="00A02BAC" w:rsidRDefault="00BB3341" w:rsidP="00625676">
      <w:pPr>
        <w:spacing w:beforeLines="50" w:before="156"/>
      </w:pPr>
      <w:r>
        <w:rPr>
          <w:rFonts w:hint="eastAsia"/>
        </w:rPr>
        <w:t>工作台</w:t>
      </w:r>
      <w:r>
        <w:t>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w:t>
      </w:r>
      <w:r w:rsidR="00D1660D">
        <w:rPr>
          <w:rFonts w:hint="eastAsia"/>
        </w:rPr>
        <w:t>（如</w:t>
      </w:r>
      <w:r w:rsidR="00D1660D">
        <w:fldChar w:fldCharType="begin"/>
      </w:r>
      <w:r w:rsidR="00D1660D">
        <w:instrText xml:space="preserve"> </w:instrText>
      </w:r>
      <w:r w:rsidR="00D1660D">
        <w:rPr>
          <w:rFonts w:hint="eastAsia"/>
        </w:rPr>
        <w:instrText>REF _Ref233572860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9</w:t>
      </w:r>
      <w:r w:rsidR="00D1660D">
        <w:fldChar w:fldCharType="end"/>
      </w:r>
      <w:r w:rsidR="00D1660D">
        <w:rPr>
          <w:rFonts w:hint="eastAsia"/>
        </w:rPr>
        <w:t>）</w:t>
      </w:r>
      <w:r>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305EAB93" w14:textId="77777777" w:rsidR="00A02BAC" w:rsidRDefault="00000000" w:rsidP="00651E63">
      <w:pPr>
        <w:spacing w:beforeLines="50" w:before="156"/>
        <w:ind w:firstLineChars="0" w:firstLine="0"/>
        <w:jc w:val="center"/>
      </w:pPr>
      <w:r>
        <w:rPr>
          <w:noProof/>
        </w:rPr>
        <w:lastRenderedPageBreak/>
        <w:drawing>
          <wp:inline distT="0" distB="0" distL="0" distR="0" wp14:anchorId="7C7EEE8F" wp14:editId="0734E766">
            <wp:extent cx="5110926" cy="2596661"/>
            <wp:effectExtent l="0" t="0" r="0" b="0"/>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47"/>
                    <a:stretch>
                      <a:fillRect/>
                    </a:stretch>
                  </pic:blipFill>
                  <pic:spPr>
                    <a:xfrm>
                      <a:off x="0" y="0"/>
                      <a:ext cx="5122198" cy="2602388"/>
                    </a:xfrm>
                    <a:prstGeom prst="rect">
                      <a:avLst/>
                    </a:prstGeom>
                  </pic:spPr>
                </pic:pic>
              </a:graphicData>
            </a:graphic>
          </wp:inline>
        </w:drawing>
      </w:r>
    </w:p>
    <w:p w14:paraId="3AE8E26C" w14:textId="77777777" w:rsidR="00FE34EA" w:rsidRDefault="00FE34EA" w:rsidP="00FE34EA">
      <w:pPr>
        <w:ind w:firstLineChars="0" w:firstLine="0"/>
        <w:jc w:val="center"/>
      </w:pPr>
      <w:bookmarkStart w:id="43" w:name="_Ref233572860"/>
      <w:bookmarkStart w:id="44" w:name="_Toc23365958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9</w:t>
      </w:r>
      <w:r>
        <w:fldChar w:fldCharType="end"/>
      </w:r>
      <w:bookmarkEnd w:id="43"/>
      <w:r>
        <w:rPr>
          <w:rFonts w:hint="eastAsia"/>
        </w:rPr>
        <w:t xml:space="preserve">  </w:t>
      </w:r>
      <w:r>
        <w:rPr>
          <w:rFonts w:hint="eastAsia"/>
        </w:rPr>
        <w:t>项目总览页</w:t>
      </w:r>
      <w:bookmarkEnd w:id="44"/>
    </w:p>
    <w:p w14:paraId="13430FAC" w14:textId="77777777" w:rsidR="00A02BAC" w:rsidRDefault="00000000" w:rsidP="00C74738">
      <w:pPr>
        <w:spacing w:beforeLines="50" w:before="156"/>
      </w:pPr>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0EBCE313" w14:textId="77777777" w:rsidR="00A02BAC" w:rsidRDefault="00000000" w:rsidP="00C74738">
      <w:pPr>
        <w:spacing w:beforeLines="50" w:before="156"/>
        <w:ind w:firstLineChars="0" w:firstLine="0"/>
        <w:jc w:val="center"/>
      </w:pPr>
      <w:r>
        <w:rPr>
          <w:noProof/>
        </w:rPr>
        <w:drawing>
          <wp:inline distT="0" distB="0" distL="0" distR="0" wp14:anchorId="183695B7" wp14:editId="2271CC33">
            <wp:extent cx="4999892" cy="2567317"/>
            <wp:effectExtent l="0" t="0" r="0" b="4445"/>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48"/>
                    <a:stretch>
                      <a:fillRect/>
                    </a:stretch>
                  </pic:blipFill>
                  <pic:spPr>
                    <a:xfrm>
                      <a:off x="0" y="0"/>
                      <a:ext cx="5007421" cy="2571183"/>
                    </a:xfrm>
                    <a:prstGeom prst="rect">
                      <a:avLst/>
                    </a:prstGeom>
                  </pic:spPr>
                </pic:pic>
              </a:graphicData>
            </a:graphic>
          </wp:inline>
        </w:drawing>
      </w:r>
    </w:p>
    <w:p w14:paraId="7F5FFC1B" w14:textId="77777777" w:rsidR="00D1660D" w:rsidRDefault="00D1660D" w:rsidP="00D1660D">
      <w:pPr>
        <w:ind w:firstLineChars="0" w:firstLine="0"/>
        <w:jc w:val="center"/>
      </w:pPr>
      <w:bookmarkStart w:id="45" w:name="_Ref233572978"/>
      <w:bookmarkStart w:id="46" w:name="_Toc23365958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10</w:t>
      </w:r>
      <w:r>
        <w:fldChar w:fldCharType="end"/>
      </w:r>
      <w:bookmarkEnd w:id="45"/>
      <w:r>
        <w:rPr>
          <w:rFonts w:hint="eastAsia"/>
        </w:rPr>
        <w:t xml:space="preserve">  </w:t>
      </w:r>
      <w:r w:rsidR="00B162C8">
        <w:rPr>
          <w:rFonts w:hint="eastAsia"/>
        </w:rPr>
        <w:t>橙色预警效果</w:t>
      </w:r>
      <w:bookmarkEnd w:id="46"/>
    </w:p>
    <w:p w14:paraId="20579E75" w14:textId="77777777" w:rsidR="00A02BAC" w:rsidRDefault="00D1660D" w:rsidP="00C74738">
      <w:pPr>
        <w:spacing w:beforeLines="50" w:before="156"/>
      </w:pPr>
      <w:r>
        <w:rPr>
          <w:rFonts w:hint="eastAsia"/>
        </w:rPr>
        <w:t>由</w:t>
      </w:r>
      <w:r>
        <w:fldChar w:fldCharType="begin"/>
      </w:r>
      <w:r>
        <w:instrText xml:space="preserve"> </w:instrText>
      </w:r>
      <w:r>
        <w:rPr>
          <w:rFonts w:hint="eastAsia"/>
        </w:rPr>
        <w:instrText>REF _Ref233572978 \h</w:instrText>
      </w:r>
      <w:r>
        <w:instrText xml:space="preserve"> </w:instrText>
      </w:r>
      <w:r>
        <w:fldChar w:fldCharType="separate"/>
      </w:r>
      <w:r w:rsidR="002754E9">
        <w:rPr>
          <w:rFonts w:hint="eastAsia"/>
        </w:rPr>
        <w:t>图</w:t>
      </w:r>
      <w:r w:rsidR="002754E9">
        <w:rPr>
          <w:rFonts w:hint="eastAsia"/>
        </w:rPr>
        <w:t xml:space="preserve"> </w:t>
      </w:r>
      <w:r w:rsidR="002754E9">
        <w:rPr>
          <w:noProof/>
        </w:rPr>
        <w:t>10</w:t>
      </w:r>
      <w:r>
        <w:fldChar w:fldCharType="end"/>
      </w:r>
      <w:r>
        <w:rPr>
          <w:rFonts w:hint="eastAsia"/>
        </w:rPr>
        <w:t>所示，</w:t>
      </w:r>
      <w:r>
        <w:t>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5C66B1B7" w14:textId="77777777" w:rsidR="00A02BAC" w:rsidRDefault="00000000" w:rsidP="001200A3">
      <w:pPr>
        <w:pStyle w:val="a0"/>
      </w:pPr>
      <w:bookmarkStart w:id="47" w:name="_Toc233668296"/>
      <w:r>
        <w:lastRenderedPageBreak/>
        <w:t>报告管理模块</w:t>
      </w:r>
      <w:bookmarkEnd w:id="47"/>
    </w:p>
    <w:p w14:paraId="6ABC90B2" w14:textId="77777777" w:rsidR="00A02BAC" w:rsidRDefault="00000000" w:rsidP="00651E63">
      <w:r>
        <w:t>报告管理页</w:t>
      </w:r>
      <w:r w:rsidR="00D1660D">
        <w:rPr>
          <w:rFonts w:hint="eastAsia"/>
        </w:rPr>
        <w:t>面（如</w:t>
      </w:r>
      <w:r w:rsidR="00D1660D">
        <w:fldChar w:fldCharType="begin"/>
      </w:r>
      <w:r w:rsidR="00D1660D">
        <w:instrText xml:space="preserve"> </w:instrText>
      </w:r>
      <w:r w:rsidR="00D1660D">
        <w:rPr>
          <w:rFonts w:hint="eastAsia"/>
        </w:rPr>
        <w:instrText>REF _Ref233573014 \h</w:instrText>
      </w:r>
      <w:r w:rsidR="00D1660D">
        <w:instrText xml:space="preserve"> </w:instrText>
      </w:r>
      <w:r w:rsidR="00D1660D">
        <w:fldChar w:fldCharType="separate"/>
      </w:r>
      <w:r w:rsidR="002754E9">
        <w:rPr>
          <w:rFonts w:hint="eastAsia"/>
        </w:rPr>
        <w:t>图</w:t>
      </w:r>
      <w:r w:rsidR="002754E9">
        <w:rPr>
          <w:rFonts w:hint="eastAsia"/>
        </w:rPr>
        <w:t xml:space="preserve"> </w:t>
      </w:r>
      <w:r w:rsidR="002754E9">
        <w:rPr>
          <w:noProof/>
        </w:rPr>
        <w:t>11</w:t>
      </w:r>
      <w:r w:rsidR="00D1660D">
        <w:fldChar w:fldCharType="end"/>
      </w:r>
      <w:r w:rsidR="00D1660D">
        <w:rPr>
          <w:rFonts w:hint="eastAsia"/>
        </w:rPr>
        <w:t>）</w:t>
      </w:r>
      <w:r>
        <w:t>承担批量</w:t>
      </w:r>
      <w:r>
        <w:t>PDF</w:t>
      </w:r>
      <w:r>
        <w:t>上传与任务生命周期管理的职责。系统通过隐藏的文件选择控件支持多文件同时上传，并将多份</w:t>
      </w:r>
      <w:r>
        <w:t>PDF</w:t>
      </w:r>
      <w:r>
        <w:t>以批量接口一次性提交至后端，由</w:t>
      </w:r>
      <w:r>
        <w:t>FastAPI</w:t>
      </w:r>
      <w:r>
        <w:t>为每份报告独立创建异步抽取任务。</w:t>
      </w:r>
    </w:p>
    <w:p w14:paraId="5F07E6FC" w14:textId="77777777" w:rsidR="00A02BAC" w:rsidRDefault="00000000" w:rsidP="00651E63">
      <w:pPr>
        <w:spacing w:beforeLines="50" w:before="156"/>
        <w:ind w:firstLineChars="0" w:firstLine="0"/>
        <w:jc w:val="center"/>
      </w:pPr>
      <w:r>
        <w:rPr>
          <w:noProof/>
        </w:rPr>
        <w:drawing>
          <wp:inline distT="0" distB="0" distL="0" distR="0" wp14:anchorId="66DBECF1" wp14:editId="666F44BA">
            <wp:extent cx="5046785" cy="2542822"/>
            <wp:effectExtent l="0" t="0" r="1905" b="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49"/>
                    <a:stretch>
                      <a:fillRect/>
                    </a:stretch>
                  </pic:blipFill>
                  <pic:spPr>
                    <a:xfrm>
                      <a:off x="0" y="0"/>
                      <a:ext cx="5056551" cy="2547743"/>
                    </a:xfrm>
                    <a:prstGeom prst="rect">
                      <a:avLst/>
                    </a:prstGeom>
                  </pic:spPr>
                </pic:pic>
              </a:graphicData>
            </a:graphic>
          </wp:inline>
        </w:drawing>
      </w:r>
    </w:p>
    <w:p w14:paraId="4D354815" w14:textId="77777777" w:rsidR="00D1660D" w:rsidRDefault="00D1660D" w:rsidP="00D1660D">
      <w:pPr>
        <w:ind w:firstLineChars="0" w:firstLine="0"/>
        <w:jc w:val="center"/>
      </w:pPr>
      <w:bookmarkStart w:id="48" w:name="_Ref233573014"/>
      <w:bookmarkStart w:id="49" w:name="_Toc2336595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11</w:t>
      </w:r>
      <w:r>
        <w:fldChar w:fldCharType="end"/>
      </w:r>
      <w:bookmarkEnd w:id="48"/>
      <w:r>
        <w:rPr>
          <w:rFonts w:hint="eastAsia"/>
        </w:rPr>
        <w:t xml:space="preserve">  </w:t>
      </w:r>
      <w:r>
        <w:rPr>
          <w:rFonts w:hint="eastAsia"/>
        </w:rPr>
        <w:t>报告管理页</w:t>
      </w:r>
      <w:bookmarkEnd w:id="49"/>
    </w:p>
    <w:p w14:paraId="101B351C" w14:textId="77777777" w:rsidR="00A02BAC" w:rsidRDefault="00000000" w:rsidP="00C74738">
      <w:pPr>
        <w:spacing w:beforeLines="50" w:before="156"/>
      </w:pPr>
      <w:r>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7ED120BA" w14:textId="77777777" w:rsidR="00A02BAC" w:rsidRDefault="00000000" w:rsidP="00651E63">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37E16A32" w14:textId="77777777" w:rsidR="00A02BAC" w:rsidRDefault="00000000" w:rsidP="001200A3">
      <w:pPr>
        <w:pStyle w:val="a0"/>
      </w:pPr>
      <w:bookmarkStart w:id="50" w:name="_Toc233668297"/>
      <w:r>
        <w:t>结果复核模块</w:t>
      </w:r>
      <w:bookmarkEnd w:id="50"/>
    </w:p>
    <w:p w14:paraId="5DB3C5EC" w14:textId="77777777" w:rsidR="00B162C8" w:rsidRDefault="00000000" w:rsidP="00C74738">
      <w:pPr>
        <w:spacing w:beforeLines="50" w:before="156"/>
      </w:pPr>
      <w:r>
        <w:rPr>
          <w:rFonts w:hint="eastAsia"/>
        </w:rPr>
        <w:t>结果复核页面</w:t>
      </w:r>
      <w:r w:rsidR="00B162C8">
        <w:rPr>
          <w:rFonts w:hint="eastAsia"/>
        </w:rPr>
        <w:t>（如</w:t>
      </w:r>
      <w:r w:rsidR="00C74738">
        <w:fldChar w:fldCharType="begin"/>
      </w:r>
      <w:r w:rsidR="00C74738">
        <w:instrText xml:space="preserve"> </w:instrText>
      </w:r>
      <w:r w:rsidR="00C74738">
        <w:rPr>
          <w:rFonts w:hint="eastAsia"/>
        </w:rPr>
        <w:instrText>REF _Ref233658499 \h</w:instrText>
      </w:r>
      <w:r w:rsidR="00C74738">
        <w:instrText xml:space="preserve"> </w:instrText>
      </w:r>
      <w:r w:rsidR="00C74738">
        <w:fldChar w:fldCharType="separate"/>
      </w:r>
      <w:r w:rsidR="002754E9">
        <w:rPr>
          <w:rFonts w:hint="eastAsia"/>
        </w:rPr>
        <w:t>图</w:t>
      </w:r>
      <w:r w:rsidR="002754E9">
        <w:rPr>
          <w:rFonts w:hint="eastAsia"/>
        </w:rPr>
        <w:t xml:space="preserve"> </w:t>
      </w:r>
      <w:r w:rsidR="002754E9">
        <w:rPr>
          <w:noProof/>
        </w:rPr>
        <w:t>12</w:t>
      </w:r>
      <w:r w:rsidR="00C74738">
        <w:fldChar w:fldCharType="end"/>
      </w:r>
      <w:r w:rsidR="00B162C8">
        <w:rPr>
          <w:rFonts w:hint="eastAsia"/>
        </w:rPr>
        <w:t>）</w:t>
      </w:r>
      <w:r>
        <w:rPr>
          <w:rFonts w:hint="eastAsia"/>
        </w:rPr>
        <w:t>是系统核心工作界面，采用左右分栏布局：左侧</w:t>
      </w:r>
      <w:r>
        <w:rPr>
          <w:rFonts w:hint="eastAsia"/>
        </w:rPr>
        <w:lastRenderedPageBreak/>
        <w:t>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阈值的字段触发橙色预警渲染，提示人工重点核查。系统支持按复核状态多维筛选，并与全局搜索联动，使审核人员能够优先处理高风险字段。</w:t>
      </w:r>
    </w:p>
    <w:p w14:paraId="54BCCCB2" w14:textId="77777777" w:rsidR="00B162C8" w:rsidRDefault="00000000" w:rsidP="00C74738">
      <w:pPr>
        <w:spacing w:line="240" w:lineRule="auto"/>
        <w:ind w:firstLineChars="0" w:firstLine="0"/>
        <w:jc w:val="center"/>
      </w:pPr>
      <w:r>
        <w:rPr>
          <w:noProof/>
        </w:rPr>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50"/>
                    <a:stretch>
                      <a:fillRect/>
                    </a:stretch>
                  </pic:blipFill>
                  <pic:spPr>
                    <a:xfrm>
                      <a:off x="0" y="0"/>
                      <a:ext cx="3282333" cy="1693687"/>
                    </a:xfrm>
                    <a:prstGeom prst="rect">
                      <a:avLst/>
                    </a:prstGeom>
                  </pic:spPr>
                </pic:pic>
              </a:graphicData>
            </a:graphic>
          </wp:inline>
        </w:drawing>
      </w:r>
      <w:r w:rsidR="00B162C8">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51"/>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52"/>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51" w:name="_Ref233573895"/>
    </w:p>
    <w:p w14:paraId="6A0599F6" w14:textId="77777777" w:rsidR="00B162C8" w:rsidRDefault="00B162C8" w:rsidP="00B162C8">
      <w:pPr>
        <w:ind w:firstLineChars="0" w:firstLine="0"/>
        <w:jc w:val="center"/>
      </w:pPr>
      <w:bookmarkStart w:id="52" w:name="_Ref233658499"/>
      <w:bookmarkStart w:id="53" w:name="_Toc23365958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12</w:t>
      </w:r>
      <w:r>
        <w:fldChar w:fldCharType="end"/>
      </w:r>
      <w:bookmarkEnd w:id="51"/>
      <w:bookmarkEnd w:id="52"/>
      <w:r>
        <w:rPr>
          <w:rFonts w:hint="eastAsia"/>
        </w:rPr>
        <w:t xml:space="preserve">  </w:t>
      </w:r>
      <w:r>
        <w:rPr>
          <w:rFonts w:hint="eastAsia"/>
        </w:rPr>
        <w:t>结果复核页</w:t>
      </w:r>
      <w:bookmarkEnd w:id="53"/>
    </w:p>
    <w:p w14:paraId="73F04F47" w14:textId="77777777" w:rsidR="00A02BAC" w:rsidRDefault="00000000" w:rsidP="00C74738">
      <w:r>
        <w:rPr>
          <w:rFonts w:hint="eastAsia"/>
        </w:rPr>
        <w:t>右侧证据面板在用户点击字段后动态渲染该字段的详细抽取上下文，依次展示抽取值与单位年份、包含来源页码的原文短证据、大语言模型返回的证据原文，以及可展开的完整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651E399F" w14:textId="77777777" w:rsidR="00A02BAC" w:rsidRDefault="00000000" w:rsidP="001200A3">
      <w:pPr>
        <w:pStyle w:val="a0"/>
      </w:pPr>
      <w:bookmarkStart w:id="54" w:name="_Toc233668298"/>
      <w:r>
        <w:t>指标对比与导出模块</w:t>
      </w:r>
      <w:bookmarkEnd w:id="54"/>
    </w:p>
    <w:p w14:paraId="53957914" w14:textId="77777777" w:rsidR="00A02BAC" w:rsidRDefault="00000000">
      <w:r>
        <w:rPr>
          <w:rFonts w:hint="eastAsia"/>
        </w:rPr>
        <w:t>指标对比页面</w:t>
      </w:r>
      <w:r w:rsidR="00DA6AA7">
        <w:rPr>
          <w:rFonts w:hint="eastAsia"/>
        </w:rPr>
        <w:t>（如</w:t>
      </w:r>
      <w:r w:rsidR="00DA6AA7">
        <w:fldChar w:fldCharType="begin"/>
      </w:r>
      <w:r w:rsidR="00DA6AA7">
        <w:instrText xml:space="preserve"> </w:instrText>
      </w:r>
      <w:r w:rsidR="00DA6AA7">
        <w:rPr>
          <w:rFonts w:hint="eastAsia"/>
        </w:rPr>
        <w:instrText>REF _Ref233574474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13</w:t>
      </w:r>
      <w:r w:rsidR="00DA6AA7">
        <w:fldChar w:fldCharType="end"/>
      </w:r>
      <w:r w:rsidR="00DA6AA7">
        <w:rPr>
          <w:rFonts w:hint="eastAsia"/>
        </w:rPr>
        <w:t>）</w:t>
      </w:r>
      <w:r>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2852D8D2" w14:textId="77777777" w:rsidR="00A02BAC" w:rsidRDefault="00000000" w:rsidP="001876E6">
      <w:pPr>
        <w:spacing w:line="240" w:lineRule="auto"/>
        <w:ind w:firstLineChars="0" w:firstLine="0"/>
        <w:jc w:val="center"/>
      </w:pPr>
      <w:r>
        <w:rPr>
          <w:noProof/>
        </w:rPr>
        <w:lastRenderedPageBreak/>
        <w:drawing>
          <wp:inline distT="0" distB="0" distL="0" distR="0" wp14:anchorId="547AD79E" wp14:editId="7A69AEBD">
            <wp:extent cx="4671158" cy="2394587"/>
            <wp:effectExtent l="0" t="0" r="0" b="5715"/>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53"/>
                    <a:stretch>
                      <a:fillRect/>
                    </a:stretch>
                  </pic:blipFill>
                  <pic:spPr>
                    <a:xfrm>
                      <a:off x="0" y="0"/>
                      <a:ext cx="4682988" cy="2400652"/>
                    </a:xfrm>
                    <a:prstGeom prst="rect">
                      <a:avLst/>
                    </a:prstGeom>
                  </pic:spPr>
                </pic:pic>
              </a:graphicData>
            </a:graphic>
          </wp:inline>
        </w:drawing>
      </w:r>
    </w:p>
    <w:p w14:paraId="0D54C0FE" w14:textId="77777777" w:rsidR="00A02BAC" w:rsidRDefault="00000000" w:rsidP="001876E6">
      <w:pPr>
        <w:spacing w:line="240" w:lineRule="auto"/>
        <w:ind w:firstLineChars="0" w:firstLine="0"/>
        <w:jc w:val="center"/>
      </w:pPr>
      <w:r>
        <w:rPr>
          <w:noProof/>
        </w:rPr>
        <w:drawing>
          <wp:inline distT="0" distB="0" distL="0" distR="0" wp14:anchorId="516D7183" wp14:editId="49AC3FB1">
            <wp:extent cx="4642338" cy="2364175"/>
            <wp:effectExtent l="0" t="0" r="635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54"/>
                    <a:stretch>
                      <a:fillRect/>
                    </a:stretch>
                  </pic:blipFill>
                  <pic:spPr>
                    <a:xfrm>
                      <a:off x="0" y="0"/>
                      <a:ext cx="4688351" cy="2387608"/>
                    </a:xfrm>
                    <a:prstGeom prst="rect">
                      <a:avLst/>
                    </a:prstGeom>
                  </pic:spPr>
                </pic:pic>
              </a:graphicData>
            </a:graphic>
          </wp:inline>
        </w:drawing>
      </w:r>
    </w:p>
    <w:p w14:paraId="077C7571" w14:textId="77777777" w:rsidR="00DA6AA7" w:rsidRDefault="00DA6AA7" w:rsidP="00DA6AA7">
      <w:pPr>
        <w:ind w:firstLineChars="0" w:firstLine="0"/>
        <w:jc w:val="center"/>
      </w:pPr>
      <w:bookmarkStart w:id="55" w:name="_Ref233574474"/>
      <w:bookmarkStart w:id="56" w:name="_Toc2336595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13</w:t>
      </w:r>
      <w:r>
        <w:fldChar w:fldCharType="end"/>
      </w:r>
      <w:bookmarkEnd w:id="55"/>
      <w:r>
        <w:rPr>
          <w:rFonts w:hint="eastAsia"/>
        </w:rPr>
        <w:t xml:space="preserve">  </w:t>
      </w:r>
      <w:r>
        <w:rPr>
          <w:rFonts w:hint="eastAsia"/>
        </w:rPr>
        <w:t>指标对比页</w:t>
      </w:r>
      <w:bookmarkEnd w:id="56"/>
    </w:p>
    <w:p w14:paraId="4CB2271F" w14:textId="77777777" w:rsidR="00A02BAC" w:rsidRDefault="00000000" w:rsidP="001876E6">
      <w:pPr>
        <w:spacing w:afterLines="50" w:after="156"/>
      </w:pPr>
      <w:r>
        <w:rPr>
          <w:rFonts w:hint="eastAsia"/>
        </w:rPr>
        <w:t>导出中心页面</w:t>
      </w:r>
      <w:r w:rsidR="00DA6AA7">
        <w:rPr>
          <w:rFonts w:hint="eastAsia"/>
        </w:rPr>
        <w:t>（如</w:t>
      </w:r>
      <w:r w:rsidR="00DA6AA7">
        <w:fldChar w:fldCharType="begin"/>
      </w:r>
      <w:r w:rsidR="00DA6AA7">
        <w:instrText xml:space="preserve"> </w:instrText>
      </w:r>
      <w:r w:rsidR="00DA6AA7">
        <w:rPr>
          <w:rFonts w:hint="eastAsia"/>
        </w:rPr>
        <w:instrText>REF _Ref233574513 \h</w:instrText>
      </w:r>
      <w:r w:rsidR="00DA6AA7">
        <w:instrText xml:space="preserve"> </w:instrText>
      </w:r>
      <w:r w:rsidR="00DA6AA7">
        <w:fldChar w:fldCharType="separate"/>
      </w:r>
      <w:r w:rsidR="002754E9">
        <w:rPr>
          <w:rFonts w:hint="eastAsia"/>
        </w:rPr>
        <w:t>图</w:t>
      </w:r>
      <w:r w:rsidR="002754E9">
        <w:rPr>
          <w:rFonts w:hint="eastAsia"/>
        </w:rPr>
        <w:t xml:space="preserve"> </w:t>
      </w:r>
      <w:r w:rsidR="002754E9">
        <w:rPr>
          <w:noProof/>
        </w:rPr>
        <w:t>14</w:t>
      </w:r>
      <w:r w:rsidR="00DA6AA7">
        <w:fldChar w:fldCharType="end"/>
      </w:r>
      <w:r w:rsidR="00DA6AA7">
        <w:rPr>
          <w:rFonts w:hint="eastAsia"/>
        </w:rPr>
        <w:t>）</w:t>
      </w:r>
      <w:r>
        <w:rPr>
          <w:rFonts w:hint="eastAsia"/>
        </w:rPr>
        <w:t>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993BD81" w14:textId="77777777" w:rsidR="00A02BAC" w:rsidRDefault="00000000">
      <w:pPr>
        <w:ind w:firstLineChars="0" w:firstLine="0"/>
        <w:jc w:val="center"/>
      </w:pPr>
      <w:r>
        <w:rPr>
          <w:noProof/>
        </w:rPr>
        <w:lastRenderedPageBreak/>
        <w:drawing>
          <wp:inline distT="0" distB="0" distL="0" distR="0" wp14:anchorId="54BCFC28" wp14:editId="24E1E2FB">
            <wp:extent cx="5011615" cy="2553440"/>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55"/>
                    <a:stretch>
                      <a:fillRect/>
                    </a:stretch>
                  </pic:blipFill>
                  <pic:spPr>
                    <a:xfrm>
                      <a:off x="0" y="0"/>
                      <a:ext cx="5017719" cy="2556550"/>
                    </a:xfrm>
                    <a:prstGeom prst="rect">
                      <a:avLst/>
                    </a:prstGeom>
                  </pic:spPr>
                </pic:pic>
              </a:graphicData>
            </a:graphic>
          </wp:inline>
        </w:drawing>
      </w:r>
    </w:p>
    <w:p w14:paraId="63D9F79F" w14:textId="77777777" w:rsidR="00DA6AA7" w:rsidRDefault="00DA6AA7" w:rsidP="00DA6AA7">
      <w:pPr>
        <w:ind w:firstLineChars="0" w:firstLine="0"/>
        <w:jc w:val="center"/>
      </w:pPr>
      <w:bookmarkStart w:id="57" w:name="_Ref233574513"/>
      <w:bookmarkStart w:id="58" w:name="_Toc23365958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754E9">
        <w:rPr>
          <w:noProof/>
        </w:rPr>
        <w:t>14</w:t>
      </w:r>
      <w:r>
        <w:fldChar w:fldCharType="end"/>
      </w:r>
      <w:bookmarkEnd w:id="57"/>
      <w:r>
        <w:rPr>
          <w:rFonts w:hint="eastAsia"/>
        </w:rPr>
        <w:t xml:space="preserve">  </w:t>
      </w:r>
      <w:r>
        <w:rPr>
          <w:rFonts w:hint="eastAsia"/>
        </w:rPr>
        <w:t>导出中心</w:t>
      </w:r>
      <w:bookmarkEnd w:id="58"/>
    </w:p>
    <w:p w14:paraId="3BFD6EF8" w14:textId="77777777" w:rsidR="00A02BAC" w:rsidRDefault="00000000" w:rsidP="00462EB6">
      <w:pPr>
        <w:spacing w:beforeLines="50" w:before="156"/>
      </w:pPr>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治理等多元业务场景的标准化数据生产工具，显著降低非技术用户的使用门槛，提升大规模报告处理的工程落地效率与业务适配性。</w:t>
      </w:r>
    </w:p>
    <w:p w14:paraId="049702A1" w14:textId="77777777" w:rsidR="00A02BAC" w:rsidRDefault="00000000" w:rsidP="009C4E36">
      <w:pPr>
        <w:pStyle w:val="a"/>
      </w:pPr>
      <w:bookmarkStart w:id="59" w:name="_Toc233668299"/>
      <w:r>
        <w:rPr>
          <w:rFonts w:hint="eastAsia"/>
        </w:rPr>
        <w:t>应用价值</w:t>
      </w:r>
      <w:bookmarkEnd w:id="59"/>
    </w:p>
    <w:p w14:paraId="304C887F" w14:textId="77777777" w:rsidR="00A02BAC" w:rsidRDefault="00000000" w:rsidP="001200A3">
      <w:pPr>
        <w:pStyle w:val="a0"/>
        <w:rPr>
          <w:lang w:val="zh-CN"/>
        </w:rPr>
      </w:pPr>
      <w:bookmarkStart w:id="60" w:name="_Toc233668300"/>
      <w:r>
        <w:rPr>
          <w:rFonts w:hint="eastAsia"/>
          <w:lang w:val="zh-CN"/>
        </w:rPr>
        <w:t>经济效益</w:t>
      </w:r>
      <w:r w:rsidR="006C7C42">
        <w:rPr>
          <w:rFonts w:hint="eastAsia"/>
          <w:lang w:val="zh-CN"/>
        </w:rPr>
        <w:t>分析</w:t>
      </w:r>
      <w:bookmarkEnd w:id="60"/>
    </w:p>
    <w:p w14:paraId="031D37D9" w14:textId="77777777" w:rsidR="006C7C42" w:rsidRPr="006C7C42" w:rsidRDefault="006C7C42" w:rsidP="00462EB6">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）服务企业</w:t>
      </w:r>
      <w:r w:rsidRPr="006C7C42">
        <w:rPr>
          <w:rFonts w:hint="eastAsia"/>
          <w:lang w:val="zh-CN"/>
        </w:rPr>
        <w:t>ESG</w:t>
      </w:r>
      <w:r w:rsidRPr="006C7C42">
        <w:rPr>
          <w:rFonts w:hint="eastAsia"/>
          <w:lang w:val="zh-CN"/>
        </w:rPr>
        <w:t>管理，降低数据治理成本</w:t>
      </w:r>
    </w:p>
    <w:p w14:paraId="12F42CCB" w14:textId="77777777" w:rsidR="006C7C42" w:rsidRPr="006C7C42" w:rsidRDefault="006C7C42" w:rsidP="00D6050D">
      <w:pPr>
        <w:rPr>
          <w:lang w:val="zh-CN"/>
        </w:rPr>
      </w:pPr>
      <w:r w:rsidRPr="006C7C42">
        <w:rPr>
          <w:rFonts w:hint="eastAsia"/>
          <w:lang w:val="zh-CN"/>
        </w:rPr>
        <w:t>企业在编制</w:t>
      </w:r>
      <w:r w:rsidRPr="006C7C42">
        <w:rPr>
          <w:rFonts w:hint="eastAsia"/>
          <w:lang w:val="zh-CN"/>
        </w:rPr>
        <w:t>ESG</w:t>
      </w:r>
      <w:r w:rsidRPr="006C7C42">
        <w:rPr>
          <w:rFonts w:hint="eastAsia"/>
          <w:lang w:val="zh-CN"/>
        </w:rPr>
        <w:t>报告、开展可持续发展评价及内部绩效管理过程中，需要持续整理环境、社会和治理等多维度数据。由于不同部门数据来源分散，报告版式复杂，人工查阅和录入工作量较大，数据更新效率较低。针对这一问题，本方案建立了覆盖</w:t>
      </w:r>
      <w:r w:rsidRPr="006C7C42">
        <w:rPr>
          <w:rFonts w:hint="eastAsia"/>
          <w:lang w:val="zh-CN"/>
        </w:rPr>
        <w:t>60</w:t>
      </w:r>
      <w:r w:rsidRPr="006C7C42">
        <w:rPr>
          <w:rFonts w:hint="eastAsia"/>
          <w:lang w:val="zh-CN"/>
        </w:rPr>
        <w:t>项核心</w:t>
      </w:r>
      <w:r w:rsidRPr="006C7C42">
        <w:rPr>
          <w:rFonts w:hint="eastAsia"/>
          <w:lang w:val="zh-CN"/>
        </w:rPr>
        <w:t>ESG</w:t>
      </w:r>
      <w:r w:rsidRPr="006C7C42">
        <w:rPr>
          <w:rFonts w:hint="eastAsia"/>
          <w:lang w:val="zh-CN"/>
        </w:rPr>
        <w:t>指标的统一抽取体系，能够自动完成</w:t>
      </w:r>
      <w:r w:rsidRPr="006C7C42">
        <w:rPr>
          <w:rFonts w:hint="eastAsia"/>
          <w:lang w:val="zh-CN"/>
        </w:rPr>
        <w:t>ESG</w:t>
      </w:r>
      <w:r w:rsidRPr="006C7C42">
        <w:rPr>
          <w:rFonts w:hint="eastAsia"/>
          <w:lang w:val="zh-CN"/>
        </w:rPr>
        <w:t>报告解析、指标识别和结构化整理，并保留每项指标对应的原文证据、来源页码和可信度信息。平台对于置信度低于</w:t>
      </w:r>
      <w:r w:rsidRPr="006C7C42">
        <w:rPr>
          <w:rFonts w:hint="eastAsia"/>
          <w:lang w:val="zh-CN"/>
        </w:rPr>
        <w:t>70%</w:t>
      </w:r>
      <w:r w:rsidRPr="006C7C42">
        <w:rPr>
          <w:rFonts w:hint="eastAsia"/>
          <w:lang w:val="zh-CN"/>
        </w:rPr>
        <w:t>的字段自动提示人工重点复核，对于证据链评分低于</w:t>
      </w:r>
      <w:r w:rsidRPr="006C7C42">
        <w:rPr>
          <w:rFonts w:hint="eastAsia"/>
          <w:lang w:val="zh-CN"/>
        </w:rPr>
        <w:t>50</w:t>
      </w:r>
      <w:r w:rsidRPr="006C7C42">
        <w:rPr>
          <w:rFonts w:hint="eastAsia"/>
          <w:lang w:val="zh-CN"/>
        </w:rPr>
        <w:t>分的结果自动标记为弱证据链，帮助企业快速定位需要确认的数据，</w:t>
      </w:r>
      <w:r w:rsidRPr="006C7C42">
        <w:rPr>
          <w:rFonts w:hint="eastAsia"/>
          <w:lang w:val="zh-CN"/>
        </w:rPr>
        <w:lastRenderedPageBreak/>
        <w:t>提高人工审核效率。整理后的数据支持</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等标准格式导出，可直接用于企业</w:t>
      </w:r>
      <w:r w:rsidRPr="006C7C42">
        <w:rPr>
          <w:rFonts w:hint="eastAsia"/>
          <w:lang w:val="zh-CN"/>
        </w:rPr>
        <w:t>ESG</w:t>
      </w:r>
      <w:r w:rsidRPr="006C7C42">
        <w:rPr>
          <w:rFonts w:hint="eastAsia"/>
          <w:lang w:val="zh-CN"/>
        </w:rPr>
        <w:t>报告编制、内部绩效评价、历史数据归档、同行业对标分析以及可持续发展管理，实现企业</w:t>
      </w:r>
      <w:r w:rsidRPr="006C7C42">
        <w:rPr>
          <w:rFonts w:hint="eastAsia"/>
          <w:lang w:val="zh-CN"/>
        </w:rPr>
        <w:t>ESG</w:t>
      </w:r>
      <w:r w:rsidRPr="006C7C42">
        <w:rPr>
          <w:rFonts w:hint="eastAsia"/>
          <w:lang w:val="zh-CN"/>
        </w:rPr>
        <w:t>数据的统一管理和持续更新，减少重复性数据整理工作，降低长期运营成本，提高企业数字化管理水平。</w:t>
      </w:r>
    </w:p>
    <w:p w14:paraId="3C671AA0"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）支撑投资机构分析，提高研究效率</w:t>
      </w:r>
    </w:p>
    <w:p w14:paraId="5A75436A" w14:textId="77777777" w:rsidR="006C7C42" w:rsidRPr="006C7C42" w:rsidRDefault="006C7C42" w:rsidP="006C7C42">
      <w:pPr>
        <w:rPr>
          <w:lang w:val="zh-CN"/>
        </w:rPr>
      </w:pPr>
      <w:r w:rsidRPr="006C7C42">
        <w:rPr>
          <w:rFonts w:hint="eastAsia"/>
          <w:lang w:val="zh-CN"/>
        </w:rPr>
        <w:t>投资机构、证券研究机构及咨询机构在开展</w:t>
      </w:r>
      <w:r w:rsidRPr="006C7C42">
        <w:rPr>
          <w:rFonts w:hint="eastAsia"/>
          <w:lang w:val="zh-CN"/>
        </w:rPr>
        <w:t>ESG</w:t>
      </w:r>
      <w:r w:rsidRPr="006C7C42">
        <w:rPr>
          <w:rFonts w:hint="eastAsia"/>
          <w:lang w:val="zh-CN"/>
        </w:rPr>
        <w:t>评价、企业价值分析和投资决策时，需要持续收集大量上市公司的</w:t>
      </w:r>
      <w:r w:rsidRPr="006C7C42">
        <w:rPr>
          <w:rFonts w:hint="eastAsia"/>
          <w:lang w:val="zh-CN"/>
        </w:rPr>
        <w:t>ESG</w:t>
      </w:r>
      <w:r w:rsidRPr="006C7C42">
        <w:rPr>
          <w:rFonts w:hint="eastAsia"/>
          <w:lang w:val="zh-CN"/>
        </w:rPr>
        <w:t>报告，并提取环境、社会和治理等关键指标。由于不同企业采用的披露标准、指标名称和版式结构存在差异，传统方式主要依赖人工阅读报告并整理数据，不仅耗时较长，而且容易因统计口径不同影响数据的一致性，增加了前期数据整理成本。本方案能够自动识别</w:t>
      </w:r>
      <w:r w:rsidRPr="006C7C42">
        <w:rPr>
          <w:rFonts w:hint="eastAsia"/>
          <w:lang w:val="zh-CN"/>
        </w:rPr>
        <w:t>ESG</w:t>
      </w:r>
      <w:r w:rsidRPr="006C7C42">
        <w:rPr>
          <w:rFonts w:hint="eastAsia"/>
          <w:lang w:val="zh-CN"/>
        </w:rPr>
        <w:t>报告中的重点内容，并输出包含指标名称、指标数值、计量单位、所属年份、原始证据、来源页码及可信度评价的结构化结果。平台采用检索增强生成与大语言模型相结合的信息抽取方式，对每项指标均保留完整的证据来源，方便分析人员快速验证数据真实性，减少重复查阅原始报告的工作量。导出的结构化数据可直接应用于企业横向比较、行业统计分析、</w:t>
      </w:r>
      <w:r w:rsidRPr="006C7C42">
        <w:rPr>
          <w:rFonts w:hint="eastAsia"/>
          <w:lang w:val="zh-CN"/>
        </w:rPr>
        <w:t>ESG</w:t>
      </w:r>
      <w:r w:rsidRPr="006C7C42">
        <w:rPr>
          <w:rFonts w:hint="eastAsia"/>
          <w:lang w:val="zh-CN"/>
        </w:rPr>
        <w:t>评级模型构建、量化投资研究及风险评价等工作，提高数据利用效率，使研究人员能够将更多精力投入企业分析和投资决策，提高研究工作的质量和效率。</w:t>
      </w:r>
    </w:p>
    <w:p w14:paraId="5FA82ACC"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3</w:t>
      </w:r>
      <w:r w:rsidRPr="006C7C42">
        <w:rPr>
          <w:rFonts w:hint="eastAsia"/>
          <w:lang w:val="zh-CN"/>
        </w:rPr>
        <w:t>）支撑</w:t>
      </w:r>
      <w:r w:rsidRPr="006C7C42">
        <w:rPr>
          <w:rFonts w:hint="eastAsia"/>
          <w:lang w:val="zh-CN"/>
        </w:rPr>
        <w:t>ESG</w:t>
      </w:r>
      <w:r w:rsidRPr="006C7C42">
        <w:rPr>
          <w:rFonts w:hint="eastAsia"/>
          <w:lang w:val="zh-CN"/>
        </w:rPr>
        <w:t>数据服务平台建设，提升数据服务能力</w:t>
      </w:r>
    </w:p>
    <w:p w14:paraId="517EC686" w14:textId="77777777" w:rsidR="006C7C42" w:rsidRPr="006C7C42" w:rsidRDefault="006C7C42" w:rsidP="006C7C42">
      <w:pPr>
        <w:rPr>
          <w:lang w:val="zh-CN"/>
        </w:rPr>
      </w:pPr>
      <w:r w:rsidRPr="006C7C42">
        <w:rPr>
          <w:rFonts w:hint="eastAsia"/>
          <w:lang w:val="zh-CN"/>
        </w:rPr>
        <w:t>近年来，</w:t>
      </w:r>
      <w:r w:rsidRPr="006C7C42">
        <w:rPr>
          <w:rFonts w:hint="eastAsia"/>
          <w:lang w:val="zh-CN"/>
        </w:rPr>
        <w:t>ESG</w:t>
      </w:r>
      <w:r w:rsidRPr="006C7C42">
        <w:rPr>
          <w:rFonts w:hint="eastAsia"/>
          <w:lang w:val="zh-CN"/>
        </w:rPr>
        <w:t>评级机构、咨询机构和数据服务平台需要持续处理大量来自不同企业、不同行业及不同年度的</w:t>
      </w:r>
      <w:r w:rsidRPr="006C7C42">
        <w:rPr>
          <w:rFonts w:hint="eastAsia"/>
          <w:lang w:val="zh-CN"/>
        </w:rPr>
        <w:t>ESG</w:t>
      </w:r>
      <w:r w:rsidRPr="006C7C42">
        <w:rPr>
          <w:rFonts w:hint="eastAsia"/>
          <w:lang w:val="zh-CN"/>
        </w:rPr>
        <w:t>报告，并构建统一的</w:t>
      </w:r>
      <w:r w:rsidRPr="006C7C42">
        <w:rPr>
          <w:rFonts w:hint="eastAsia"/>
          <w:lang w:val="zh-CN"/>
        </w:rPr>
        <w:t>ESG</w:t>
      </w:r>
      <w:r w:rsidRPr="006C7C42">
        <w:rPr>
          <w:rFonts w:hint="eastAsia"/>
          <w:lang w:val="zh-CN"/>
        </w:rPr>
        <w:t>数据库。由于不同企业报告格式差异较大，传统数据采集主要依赖人工维护，数据库更新周期较长，随着报告数量不断增加，数据维护成本和人工投入持续上升。本方案支持</w:t>
      </w:r>
      <w:r w:rsidRPr="006C7C42">
        <w:rPr>
          <w:rFonts w:hint="eastAsia"/>
          <w:lang w:val="zh-CN"/>
        </w:rPr>
        <w:t>ESG</w:t>
      </w:r>
      <w:r w:rsidRPr="006C7C42">
        <w:rPr>
          <w:rFonts w:hint="eastAsia"/>
          <w:lang w:val="zh-CN"/>
        </w:rPr>
        <w:t>报告批量上传、自动解析、异步任务管理、结果复核及标准化数据导出，并采用</w:t>
      </w:r>
      <w:r w:rsidRPr="006C7C42">
        <w:rPr>
          <w:rFonts w:hint="eastAsia"/>
          <w:lang w:val="zh-CN"/>
        </w:rPr>
        <w:t>SHA-256</w:t>
      </w:r>
      <w:r w:rsidRPr="006C7C42">
        <w:rPr>
          <w:rFonts w:hint="eastAsia"/>
          <w:lang w:val="zh-CN"/>
        </w:rPr>
        <w:t>算法自动识别重复文档，避免重复解析同一报告，提高平台资源利用效率。依托统一的</w:t>
      </w:r>
      <w:r w:rsidRPr="006C7C42">
        <w:rPr>
          <w:rFonts w:hint="eastAsia"/>
          <w:lang w:val="zh-CN"/>
        </w:rPr>
        <w:t>60</w:t>
      </w:r>
      <w:r w:rsidRPr="006C7C42">
        <w:rPr>
          <w:rFonts w:hint="eastAsia"/>
          <w:lang w:val="zh-CN"/>
        </w:rPr>
        <w:t>项核心指标体系，平台能够将不同来源的</w:t>
      </w:r>
      <w:r w:rsidRPr="006C7C42">
        <w:rPr>
          <w:rFonts w:hint="eastAsia"/>
          <w:lang w:val="zh-CN"/>
        </w:rPr>
        <w:t>ESG</w:t>
      </w:r>
      <w:r w:rsidRPr="006C7C42">
        <w:rPr>
          <w:rFonts w:hint="eastAsia"/>
          <w:lang w:val="zh-CN"/>
        </w:rPr>
        <w:t>报告转换为标准化数据资源，实现多企业、多年度数据的统一管理和持续更新。平台输出的数据可直接应用于</w:t>
      </w:r>
      <w:r w:rsidRPr="006C7C42">
        <w:rPr>
          <w:rFonts w:hint="eastAsia"/>
          <w:lang w:val="zh-CN"/>
        </w:rPr>
        <w:t>ESG</w:t>
      </w:r>
      <w:r w:rsidRPr="006C7C42">
        <w:rPr>
          <w:rFonts w:hint="eastAsia"/>
          <w:lang w:val="zh-CN"/>
        </w:rPr>
        <w:t>评级、咨询服务、数据库建设及数据产品开发，为</w:t>
      </w:r>
      <w:r w:rsidRPr="006C7C42">
        <w:rPr>
          <w:rFonts w:hint="eastAsia"/>
          <w:lang w:val="zh-CN"/>
        </w:rPr>
        <w:t>ESG</w:t>
      </w:r>
      <w:r w:rsidRPr="006C7C42">
        <w:rPr>
          <w:rFonts w:hint="eastAsia"/>
          <w:lang w:val="zh-CN"/>
        </w:rPr>
        <w:t>数</w:t>
      </w:r>
      <w:r w:rsidRPr="006C7C42">
        <w:rPr>
          <w:rFonts w:hint="eastAsia"/>
          <w:lang w:val="zh-CN"/>
        </w:rPr>
        <w:lastRenderedPageBreak/>
        <w:t>据服务平台提供稳定、规范的数据来源，降低数据维护成本，提高数据服务能力和平台运营效率。</w:t>
      </w:r>
    </w:p>
    <w:p w14:paraId="0792EA89" w14:textId="77777777" w:rsidR="00A02BAC" w:rsidRDefault="00000000" w:rsidP="001200A3">
      <w:pPr>
        <w:pStyle w:val="a0"/>
        <w:rPr>
          <w:lang w:val="zh-CN"/>
        </w:rPr>
      </w:pPr>
      <w:bookmarkStart w:id="61" w:name="_Toc233668301"/>
      <w:r>
        <w:rPr>
          <w:rFonts w:hint="eastAsia"/>
          <w:lang w:val="zh-CN"/>
        </w:rPr>
        <w:t>社会效益</w:t>
      </w:r>
      <w:r w:rsidR="006C7C42">
        <w:rPr>
          <w:rFonts w:hint="eastAsia"/>
          <w:lang w:val="zh-CN"/>
        </w:rPr>
        <w:t>分析</w:t>
      </w:r>
      <w:bookmarkEnd w:id="61"/>
    </w:p>
    <w:p w14:paraId="2A3C33CE"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1</w:t>
      </w:r>
      <w:r w:rsidRPr="006C7C42">
        <w:rPr>
          <w:rFonts w:hint="eastAsia"/>
          <w:lang w:val="zh-CN"/>
        </w:rPr>
        <w:t>）支撑监管部门审查，提高信息披露监管效率</w:t>
      </w:r>
    </w:p>
    <w:p w14:paraId="629C3BDA" w14:textId="77777777" w:rsidR="006C7C42" w:rsidRPr="006C7C42" w:rsidRDefault="006C7C42" w:rsidP="006C7C42">
      <w:pPr>
        <w:rPr>
          <w:lang w:val="zh-CN"/>
        </w:rPr>
      </w:pPr>
      <w:r w:rsidRPr="006C7C42">
        <w:rPr>
          <w:rFonts w:hint="eastAsia"/>
          <w:lang w:val="zh-CN"/>
        </w:rPr>
        <w:t>随着</w:t>
      </w:r>
      <w:r w:rsidRPr="006C7C42">
        <w:rPr>
          <w:rFonts w:hint="eastAsia"/>
          <w:lang w:val="zh-CN"/>
        </w:rPr>
        <w:t>ESG</w:t>
      </w:r>
      <w:r w:rsidRPr="006C7C42">
        <w:rPr>
          <w:rFonts w:hint="eastAsia"/>
          <w:lang w:val="zh-CN"/>
        </w:rPr>
        <w:t>信息披露制度不断完善，监管部门需要对越来越多的企业</w:t>
      </w:r>
      <w:r w:rsidRPr="006C7C42">
        <w:rPr>
          <w:rFonts w:hint="eastAsia"/>
          <w:lang w:val="zh-CN"/>
        </w:rPr>
        <w:t>ESG</w:t>
      </w:r>
      <w:r w:rsidRPr="006C7C42">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6C7C42">
        <w:rPr>
          <w:rFonts w:hint="eastAsia"/>
          <w:lang w:val="zh-CN"/>
        </w:rPr>
        <w:t>ESG</w:t>
      </w:r>
      <w:r w:rsidRPr="006C7C42">
        <w:rPr>
          <w:rFonts w:hint="eastAsia"/>
          <w:lang w:val="zh-CN"/>
        </w:rPr>
        <w:t>报告解析和重点指标提取，并保留每项指标对应的原文证据、来源页码及可信度评价，为监管人员提供可追溯的数据依据。当字段置信度低于</w:t>
      </w:r>
      <w:r w:rsidRPr="006C7C42">
        <w:rPr>
          <w:rFonts w:hint="eastAsia"/>
          <w:lang w:val="zh-CN"/>
        </w:rPr>
        <w:t>70%</w:t>
      </w:r>
      <w:r w:rsidRPr="006C7C42">
        <w:rPr>
          <w:rFonts w:hint="eastAsia"/>
          <w:lang w:val="zh-CN"/>
        </w:rPr>
        <w:t>或证据链评分低于</w:t>
      </w:r>
      <w:r w:rsidRPr="006C7C42">
        <w:rPr>
          <w:rFonts w:hint="eastAsia"/>
          <w:lang w:val="zh-CN"/>
        </w:rPr>
        <w:t>50</w:t>
      </w:r>
      <w:r w:rsidRPr="006C7C42">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6C7C42">
        <w:rPr>
          <w:rFonts w:hint="eastAsia"/>
          <w:lang w:val="zh-CN"/>
        </w:rPr>
        <w:t>ESG</w:t>
      </w:r>
      <w:r w:rsidRPr="006C7C42">
        <w:rPr>
          <w:rFonts w:hint="eastAsia"/>
          <w:lang w:val="zh-CN"/>
        </w:rPr>
        <w:t>信息披露数字化监管提供可靠的数据支撑，进一步提升监管工作的效率和科学性。</w:t>
      </w:r>
    </w:p>
    <w:p w14:paraId="1EB1081E" w14:textId="77777777" w:rsidR="006C7C42" w:rsidRPr="006C7C42" w:rsidRDefault="006C7C42" w:rsidP="00D6050D">
      <w:pPr>
        <w:spacing w:beforeLines="50" w:before="156"/>
        <w:rPr>
          <w:lang w:val="zh-CN"/>
        </w:rPr>
      </w:pPr>
      <w:r w:rsidRPr="006C7C42">
        <w:rPr>
          <w:rFonts w:hint="eastAsia"/>
          <w:lang w:val="zh-CN"/>
        </w:rPr>
        <w:t>（</w:t>
      </w:r>
      <w:r w:rsidRPr="006C7C42">
        <w:rPr>
          <w:rFonts w:hint="eastAsia"/>
          <w:lang w:val="zh-CN"/>
        </w:rPr>
        <w:t>2</w:t>
      </w:r>
      <w:r w:rsidRPr="006C7C42">
        <w:rPr>
          <w:rFonts w:hint="eastAsia"/>
          <w:lang w:val="zh-CN"/>
        </w:rPr>
        <w:t>）支撑研究机构数据分析，促进科研创新</w:t>
      </w:r>
    </w:p>
    <w:p w14:paraId="08912C49" w14:textId="77777777" w:rsidR="006C7C42" w:rsidRPr="006C7C42" w:rsidRDefault="006C7C42" w:rsidP="006C7C42">
      <w:pPr>
        <w:rPr>
          <w:lang w:val="zh-CN"/>
        </w:rPr>
      </w:pPr>
      <w:r w:rsidRPr="006C7C42">
        <w:rPr>
          <w:rFonts w:hint="eastAsia"/>
          <w:lang w:val="zh-CN"/>
        </w:rPr>
        <w:t>高校、科研院所及研究机构在开展绿色金融、企业可持续发展、环境经济学及</w:t>
      </w:r>
      <w:r w:rsidRPr="006C7C42">
        <w:rPr>
          <w:rFonts w:hint="eastAsia"/>
          <w:lang w:val="zh-CN"/>
        </w:rPr>
        <w:t>ESG</w:t>
      </w:r>
      <w:r w:rsidRPr="006C7C42">
        <w:rPr>
          <w:rFonts w:hint="eastAsia"/>
          <w:lang w:val="zh-CN"/>
        </w:rPr>
        <w:t>评价等研究时，通常需要构建覆盖多个行业、多个年份的大规模</w:t>
      </w:r>
      <w:r w:rsidRPr="006C7C42">
        <w:rPr>
          <w:rFonts w:hint="eastAsia"/>
          <w:lang w:val="zh-CN"/>
        </w:rPr>
        <w:t>ESG</w:t>
      </w:r>
      <w:r w:rsidRPr="006C7C42">
        <w:rPr>
          <w:rFonts w:hint="eastAsia"/>
          <w:lang w:val="zh-CN"/>
        </w:rPr>
        <w:t>数据集。传统数据采集方式主要依赖人工查阅报告和逐项录入数据，不仅耗时较长，而且不同研究团队的数据整理方式存在差异，影响研究结果的可比性和可重复性。本方案能够将复杂</w:t>
      </w:r>
      <w:r w:rsidRPr="006C7C42">
        <w:rPr>
          <w:rFonts w:hint="eastAsia"/>
          <w:lang w:val="zh-CN"/>
        </w:rPr>
        <w:t>PDF</w:t>
      </w:r>
      <w:r w:rsidRPr="006C7C42">
        <w:rPr>
          <w:rFonts w:hint="eastAsia"/>
          <w:lang w:val="zh-CN"/>
        </w:rPr>
        <w:t>报告自动转换为标准化结构化数据，并统一不同企业之间的指标表达方式，提高数据的一致性和可比性。平台导出的</w:t>
      </w:r>
      <w:r w:rsidRPr="006C7C42">
        <w:rPr>
          <w:rFonts w:hint="eastAsia"/>
          <w:lang w:val="zh-CN"/>
        </w:rPr>
        <w:t>JSON</w:t>
      </w:r>
      <w:r w:rsidRPr="006C7C42">
        <w:rPr>
          <w:rFonts w:hint="eastAsia"/>
          <w:lang w:val="zh-CN"/>
        </w:rPr>
        <w:t>、</w:t>
      </w:r>
      <w:r w:rsidRPr="006C7C42">
        <w:rPr>
          <w:rFonts w:hint="eastAsia"/>
          <w:lang w:val="zh-CN"/>
        </w:rPr>
        <w:t>CSV</w:t>
      </w:r>
      <w:r w:rsidRPr="006C7C42">
        <w:rPr>
          <w:rFonts w:hint="eastAsia"/>
          <w:lang w:val="zh-CN"/>
        </w:rPr>
        <w:t>数据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6C7C42">
        <w:rPr>
          <w:rFonts w:hint="eastAsia"/>
          <w:lang w:val="zh-CN"/>
        </w:rPr>
        <w:t>ESG</w:t>
      </w:r>
      <w:r w:rsidRPr="006C7C42">
        <w:rPr>
          <w:rFonts w:hint="eastAsia"/>
          <w:lang w:val="zh-CN"/>
        </w:rPr>
        <w:t>相关理论研究、模型研究及政策研究提供可靠的数据基础。</w:t>
      </w:r>
    </w:p>
    <w:p w14:paraId="445CA7A3" w14:textId="77777777" w:rsidR="006C7C42" w:rsidRPr="006C7C42" w:rsidRDefault="006C7C42" w:rsidP="006C7C42">
      <w:pPr>
        <w:rPr>
          <w:lang w:val="zh-CN"/>
        </w:rPr>
      </w:pPr>
      <w:r w:rsidRPr="006C7C42">
        <w:rPr>
          <w:rFonts w:hint="eastAsia"/>
          <w:lang w:val="zh-CN"/>
        </w:rPr>
        <w:t>（</w:t>
      </w:r>
      <w:r w:rsidRPr="006C7C42">
        <w:rPr>
          <w:rFonts w:hint="eastAsia"/>
          <w:lang w:val="zh-CN"/>
        </w:rPr>
        <w:t>3</w:t>
      </w:r>
      <w:r w:rsidRPr="006C7C42">
        <w:rPr>
          <w:rFonts w:hint="eastAsia"/>
          <w:lang w:val="zh-CN"/>
        </w:rPr>
        <w:t>）促进</w:t>
      </w:r>
      <w:r w:rsidRPr="006C7C42">
        <w:rPr>
          <w:rFonts w:hint="eastAsia"/>
          <w:lang w:val="zh-CN"/>
        </w:rPr>
        <w:t>ESG</w:t>
      </w:r>
      <w:r w:rsidRPr="006C7C42">
        <w:rPr>
          <w:rFonts w:hint="eastAsia"/>
          <w:lang w:val="zh-CN"/>
        </w:rPr>
        <w:t>数据共享，拓展智能文档处理应用</w:t>
      </w:r>
    </w:p>
    <w:p w14:paraId="3197FE1E" w14:textId="77777777" w:rsidR="00A02BAC" w:rsidRDefault="006C7C42" w:rsidP="006C7C42">
      <w:pPr>
        <w:rPr>
          <w:lang w:val="zh-CN"/>
        </w:rPr>
      </w:pPr>
      <w:r w:rsidRPr="006C7C42">
        <w:rPr>
          <w:rFonts w:hint="eastAsia"/>
          <w:lang w:val="zh-CN"/>
        </w:rPr>
        <w:lastRenderedPageBreak/>
        <w:t>ESG</w:t>
      </w:r>
      <w:r w:rsidRPr="006C7C42">
        <w:rPr>
          <w:rFonts w:hint="eastAsia"/>
          <w:lang w:val="zh-CN"/>
        </w:rPr>
        <w:t>数据是绿色金融、绿色投资和企业可持续发展的重要基础。本方案通过建立统一的</w:t>
      </w:r>
      <w:r w:rsidRPr="006C7C42">
        <w:rPr>
          <w:rFonts w:hint="eastAsia"/>
          <w:lang w:val="zh-CN"/>
        </w:rPr>
        <w:t>ESG</w:t>
      </w:r>
      <w:r w:rsidRPr="006C7C42">
        <w:rPr>
          <w:rFonts w:hint="eastAsia"/>
          <w:lang w:val="zh-CN"/>
        </w:rPr>
        <w:t>指标体系，对不同来源、不同格式的</w:t>
      </w:r>
      <w:r w:rsidRPr="006C7C42">
        <w:rPr>
          <w:rFonts w:hint="eastAsia"/>
          <w:lang w:val="zh-CN"/>
        </w:rPr>
        <w:t>ESG</w:t>
      </w:r>
      <w:r w:rsidRPr="006C7C42">
        <w:rPr>
          <w:rFonts w:hint="eastAsia"/>
          <w:lang w:val="zh-CN"/>
        </w:rPr>
        <w:t>报告进行标准化处理，实现结构化数据统一组织和规范输出，提高</w:t>
      </w:r>
      <w:r w:rsidRPr="006C7C42">
        <w:rPr>
          <w:rFonts w:hint="eastAsia"/>
          <w:lang w:val="zh-CN"/>
        </w:rPr>
        <w:t>ESG</w:t>
      </w:r>
      <w:r w:rsidRPr="006C7C42">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6C7C42">
        <w:rPr>
          <w:rFonts w:hint="eastAsia"/>
          <w:lang w:val="zh-CN"/>
        </w:rPr>
        <w:t>ESG</w:t>
      </w:r>
      <w:r w:rsidRPr="006C7C42">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EFC9FF0" w14:textId="77777777" w:rsidR="00A02BAC" w:rsidRDefault="00000000" w:rsidP="009C4E36">
      <w:pPr>
        <w:pStyle w:val="a"/>
      </w:pPr>
      <w:bookmarkStart w:id="62" w:name="_Toc233668302"/>
      <w:r>
        <w:rPr>
          <w:rFonts w:hint="eastAsia"/>
        </w:rPr>
        <w:t>优化与展望</w:t>
      </w:r>
      <w:bookmarkEnd w:id="62"/>
    </w:p>
    <w:p w14:paraId="2C908844" w14:textId="77777777" w:rsidR="006C7C42" w:rsidRPr="006C7C42" w:rsidRDefault="006C7C42" w:rsidP="00D6050D">
      <w:pPr>
        <w:spacing w:beforeLines="50" w:before="156"/>
        <w:rPr>
          <w:lang w:val="zh-CN"/>
        </w:rPr>
      </w:pPr>
      <w:r w:rsidRPr="006C7C42">
        <w:rPr>
          <w:rFonts w:hint="eastAsia"/>
          <w:lang w:val="zh-CN"/>
        </w:rPr>
        <w:t>本平台已实现</w:t>
      </w:r>
      <w:r w:rsidRPr="006C7C42">
        <w:rPr>
          <w:rFonts w:hint="eastAsia"/>
          <w:lang w:val="zh-CN"/>
        </w:rPr>
        <w:t>ESG</w:t>
      </w:r>
      <w:r w:rsidRPr="006C7C42">
        <w:rPr>
          <w:rFonts w:hint="eastAsia"/>
          <w:lang w:val="zh-CN"/>
        </w:rPr>
        <w:t>报告的自动解析、智能信息提取和结构化输出，能够完成复杂</w:t>
      </w:r>
      <w:r w:rsidRPr="006C7C42">
        <w:rPr>
          <w:rFonts w:hint="eastAsia"/>
          <w:lang w:val="zh-CN"/>
        </w:rPr>
        <w:t>PDF</w:t>
      </w:r>
      <w:r w:rsidRPr="006C7C42">
        <w:rPr>
          <w:rFonts w:hint="eastAsia"/>
          <w:lang w:val="zh-CN"/>
        </w:rPr>
        <w:t>文档中</w:t>
      </w:r>
      <w:r w:rsidRPr="006C7C42">
        <w:rPr>
          <w:rFonts w:hint="eastAsia"/>
          <w:lang w:val="zh-CN"/>
        </w:rPr>
        <w:t>ESG</w:t>
      </w:r>
      <w:r w:rsidRPr="006C7C42">
        <w:rPr>
          <w:rFonts w:hint="eastAsia"/>
          <w:lang w:val="zh-CN"/>
        </w:rPr>
        <w:t>关键信息的识别与管理，在企业</w:t>
      </w:r>
      <w:r w:rsidRPr="006C7C42">
        <w:rPr>
          <w:rFonts w:hint="eastAsia"/>
          <w:lang w:val="zh-CN"/>
        </w:rPr>
        <w:t>ESG</w:t>
      </w:r>
      <w:r w:rsidRPr="006C7C42">
        <w:rPr>
          <w:rFonts w:hint="eastAsia"/>
          <w:lang w:val="zh-CN"/>
        </w:rPr>
        <w:t>管理、投资分析、监管审查及科研数据分析等场景具有良好的应用价值。但随着</w:t>
      </w:r>
      <w:r w:rsidRPr="006C7C42">
        <w:rPr>
          <w:rFonts w:hint="eastAsia"/>
          <w:lang w:val="zh-CN"/>
        </w:rPr>
        <w:t>ESG</w:t>
      </w:r>
      <w:r w:rsidRPr="006C7C42">
        <w:rPr>
          <w:rFonts w:hint="eastAsia"/>
          <w:lang w:val="zh-CN"/>
        </w:rPr>
        <w:t>信息披露要求不断提高，以及复杂文档类型日益丰富，平台在文档解析能力、信息检索效率和结果可视化等方面仍具有进一步优化空间。</w:t>
      </w:r>
    </w:p>
    <w:p w14:paraId="3FC85685" w14:textId="77777777" w:rsidR="006C7C42" w:rsidRPr="006C7C42" w:rsidRDefault="006C7C42" w:rsidP="006C7C42">
      <w:pPr>
        <w:rPr>
          <w:lang w:val="zh-CN"/>
        </w:rPr>
      </w:pPr>
      <w:r w:rsidRPr="006C7C42">
        <w:rPr>
          <w:rFonts w:hint="eastAsia"/>
          <w:lang w:val="zh-CN"/>
        </w:rPr>
        <w:t>未来，平台将在复杂文档解析能力方面持续优化。当前平台采用</w:t>
      </w:r>
      <w:r w:rsidRPr="006C7C42">
        <w:rPr>
          <w:rFonts w:hint="eastAsia"/>
          <w:lang w:val="zh-CN"/>
        </w:rPr>
        <w:t>PyMuPDF</w:t>
      </w:r>
      <w:r w:rsidRPr="006C7C42">
        <w:rPr>
          <w:rFonts w:hint="eastAsia"/>
          <w:lang w:val="zh-CN"/>
        </w:rPr>
        <w:t>与</w:t>
      </w:r>
      <w:r w:rsidRPr="006C7C42">
        <w:rPr>
          <w:rFonts w:hint="eastAsia"/>
          <w:lang w:val="zh-CN"/>
        </w:rPr>
        <w:t>MinerU</w:t>
      </w:r>
      <w:r w:rsidRPr="006C7C42">
        <w:rPr>
          <w:rFonts w:hint="eastAsia"/>
          <w:lang w:val="zh-CN"/>
        </w:rPr>
        <w:t>相结合的混合解析策略，能够较好地完成文本、图片及普通表格内容的解析，但对于跨页表格、合并单元格较多以及层级结构复杂的表格，部分字段仍需要依赖后续模型进行补充判断。后续将进一步增强</w:t>
      </w:r>
      <w:r w:rsidRPr="006C7C42">
        <w:rPr>
          <w:rFonts w:hint="eastAsia"/>
          <w:lang w:val="zh-CN"/>
        </w:rPr>
        <w:t>MinerU</w:t>
      </w:r>
      <w:r w:rsidRPr="006C7C42">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03AC008A" w14:textId="77777777" w:rsidR="006C7C42" w:rsidRPr="006C7C42" w:rsidRDefault="006C7C42" w:rsidP="006C7C42">
      <w:pPr>
        <w:rPr>
          <w:lang w:val="zh-CN"/>
        </w:rPr>
      </w:pPr>
      <w:r w:rsidRPr="006C7C42">
        <w:rPr>
          <w:rFonts w:hint="eastAsia"/>
          <w:lang w:val="zh-CN"/>
        </w:rPr>
        <w:t>在信息检索模块方面，目前平台采用内存级</w:t>
      </w:r>
      <w:r w:rsidRPr="006C7C42">
        <w:rPr>
          <w:rFonts w:hint="eastAsia"/>
          <w:lang w:val="zh-CN"/>
        </w:rPr>
        <w:t>Embedding</w:t>
      </w:r>
      <w:r w:rsidRPr="006C7C42">
        <w:rPr>
          <w:rFonts w:hint="eastAsia"/>
          <w:lang w:val="zh-CN"/>
        </w:rPr>
        <w:t>向量索引完成语义检索，能够满足当前规模</w:t>
      </w:r>
      <w:r w:rsidRPr="006C7C42">
        <w:rPr>
          <w:rFonts w:hint="eastAsia"/>
          <w:lang w:val="zh-CN"/>
        </w:rPr>
        <w:t>ESG</w:t>
      </w:r>
      <w:r w:rsidRPr="006C7C42">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w:t>
      </w:r>
      <w:r w:rsidRPr="006C7C42">
        <w:rPr>
          <w:rFonts w:hint="eastAsia"/>
          <w:lang w:val="zh-CN"/>
        </w:rPr>
        <w:lastRenderedPageBreak/>
        <w:t>力，实现向量索引的持久化存储、快速更新和大规模相似度检索，提高平台处理海量</w:t>
      </w:r>
      <w:r w:rsidRPr="006C7C42">
        <w:rPr>
          <w:rFonts w:hint="eastAsia"/>
          <w:lang w:val="zh-CN"/>
        </w:rPr>
        <w:t>ESG</w:t>
      </w:r>
      <w:r w:rsidRPr="006C7C42">
        <w:rPr>
          <w:rFonts w:hint="eastAsia"/>
          <w:lang w:val="zh-CN"/>
        </w:rPr>
        <w:t>报告时的检索性能，为后续建设企业级</w:t>
      </w:r>
      <w:r w:rsidRPr="006C7C42">
        <w:rPr>
          <w:rFonts w:hint="eastAsia"/>
          <w:lang w:val="zh-CN"/>
        </w:rPr>
        <w:t>ESG</w:t>
      </w:r>
      <w:r w:rsidRPr="006C7C42">
        <w:rPr>
          <w:rFonts w:hint="eastAsia"/>
          <w:lang w:val="zh-CN"/>
        </w:rPr>
        <w:t>知识库和长期数据积累提供更加可靠的技术支撑。</w:t>
      </w:r>
    </w:p>
    <w:p w14:paraId="789D67E6" w14:textId="77777777" w:rsidR="006C7C42" w:rsidRPr="006C7C42" w:rsidRDefault="006C7C42" w:rsidP="006C7C42">
      <w:pPr>
        <w:rPr>
          <w:lang w:val="zh-CN"/>
        </w:rPr>
      </w:pPr>
      <w:r w:rsidRPr="006C7C42">
        <w:rPr>
          <w:rFonts w:hint="eastAsia"/>
          <w:lang w:val="zh-CN"/>
        </w:rPr>
        <w:t>此外，为了进一步提升平台的人机协同能力和结果可解释性，后续将在结果展示模块中增加</w:t>
      </w:r>
      <w:r w:rsidRPr="006C7C42">
        <w:rPr>
          <w:rFonts w:hint="eastAsia"/>
          <w:lang w:val="zh-CN"/>
        </w:rPr>
        <w:t>PDF</w:t>
      </w:r>
      <w:r w:rsidRPr="006C7C42">
        <w:rPr>
          <w:rFonts w:hint="eastAsia"/>
          <w:lang w:val="zh-CN"/>
        </w:rPr>
        <w:t>页面截图与证据高亮功能。当平台完成</w:t>
      </w:r>
      <w:r w:rsidRPr="006C7C42">
        <w:rPr>
          <w:rFonts w:hint="eastAsia"/>
          <w:lang w:val="zh-CN"/>
        </w:rPr>
        <w:t>ESG</w:t>
      </w:r>
      <w:r w:rsidRPr="006C7C42">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9A7E47B" w14:textId="77777777" w:rsidR="00A02BAC" w:rsidRDefault="006C7C42" w:rsidP="006C7C42">
      <w:pPr>
        <w:rPr>
          <w:lang w:val="zh-CN"/>
        </w:rPr>
      </w:pPr>
      <w:r w:rsidRPr="006C7C42">
        <w:rPr>
          <w:rFonts w:hint="eastAsia"/>
          <w:lang w:val="zh-CN"/>
        </w:rPr>
        <w:t>随着大语言模型、多模态文档理解和知识增强技术的不断发展，平台还将进一步提升复杂文档的理解能力和跨文档知识关联能力，探索多年度</w:t>
      </w:r>
      <w:r w:rsidRPr="006C7C42">
        <w:rPr>
          <w:rFonts w:hint="eastAsia"/>
          <w:lang w:val="zh-CN"/>
        </w:rPr>
        <w:t>ESG</w:t>
      </w:r>
      <w:r w:rsidRPr="006C7C42">
        <w:rPr>
          <w:rFonts w:hint="eastAsia"/>
          <w:lang w:val="zh-CN"/>
        </w:rPr>
        <w:t>报告对比分析、企业</w:t>
      </w:r>
      <w:r w:rsidRPr="006C7C42">
        <w:rPr>
          <w:rFonts w:hint="eastAsia"/>
          <w:lang w:val="zh-CN"/>
        </w:rPr>
        <w:t>ESG</w:t>
      </w:r>
      <w:r w:rsidRPr="006C7C42">
        <w:rPr>
          <w:rFonts w:hint="eastAsia"/>
          <w:lang w:val="zh-CN"/>
        </w:rPr>
        <w:t>发展趋势分析、行业知识图谱构建以及智能问答等功能，实现由单篇文档信息提取向企业</w:t>
      </w:r>
      <w:r w:rsidRPr="006C7C42">
        <w:rPr>
          <w:rFonts w:hint="eastAsia"/>
          <w:lang w:val="zh-CN"/>
        </w:rPr>
        <w:t>ESG</w:t>
      </w:r>
      <w:r w:rsidRPr="006C7C42">
        <w:rPr>
          <w:rFonts w:hint="eastAsia"/>
          <w:lang w:val="zh-CN"/>
        </w:rPr>
        <w:t>知识管理和智能分析平台的升级。通过持续优化平台架构和核心算法，进一步提高复杂文档处理效率、信息抽取准确性及平台可扩展能力，为企业</w:t>
      </w:r>
      <w:r w:rsidRPr="006C7C42">
        <w:rPr>
          <w:rFonts w:hint="eastAsia"/>
          <w:lang w:val="zh-CN"/>
        </w:rPr>
        <w:t>ESG</w:t>
      </w:r>
      <w:r w:rsidRPr="006C7C42">
        <w:rPr>
          <w:rFonts w:hint="eastAsia"/>
          <w:lang w:val="zh-CN"/>
        </w:rPr>
        <w:t>数字化管理、绿色金融发展和监管科技建设提供更加可靠的技术支撑，并推动人工智能技术在</w:t>
      </w:r>
      <w:r w:rsidRPr="006C7C42">
        <w:rPr>
          <w:rFonts w:hint="eastAsia"/>
          <w:lang w:val="zh-CN"/>
        </w:rPr>
        <w:t>ESG</w:t>
      </w:r>
      <w:r w:rsidRPr="006C7C42">
        <w:rPr>
          <w:rFonts w:hint="eastAsia"/>
          <w:lang w:val="zh-CN"/>
        </w:rPr>
        <w:t>数据治理和智能文档处理领域的深入应用</w:t>
      </w:r>
      <w:r>
        <w:rPr>
          <w:rFonts w:hint="eastAsia"/>
          <w:lang w:val="zh-CN"/>
        </w:rPr>
        <w:t>。</w:t>
      </w:r>
    </w:p>
    <w:p w14:paraId="48F51B53" w14:textId="77777777" w:rsidR="00A02BAC" w:rsidRDefault="00000000" w:rsidP="00DA6AA7">
      <w:pPr>
        <w:pStyle w:val="af"/>
      </w:pPr>
      <w:bookmarkStart w:id="63" w:name="_Toc233668303"/>
      <w:r>
        <w:lastRenderedPageBreak/>
        <w:t>参考文献</w:t>
      </w:r>
      <w:bookmarkEnd w:id="63"/>
    </w:p>
    <w:p w14:paraId="7E26146B" w14:textId="77777777" w:rsidR="0024575B" w:rsidRDefault="00AB0F35" w:rsidP="0024575B">
      <w:pPr>
        <w:pStyle w:val="afb"/>
        <w:numPr>
          <w:ilvl w:val="0"/>
          <w:numId w:val="2"/>
        </w:numPr>
        <w:ind w:firstLineChars="0"/>
      </w:pPr>
      <w:bookmarkStart w:id="64" w:name="_Ref233580931"/>
      <w:r w:rsidRPr="00AB0F35">
        <w:rPr>
          <w:rFonts w:hint="eastAsia"/>
        </w:rPr>
        <w:t>黄珺</w:t>
      </w:r>
      <w:r w:rsidRPr="00AB0F35">
        <w:rPr>
          <w:rFonts w:hint="eastAsia"/>
        </w:rPr>
        <w:t xml:space="preserve">, </w:t>
      </w:r>
      <w:r w:rsidRPr="00AB0F35">
        <w:rPr>
          <w:rFonts w:hint="eastAsia"/>
        </w:rPr>
        <w:t>汪玉荷</w:t>
      </w:r>
      <w:r w:rsidRPr="00AB0F35">
        <w:rPr>
          <w:rFonts w:hint="eastAsia"/>
        </w:rPr>
        <w:t xml:space="preserve">, </w:t>
      </w:r>
      <w:r w:rsidRPr="00AB0F35">
        <w:rPr>
          <w:rFonts w:hint="eastAsia"/>
        </w:rPr>
        <w:t>韩菲菲</w:t>
      </w:r>
      <w:r w:rsidRPr="00AB0F35">
        <w:rPr>
          <w:rFonts w:hint="eastAsia"/>
        </w:rPr>
        <w:t xml:space="preserve">, </w:t>
      </w:r>
      <w:r w:rsidRPr="00AB0F35">
        <w:rPr>
          <w:rFonts w:hint="eastAsia"/>
        </w:rPr>
        <w:t>等</w:t>
      </w:r>
      <w:r w:rsidRPr="00AB0F35">
        <w:rPr>
          <w:rFonts w:hint="eastAsia"/>
        </w:rPr>
        <w:t>. ESG</w:t>
      </w:r>
      <w:r w:rsidRPr="00AB0F35">
        <w:rPr>
          <w:rFonts w:hint="eastAsia"/>
        </w:rPr>
        <w:t>信息披露：内涵辨析、评价方法与作用机制</w:t>
      </w:r>
      <w:r w:rsidRPr="00AB0F35">
        <w:rPr>
          <w:rFonts w:hint="eastAsia"/>
        </w:rPr>
        <w:t xml:space="preserve">[J]. </w:t>
      </w:r>
      <w:r w:rsidRPr="00AB0F35">
        <w:rPr>
          <w:rFonts w:hint="eastAsia"/>
        </w:rPr>
        <w:t>外国经济与管理</w:t>
      </w:r>
      <w:r w:rsidRPr="00AB0F35">
        <w:rPr>
          <w:rFonts w:hint="eastAsia"/>
        </w:rPr>
        <w:t>, 2023, 45(6): 3-18</w:t>
      </w:r>
      <w:r w:rsidR="0024575B" w:rsidRPr="004A4EEF">
        <w:rPr>
          <w:rFonts w:hint="eastAsia"/>
        </w:rPr>
        <w:t>.</w:t>
      </w:r>
      <w:bookmarkEnd w:id="64"/>
    </w:p>
    <w:p w14:paraId="15EA41D6" w14:textId="77777777" w:rsidR="0024575B" w:rsidRDefault="00AB0F35" w:rsidP="0024575B">
      <w:pPr>
        <w:pStyle w:val="afb"/>
        <w:numPr>
          <w:ilvl w:val="0"/>
          <w:numId w:val="2"/>
        </w:numPr>
        <w:ind w:firstLineChars="0"/>
      </w:pPr>
      <w:bookmarkStart w:id="65" w:name="_Ref233580954"/>
      <w:r w:rsidRPr="00AB0F35">
        <w:t>SHEN H T, LIN H H, XIE R Y, et al. ESG in China: A review of practice and research, and future research avenues[J]. China Journal of Accounting Research, 2023, 16(4): 100325</w:t>
      </w:r>
      <w:r w:rsidR="0024575B" w:rsidRPr="00C92990">
        <w:t>.</w:t>
      </w:r>
      <w:bookmarkEnd w:id="65"/>
    </w:p>
    <w:p w14:paraId="56EC770C" w14:textId="77777777" w:rsidR="0024575B" w:rsidRDefault="00FB4FA9" w:rsidP="0024575B">
      <w:pPr>
        <w:pStyle w:val="afb"/>
        <w:numPr>
          <w:ilvl w:val="0"/>
          <w:numId w:val="2"/>
        </w:numPr>
        <w:ind w:firstLineChars="0"/>
      </w:pPr>
      <w:bookmarkStart w:id="66" w:name="_Ref233580971"/>
      <w:r w:rsidRPr="00FB4FA9">
        <w:t>财政部</w:t>
      </w:r>
      <w:r w:rsidRPr="00FB4FA9">
        <w:t xml:space="preserve">. </w:t>
      </w:r>
      <w:r w:rsidRPr="00FB4FA9">
        <w:t>企业可持续披露准则</w:t>
      </w:r>
      <w:r w:rsidRPr="00FB4FA9">
        <w:t>——</w:t>
      </w:r>
      <w:r w:rsidRPr="00FB4FA9">
        <w:t>基本准则</w:t>
      </w:r>
      <w:r w:rsidRPr="00FB4FA9">
        <w:t>(</w:t>
      </w:r>
      <w:r w:rsidRPr="00FB4FA9">
        <w:t>试行</w:t>
      </w:r>
      <w:r w:rsidRPr="00FB4FA9">
        <w:t xml:space="preserve">)[S]. </w:t>
      </w:r>
      <w:r w:rsidRPr="00FB4FA9">
        <w:t>北京</w:t>
      </w:r>
      <w:r w:rsidRPr="00FB4FA9">
        <w:t xml:space="preserve">: </w:t>
      </w:r>
      <w:r w:rsidRPr="00FB4FA9">
        <w:t>财政部</w:t>
      </w:r>
      <w:r w:rsidRPr="00FB4FA9">
        <w:t>, 2024</w:t>
      </w:r>
      <w:r w:rsidR="0024575B">
        <w:rPr>
          <w:rFonts w:hint="eastAsia"/>
        </w:rPr>
        <w:t>.</w:t>
      </w:r>
      <w:bookmarkEnd w:id="66"/>
    </w:p>
    <w:p w14:paraId="489FEC10" w14:textId="77777777" w:rsidR="0024575B" w:rsidRDefault="00193BA0" w:rsidP="0024575B">
      <w:pPr>
        <w:pStyle w:val="afb"/>
        <w:numPr>
          <w:ilvl w:val="0"/>
          <w:numId w:val="2"/>
        </w:numPr>
        <w:ind w:firstLineChars="0"/>
      </w:pPr>
      <w:bookmarkStart w:id="67" w:name="_Ref233580998"/>
      <w:r w:rsidRPr="00193BA0">
        <w:rPr>
          <w:rFonts w:hint="eastAsia"/>
        </w:rPr>
        <w:t>上海证券交易所</w:t>
      </w:r>
      <w:r w:rsidRPr="00193BA0">
        <w:rPr>
          <w:rFonts w:hint="eastAsia"/>
        </w:rPr>
        <w:t xml:space="preserve">. </w:t>
      </w:r>
      <w:r w:rsidRPr="00193BA0">
        <w:rPr>
          <w:rFonts w:hint="eastAsia"/>
        </w:rPr>
        <w:t>上市公司自律监管指引第</w:t>
      </w:r>
      <w:r w:rsidRPr="00193BA0">
        <w:rPr>
          <w:rFonts w:hint="eastAsia"/>
        </w:rPr>
        <w:t>4</w:t>
      </w:r>
      <w:r w:rsidRPr="00193BA0">
        <w:rPr>
          <w:rFonts w:hint="eastAsia"/>
        </w:rPr>
        <w:t>号——可持续发展报告编制指南</w:t>
      </w:r>
      <w:r w:rsidRPr="00193BA0">
        <w:rPr>
          <w:rFonts w:hint="eastAsia"/>
        </w:rPr>
        <w:t xml:space="preserve">[S]. </w:t>
      </w:r>
      <w:r w:rsidRPr="00193BA0">
        <w:rPr>
          <w:rFonts w:hint="eastAsia"/>
        </w:rPr>
        <w:t>上海</w:t>
      </w:r>
      <w:r w:rsidRPr="00193BA0">
        <w:rPr>
          <w:rFonts w:hint="eastAsia"/>
        </w:rPr>
        <w:t xml:space="preserve">: </w:t>
      </w:r>
      <w:r w:rsidRPr="00193BA0">
        <w:rPr>
          <w:rFonts w:hint="eastAsia"/>
        </w:rPr>
        <w:t>上海证券交易所</w:t>
      </w:r>
      <w:r w:rsidRPr="00193BA0">
        <w:rPr>
          <w:rFonts w:hint="eastAsia"/>
        </w:rPr>
        <w:t>, 2024</w:t>
      </w:r>
      <w:r w:rsidR="0024575B" w:rsidRPr="00201647">
        <w:rPr>
          <w:rFonts w:hint="eastAsia"/>
        </w:rPr>
        <w:t>.</w:t>
      </w:r>
      <w:bookmarkEnd w:id="67"/>
    </w:p>
    <w:p w14:paraId="3A300073" w14:textId="77777777" w:rsidR="0024575B" w:rsidRDefault="00193BA0" w:rsidP="0024575B">
      <w:pPr>
        <w:pStyle w:val="afb"/>
        <w:numPr>
          <w:ilvl w:val="0"/>
          <w:numId w:val="2"/>
        </w:numPr>
        <w:ind w:firstLineChars="0"/>
      </w:pPr>
      <w:bookmarkStart w:id="68" w:name="_Ref233581006"/>
      <w:r w:rsidRPr="00193BA0">
        <w:rPr>
          <w:rFonts w:hint="eastAsia"/>
        </w:rPr>
        <w:t>深圳证券交易所</w:t>
      </w:r>
      <w:r w:rsidRPr="00193BA0">
        <w:rPr>
          <w:rFonts w:hint="eastAsia"/>
        </w:rPr>
        <w:t xml:space="preserve">. </w:t>
      </w:r>
      <w:r w:rsidRPr="00193BA0">
        <w:rPr>
          <w:rFonts w:hint="eastAsia"/>
        </w:rPr>
        <w:t>上市公司自律监管指南第</w:t>
      </w:r>
      <w:r w:rsidRPr="00193BA0">
        <w:rPr>
          <w:rFonts w:hint="eastAsia"/>
        </w:rPr>
        <w:t>3</w:t>
      </w:r>
      <w:r w:rsidRPr="00193BA0">
        <w:rPr>
          <w:rFonts w:hint="eastAsia"/>
        </w:rPr>
        <w:t>号——可持续发展报告编制</w:t>
      </w:r>
      <w:r w:rsidRPr="00193BA0">
        <w:rPr>
          <w:rFonts w:hint="eastAsia"/>
        </w:rPr>
        <w:t xml:space="preserve">[S]. </w:t>
      </w:r>
      <w:r w:rsidRPr="00193BA0">
        <w:rPr>
          <w:rFonts w:hint="eastAsia"/>
        </w:rPr>
        <w:t>深圳</w:t>
      </w:r>
      <w:r w:rsidRPr="00193BA0">
        <w:rPr>
          <w:rFonts w:hint="eastAsia"/>
        </w:rPr>
        <w:t xml:space="preserve">: </w:t>
      </w:r>
      <w:r w:rsidRPr="00193BA0">
        <w:rPr>
          <w:rFonts w:hint="eastAsia"/>
        </w:rPr>
        <w:t>深圳证券交易所</w:t>
      </w:r>
      <w:r w:rsidRPr="00193BA0">
        <w:rPr>
          <w:rFonts w:hint="eastAsia"/>
        </w:rPr>
        <w:t>, 2024</w:t>
      </w:r>
      <w:r w:rsidR="0024575B">
        <w:rPr>
          <w:rFonts w:hint="eastAsia"/>
        </w:rPr>
        <w:t>.</w:t>
      </w:r>
      <w:bookmarkEnd w:id="68"/>
    </w:p>
    <w:p w14:paraId="5E8DFF10" w14:textId="77777777" w:rsidR="0024575B" w:rsidRDefault="00193BA0" w:rsidP="0024575B">
      <w:pPr>
        <w:pStyle w:val="afb"/>
        <w:numPr>
          <w:ilvl w:val="0"/>
          <w:numId w:val="2"/>
        </w:numPr>
        <w:ind w:firstLineChars="0"/>
      </w:pPr>
      <w:bookmarkStart w:id="69" w:name="_Ref233581014"/>
      <w:r w:rsidRPr="00193BA0">
        <w:rPr>
          <w:rFonts w:hint="eastAsia"/>
        </w:rPr>
        <w:t>中国上市公司协会</w:t>
      </w:r>
      <w:r w:rsidRPr="00193BA0">
        <w:rPr>
          <w:rFonts w:hint="eastAsia"/>
        </w:rPr>
        <w:t xml:space="preserve">, </w:t>
      </w:r>
      <w:r w:rsidRPr="00193BA0">
        <w:rPr>
          <w:rFonts w:hint="eastAsia"/>
        </w:rPr>
        <w:t>中证指数有限公司</w:t>
      </w:r>
      <w:r w:rsidRPr="00193BA0">
        <w:rPr>
          <w:rFonts w:hint="eastAsia"/>
        </w:rPr>
        <w:t xml:space="preserve">. </w:t>
      </w:r>
      <w:r w:rsidRPr="00193BA0">
        <w:rPr>
          <w:rFonts w:hint="eastAsia"/>
        </w:rPr>
        <w:t>上市公司</w:t>
      </w:r>
      <w:r w:rsidRPr="00193BA0">
        <w:rPr>
          <w:rFonts w:hint="eastAsia"/>
        </w:rPr>
        <w:t>ESG</w:t>
      </w:r>
      <w:r w:rsidRPr="00193BA0">
        <w:rPr>
          <w:rFonts w:hint="eastAsia"/>
        </w:rPr>
        <w:t>发展报告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中国上市公司协会</w:t>
      </w:r>
      <w:r w:rsidRPr="00193BA0">
        <w:rPr>
          <w:rFonts w:hint="eastAsia"/>
        </w:rPr>
        <w:t>, 2024</w:t>
      </w:r>
      <w:r w:rsidR="0024575B">
        <w:rPr>
          <w:rFonts w:hint="eastAsia"/>
        </w:rPr>
        <w:t>.</w:t>
      </w:r>
      <w:bookmarkEnd w:id="69"/>
    </w:p>
    <w:p w14:paraId="087EE700" w14:textId="77777777" w:rsidR="0024575B" w:rsidRDefault="00193BA0" w:rsidP="0024575B">
      <w:pPr>
        <w:pStyle w:val="afb"/>
        <w:numPr>
          <w:ilvl w:val="0"/>
          <w:numId w:val="2"/>
        </w:numPr>
        <w:ind w:firstLineChars="0"/>
      </w:pPr>
      <w:bookmarkStart w:id="70" w:name="_Ref233581024"/>
      <w:r w:rsidRPr="00193BA0">
        <w:rPr>
          <w:rFonts w:hint="eastAsia"/>
        </w:rPr>
        <w:t>中国信息通信研究院</w:t>
      </w:r>
      <w:r w:rsidRPr="00193BA0">
        <w:rPr>
          <w:rFonts w:hint="eastAsia"/>
        </w:rPr>
        <w:t xml:space="preserve">. </w:t>
      </w:r>
      <w:r w:rsidRPr="00193BA0">
        <w:rPr>
          <w:rFonts w:hint="eastAsia"/>
        </w:rPr>
        <w:t>大模型赋能产业发展研究报告</w:t>
      </w:r>
      <w:r w:rsidRPr="00193BA0">
        <w:rPr>
          <w:rFonts w:hint="eastAsia"/>
        </w:rPr>
        <w:t xml:space="preserve">(2024)[R]. </w:t>
      </w:r>
      <w:r w:rsidRPr="00193BA0">
        <w:rPr>
          <w:rFonts w:hint="eastAsia"/>
        </w:rPr>
        <w:t>北京</w:t>
      </w:r>
      <w:r w:rsidRPr="00193BA0">
        <w:rPr>
          <w:rFonts w:hint="eastAsia"/>
        </w:rPr>
        <w:t xml:space="preserve">: </w:t>
      </w:r>
      <w:r w:rsidRPr="00193BA0">
        <w:rPr>
          <w:rFonts w:hint="eastAsia"/>
        </w:rPr>
        <w:t>中国信息通信研究院</w:t>
      </w:r>
      <w:r w:rsidRPr="00193BA0">
        <w:rPr>
          <w:rFonts w:hint="eastAsia"/>
        </w:rPr>
        <w:t>, 2024</w:t>
      </w:r>
      <w:r w:rsidR="0024575B">
        <w:rPr>
          <w:rFonts w:hint="eastAsia"/>
        </w:rPr>
        <w:t>.</w:t>
      </w:r>
      <w:bookmarkEnd w:id="70"/>
    </w:p>
    <w:p w14:paraId="0770AAD8" w14:textId="77777777" w:rsidR="0024575B" w:rsidRDefault="007F1129" w:rsidP="0024575B">
      <w:pPr>
        <w:pStyle w:val="afb"/>
        <w:numPr>
          <w:ilvl w:val="0"/>
          <w:numId w:val="2"/>
        </w:numPr>
        <w:ind w:firstLineChars="0"/>
      </w:pPr>
      <w:bookmarkStart w:id="71" w:name="_Ref233581067"/>
      <w:r w:rsidRPr="007F1129">
        <w:rPr>
          <w:rFonts w:hint="eastAsia"/>
        </w:rPr>
        <w:t>中国电子技术标准化研究院</w:t>
      </w:r>
      <w:r w:rsidRPr="007F1129">
        <w:rPr>
          <w:rFonts w:hint="eastAsia"/>
        </w:rPr>
        <w:t xml:space="preserve">. </w:t>
      </w:r>
      <w:r w:rsidRPr="007F1129">
        <w:rPr>
          <w:rFonts w:hint="eastAsia"/>
        </w:rPr>
        <w:t>人工智能大模型产业发展研究报告</w:t>
      </w:r>
      <w:r w:rsidRPr="007F1129">
        <w:rPr>
          <w:rFonts w:hint="eastAsia"/>
        </w:rPr>
        <w:t xml:space="preserve">(2024)[R]. </w:t>
      </w:r>
      <w:r w:rsidRPr="007F1129">
        <w:rPr>
          <w:rFonts w:hint="eastAsia"/>
        </w:rPr>
        <w:t>北京</w:t>
      </w:r>
      <w:r w:rsidRPr="007F1129">
        <w:rPr>
          <w:rFonts w:hint="eastAsia"/>
        </w:rPr>
        <w:t xml:space="preserve">: </w:t>
      </w:r>
      <w:r w:rsidRPr="007F1129">
        <w:rPr>
          <w:rFonts w:hint="eastAsia"/>
        </w:rPr>
        <w:t>中国电子技术标准化研究院</w:t>
      </w:r>
      <w:r w:rsidRPr="007F1129">
        <w:rPr>
          <w:rFonts w:hint="eastAsia"/>
        </w:rPr>
        <w:t>, 2024</w:t>
      </w:r>
      <w:r w:rsidR="0024575B">
        <w:rPr>
          <w:rFonts w:hint="eastAsia"/>
        </w:rPr>
        <w:t>.</w:t>
      </w:r>
      <w:bookmarkEnd w:id="71"/>
    </w:p>
    <w:p w14:paraId="0856CAA8" w14:textId="77777777" w:rsidR="0024575B" w:rsidRDefault="007F1129" w:rsidP="0024575B">
      <w:pPr>
        <w:pStyle w:val="afb"/>
        <w:numPr>
          <w:ilvl w:val="0"/>
          <w:numId w:val="2"/>
        </w:numPr>
        <w:ind w:firstLineChars="0"/>
      </w:pPr>
      <w:bookmarkStart w:id="72" w:name="_Ref233581113"/>
      <w:r w:rsidRPr="007F1129">
        <w:t>LEE J, KIM M. ESG information extraction with cross-sectoral and multi-source adaptation based on domain-tuned language models[J]. Expert Systems with Applications, 2023, 221: 119726</w:t>
      </w:r>
      <w:r w:rsidR="0024575B">
        <w:t>.</w:t>
      </w:r>
      <w:bookmarkEnd w:id="72"/>
    </w:p>
    <w:p w14:paraId="04A94CA0" w14:textId="77777777" w:rsidR="0024575B" w:rsidRDefault="007F1129" w:rsidP="0024575B">
      <w:pPr>
        <w:pStyle w:val="afb"/>
        <w:numPr>
          <w:ilvl w:val="0"/>
          <w:numId w:val="2"/>
        </w:numPr>
        <w:ind w:firstLineChars="0"/>
      </w:pPr>
      <w:bookmarkStart w:id="73" w:name="_Ref233581122"/>
      <w:r w:rsidRPr="007F1129">
        <w:t>ZOU Y, SHI M Y, CHEN Z J, et al. ESGReveal: An LLM-based approach for extracting structured data from ESG reports[J]. Journal of Cleaner Production, 2025, 489: 144572</w:t>
      </w:r>
      <w:r w:rsidR="0024575B">
        <w:t>.</w:t>
      </w:r>
      <w:bookmarkEnd w:id="73"/>
    </w:p>
    <w:p w14:paraId="6DED5570" w14:textId="77777777" w:rsidR="0024575B" w:rsidRDefault="007F1129" w:rsidP="0024575B">
      <w:pPr>
        <w:pStyle w:val="afb"/>
        <w:numPr>
          <w:ilvl w:val="0"/>
          <w:numId w:val="2"/>
        </w:numPr>
        <w:ind w:firstLineChars="0"/>
      </w:pPr>
      <w:bookmarkStart w:id="74" w:name="_Ref233581129"/>
      <w:r w:rsidRPr="007F1129">
        <w:t>KANNAN N, SEKI Y. Textual Evidence Extraction for ESG Scores[C]//Proceedings of the Fifth Workshop on Financial Technology and Natural Language Processing. Macau: Association for Computational Linguistics, 2023: 45-54</w:t>
      </w:r>
      <w:r w:rsidR="0024575B">
        <w:t>.</w:t>
      </w:r>
      <w:bookmarkEnd w:id="74"/>
    </w:p>
    <w:p w14:paraId="44F3962F" w14:textId="77777777" w:rsidR="0024575B" w:rsidRDefault="006C758F" w:rsidP="0024575B">
      <w:pPr>
        <w:pStyle w:val="afb"/>
        <w:numPr>
          <w:ilvl w:val="0"/>
          <w:numId w:val="2"/>
        </w:numPr>
        <w:ind w:firstLineChars="0"/>
      </w:pPr>
      <w:bookmarkStart w:id="75" w:name="_Ref233581167"/>
      <w:r w:rsidRPr="006C758F">
        <w:lastRenderedPageBreak/>
        <w:t>HUANG Y P, LV T C, CUI L, et al. LayoutLMv3: Pre-training for Document AI with Unified Text and Image Masking[J]. IEEE Transactions on Pattern Analysis and Machine Intelligence, 2023, 45(10): 11966-11984</w:t>
      </w:r>
      <w:r w:rsidR="0024575B" w:rsidRPr="00C915AE">
        <w:t>.</w:t>
      </w:r>
      <w:bookmarkEnd w:id="75"/>
    </w:p>
    <w:p w14:paraId="4FD56383" w14:textId="77777777" w:rsidR="0024575B" w:rsidRDefault="006C758F" w:rsidP="0024575B">
      <w:pPr>
        <w:pStyle w:val="afb"/>
        <w:numPr>
          <w:ilvl w:val="0"/>
          <w:numId w:val="2"/>
        </w:numPr>
        <w:ind w:firstLineChars="0"/>
      </w:pPr>
      <w:bookmarkStart w:id="76" w:name="_Ref233581178"/>
      <w:r w:rsidRPr="006C758F">
        <w:t>KIM G, HONG T, YIM M, et al. OCR-free Document Understanding Transformer[C]//Computer Vision – ECCV 2022. Cham: Springer, 2022</w:t>
      </w:r>
      <w:r w:rsidR="0024575B">
        <w:t>.</w:t>
      </w:r>
      <w:bookmarkEnd w:id="76"/>
    </w:p>
    <w:p w14:paraId="48577BA5" w14:textId="77777777" w:rsidR="0024575B" w:rsidRDefault="006C758F" w:rsidP="0024575B">
      <w:pPr>
        <w:pStyle w:val="afb"/>
        <w:numPr>
          <w:ilvl w:val="0"/>
          <w:numId w:val="2"/>
        </w:numPr>
        <w:ind w:firstLineChars="0"/>
      </w:pPr>
      <w:bookmarkStart w:id="77" w:name="_Ref233581183"/>
      <w:r w:rsidRPr="006C758F">
        <w:t>LEWIS P, PEREZ E, PIKTUS A, et al. Retrieval-Augmented Generation for Knowledge-Intensive NLP Tasks[C]//Advances in Neural Information Processing Systems. Vancouver: NeurIPS, 2020, 33: 9459-9474</w:t>
      </w:r>
      <w:r w:rsidR="0024575B" w:rsidRPr="00B55E76">
        <w:t>.</w:t>
      </w:r>
      <w:bookmarkEnd w:id="77"/>
    </w:p>
    <w:p w14:paraId="5F2F47B9" w14:textId="77777777" w:rsidR="0024575B" w:rsidRDefault="00872B66" w:rsidP="0024575B">
      <w:pPr>
        <w:pStyle w:val="afb"/>
        <w:numPr>
          <w:ilvl w:val="0"/>
          <w:numId w:val="2"/>
        </w:numPr>
        <w:ind w:firstLineChars="0"/>
      </w:pPr>
      <w:bookmarkStart w:id="78" w:name="_Ref233581191"/>
      <w:r w:rsidRPr="00872B66">
        <w:t>OpenAI. GPT-4 Technical Report[EB/OL]. (2023-03-14)[2026-06-28]</w:t>
      </w:r>
      <w:r w:rsidR="0024575B">
        <w:t>.</w:t>
      </w:r>
      <w:bookmarkEnd w:id="78"/>
    </w:p>
    <w:p w14:paraId="33DF7BCB" w14:textId="77777777" w:rsidR="0024575B" w:rsidRDefault="00872B66" w:rsidP="0024575B">
      <w:pPr>
        <w:pStyle w:val="afb"/>
        <w:numPr>
          <w:ilvl w:val="0"/>
          <w:numId w:val="2"/>
        </w:numPr>
        <w:ind w:firstLineChars="0"/>
      </w:pPr>
      <w:bookmarkStart w:id="79" w:name="_Ref233581244"/>
      <w:r w:rsidRPr="00872B66">
        <w:t>BRONZINI M, NICOLINI C, LEPRI B, et al. Glitter or Gold? Deriving Structured Insights from Sustainability Reports via Large Language Models[J]. EPJ Data Science, 2024, 13(1): 27</w:t>
      </w:r>
      <w:r w:rsidR="0024575B">
        <w:t>.</w:t>
      </w:r>
      <w:bookmarkEnd w:id="79"/>
    </w:p>
    <w:p w14:paraId="1F9CF0B1" w14:textId="77777777" w:rsidR="0024575B" w:rsidRDefault="00872B66" w:rsidP="0024575B">
      <w:pPr>
        <w:pStyle w:val="afb"/>
        <w:numPr>
          <w:ilvl w:val="0"/>
          <w:numId w:val="2"/>
        </w:numPr>
        <w:ind w:firstLineChars="0"/>
      </w:pPr>
      <w:bookmarkStart w:id="80" w:name="_Ref233730714"/>
      <w:r w:rsidRPr="00872B66">
        <w:t>KANOKOGI M, MORIYAMA H. Extracting ESG Information from Corporate Annual Reports Using Large Language Models[R]. Tokyo: Japanese Society for Artificial Intelligence, 2024</w:t>
      </w:r>
      <w:r>
        <w:rPr>
          <w:rFonts w:hint="eastAsia"/>
        </w:rPr>
        <w:t>.</w:t>
      </w:r>
      <w:bookmarkEnd w:id="80"/>
    </w:p>
    <w:p w14:paraId="62CA76E3" w14:textId="77777777" w:rsidR="0024575B" w:rsidRDefault="005503EB" w:rsidP="00665BEB">
      <w:pPr>
        <w:pStyle w:val="afb"/>
        <w:numPr>
          <w:ilvl w:val="0"/>
          <w:numId w:val="2"/>
        </w:numPr>
        <w:ind w:firstLineChars="0"/>
      </w:pPr>
      <w:bookmarkStart w:id="81" w:name="_Ref233581280"/>
      <w:r w:rsidRPr="005503EB">
        <w:t>PERONA M, SCALVINI L. Automatic Extraction of Suppliers' ESG Compliance Information from Textual Sources: A Literature Review[J]. Applied Sciences, 2026, 16(8): 4024</w:t>
      </w:r>
      <w:r w:rsidR="0024575B">
        <w:t>.</w:t>
      </w:r>
      <w:bookmarkEnd w:id="81"/>
    </w:p>
    <w:p w14:paraId="0C3FD256" w14:textId="77777777" w:rsidR="00B064E5" w:rsidRPr="0024575B" w:rsidRDefault="005503EB" w:rsidP="00665BEB">
      <w:pPr>
        <w:pStyle w:val="afb"/>
        <w:numPr>
          <w:ilvl w:val="0"/>
          <w:numId w:val="2"/>
        </w:numPr>
        <w:ind w:firstLineChars="0"/>
      </w:pPr>
      <w:bookmarkStart w:id="82" w:name="_Ref233581686"/>
      <w:r w:rsidRPr="005503EB">
        <w:t>WANG B, XU C, ZHAO X M, et al. MinerU: An Open-Source Solution for Precise Document Content Extraction[EB/OL]. (2024-09-27)[2026-06-28]</w:t>
      </w:r>
      <w:r w:rsidR="00B064E5" w:rsidRPr="00B064E5">
        <w:t>.</w:t>
      </w:r>
      <w:bookmarkEnd w:id="82"/>
    </w:p>
    <w:sectPr w:rsidR="00B064E5" w:rsidRPr="0024575B">
      <w:footerReference w:type="default" r:id="rId56"/>
      <w:pgSz w:w="11906" w:h="16838"/>
      <w:pgMar w:top="1440" w:right="1797" w:bottom="1440" w:left="1797"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237F" w14:textId="77777777" w:rsidR="003A42E1" w:rsidRDefault="003A42E1">
      <w:pPr>
        <w:spacing w:line="240" w:lineRule="auto"/>
      </w:pPr>
      <w:r>
        <w:separator/>
      </w:r>
    </w:p>
  </w:endnote>
  <w:endnote w:type="continuationSeparator" w:id="0">
    <w:p w14:paraId="0B251395" w14:textId="77777777" w:rsidR="003A42E1" w:rsidRDefault="003A42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CB94C"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5D4D749F"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4EFE" w14:textId="77777777" w:rsidR="009C07BA" w:rsidRDefault="009C07BA">
    <w:pPr>
      <w:pStyle w:val="a8"/>
      <w:ind w:firstLine="360"/>
      <w:jc w:val="center"/>
    </w:pPr>
  </w:p>
  <w:p w14:paraId="428865E0"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535A"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CA91A"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D018B"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28311FCB"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08E0" w14:textId="77777777" w:rsidR="003A42E1" w:rsidRDefault="003A42E1">
      <w:r>
        <w:separator/>
      </w:r>
    </w:p>
  </w:footnote>
  <w:footnote w:type="continuationSeparator" w:id="0">
    <w:p w14:paraId="37AB264E" w14:textId="77777777" w:rsidR="003A42E1" w:rsidRDefault="003A42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CA000"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4754D"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287016657"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7C58A"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428E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FD8A3" w14:textId="7777777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25685158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4A80"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824"/>
    <w:rsid w:val="00030C67"/>
    <w:rsid w:val="00030EF9"/>
    <w:rsid w:val="00033053"/>
    <w:rsid w:val="0003708F"/>
    <w:rsid w:val="00037E95"/>
    <w:rsid w:val="000405A0"/>
    <w:rsid w:val="0004574F"/>
    <w:rsid w:val="00047334"/>
    <w:rsid w:val="00050B95"/>
    <w:rsid w:val="00051FF3"/>
    <w:rsid w:val="000542EB"/>
    <w:rsid w:val="00054DC4"/>
    <w:rsid w:val="0005503E"/>
    <w:rsid w:val="00055F4A"/>
    <w:rsid w:val="0005666A"/>
    <w:rsid w:val="000574D2"/>
    <w:rsid w:val="00060F13"/>
    <w:rsid w:val="00060F52"/>
    <w:rsid w:val="00061456"/>
    <w:rsid w:val="000627C4"/>
    <w:rsid w:val="0006402C"/>
    <w:rsid w:val="000704B2"/>
    <w:rsid w:val="00070C4A"/>
    <w:rsid w:val="00073106"/>
    <w:rsid w:val="00074468"/>
    <w:rsid w:val="00074F10"/>
    <w:rsid w:val="0008285B"/>
    <w:rsid w:val="00083830"/>
    <w:rsid w:val="00083883"/>
    <w:rsid w:val="00086119"/>
    <w:rsid w:val="00086780"/>
    <w:rsid w:val="0008682B"/>
    <w:rsid w:val="000901DE"/>
    <w:rsid w:val="0009080F"/>
    <w:rsid w:val="00093776"/>
    <w:rsid w:val="00094482"/>
    <w:rsid w:val="00096113"/>
    <w:rsid w:val="00096BD4"/>
    <w:rsid w:val="00096DDC"/>
    <w:rsid w:val="000A06F5"/>
    <w:rsid w:val="000A3DC1"/>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5B52"/>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5D1D"/>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0A3"/>
    <w:rsid w:val="00120F65"/>
    <w:rsid w:val="00122983"/>
    <w:rsid w:val="00122C97"/>
    <w:rsid w:val="00124E80"/>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3B44"/>
    <w:rsid w:val="00175BAE"/>
    <w:rsid w:val="001765E8"/>
    <w:rsid w:val="00177CEF"/>
    <w:rsid w:val="00180058"/>
    <w:rsid w:val="00181514"/>
    <w:rsid w:val="0018332C"/>
    <w:rsid w:val="001833C7"/>
    <w:rsid w:val="00183792"/>
    <w:rsid w:val="00183CD5"/>
    <w:rsid w:val="00184342"/>
    <w:rsid w:val="001866DE"/>
    <w:rsid w:val="001876E6"/>
    <w:rsid w:val="00187800"/>
    <w:rsid w:val="00193BA0"/>
    <w:rsid w:val="00196AE4"/>
    <w:rsid w:val="001A0974"/>
    <w:rsid w:val="001A2C40"/>
    <w:rsid w:val="001A2DD3"/>
    <w:rsid w:val="001A33A3"/>
    <w:rsid w:val="001A5B7E"/>
    <w:rsid w:val="001A5F34"/>
    <w:rsid w:val="001A727B"/>
    <w:rsid w:val="001B1103"/>
    <w:rsid w:val="001B22DD"/>
    <w:rsid w:val="001B2378"/>
    <w:rsid w:val="001B296F"/>
    <w:rsid w:val="001B36A3"/>
    <w:rsid w:val="001B4787"/>
    <w:rsid w:val="001C0442"/>
    <w:rsid w:val="001C1BB2"/>
    <w:rsid w:val="001C3741"/>
    <w:rsid w:val="001C47D8"/>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03BE"/>
    <w:rsid w:val="001E1458"/>
    <w:rsid w:val="001E2312"/>
    <w:rsid w:val="001E25DB"/>
    <w:rsid w:val="001F006F"/>
    <w:rsid w:val="001F0ACC"/>
    <w:rsid w:val="001F1CC5"/>
    <w:rsid w:val="001F48CF"/>
    <w:rsid w:val="001F5126"/>
    <w:rsid w:val="001F68FF"/>
    <w:rsid w:val="001F6B2D"/>
    <w:rsid w:val="001F7F55"/>
    <w:rsid w:val="0020220D"/>
    <w:rsid w:val="002068F7"/>
    <w:rsid w:val="00210FC4"/>
    <w:rsid w:val="002121AF"/>
    <w:rsid w:val="0021483E"/>
    <w:rsid w:val="00220D85"/>
    <w:rsid w:val="00221442"/>
    <w:rsid w:val="00222176"/>
    <w:rsid w:val="00222908"/>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54E9"/>
    <w:rsid w:val="00277018"/>
    <w:rsid w:val="00277447"/>
    <w:rsid w:val="00280673"/>
    <w:rsid w:val="002823C7"/>
    <w:rsid w:val="002862A0"/>
    <w:rsid w:val="00290C1D"/>
    <w:rsid w:val="0029164C"/>
    <w:rsid w:val="00296113"/>
    <w:rsid w:val="002974AB"/>
    <w:rsid w:val="002A0B11"/>
    <w:rsid w:val="002A1BB7"/>
    <w:rsid w:val="002A292B"/>
    <w:rsid w:val="002A383D"/>
    <w:rsid w:val="002A4658"/>
    <w:rsid w:val="002A6374"/>
    <w:rsid w:val="002A7F9C"/>
    <w:rsid w:val="002B07AF"/>
    <w:rsid w:val="002B0E44"/>
    <w:rsid w:val="002B2401"/>
    <w:rsid w:val="002B3313"/>
    <w:rsid w:val="002B7413"/>
    <w:rsid w:val="002B77B5"/>
    <w:rsid w:val="002C0282"/>
    <w:rsid w:val="002C2071"/>
    <w:rsid w:val="002C2785"/>
    <w:rsid w:val="002C694E"/>
    <w:rsid w:val="002D0F6B"/>
    <w:rsid w:val="002D2FC2"/>
    <w:rsid w:val="002D3633"/>
    <w:rsid w:val="002E1868"/>
    <w:rsid w:val="002E3DA6"/>
    <w:rsid w:val="002E44BC"/>
    <w:rsid w:val="002E62FF"/>
    <w:rsid w:val="002F09B1"/>
    <w:rsid w:val="002F1FA6"/>
    <w:rsid w:val="002F3118"/>
    <w:rsid w:val="002F33B8"/>
    <w:rsid w:val="002F479D"/>
    <w:rsid w:val="002F5135"/>
    <w:rsid w:val="002F5605"/>
    <w:rsid w:val="002F62FC"/>
    <w:rsid w:val="00300C14"/>
    <w:rsid w:val="00302535"/>
    <w:rsid w:val="00305393"/>
    <w:rsid w:val="00305C2C"/>
    <w:rsid w:val="0030639D"/>
    <w:rsid w:val="003101F7"/>
    <w:rsid w:val="00312701"/>
    <w:rsid w:val="00313B12"/>
    <w:rsid w:val="00316BD6"/>
    <w:rsid w:val="00316C47"/>
    <w:rsid w:val="003203DF"/>
    <w:rsid w:val="0032076A"/>
    <w:rsid w:val="00320998"/>
    <w:rsid w:val="00323F3D"/>
    <w:rsid w:val="00324FA0"/>
    <w:rsid w:val="0032542B"/>
    <w:rsid w:val="00335A49"/>
    <w:rsid w:val="00337173"/>
    <w:rsid w:val="003428B4"/>
    <w:rsid w:val="00343BBD"/>
    <w:rsid w:val="0034462E"/>
    <w:rsid w:val="003450F1"/>
    <w:rsid w:val="003469E9"/>
    <w:rsid w:val="00350304"/>
    <w:rsid w:val="00352FA6"/>
    <w:rsid w:val="00353652"/>
    <w:rsid w:val="003544A3"/>
    <w:rsid w:val="003547F5"/>
    <w:rsid w:val="00354BC0"/>
    <w:rsid w:val="00355B8E"/>
    <w:rsid w:val="00360E19"/>
    <w:rsid w:val="00362A59"/>
    <w:rsid w:val="00362D86"/>
    <w:rsid w:val="00363446"/>
    <w:rsid w:val="00365A10"/>
    <w:rsid w:val="00367714"/>
    <w:rsid w:val="003709D8"/>
    <w:rsid w:val="0037172F"/>
    <w:rsid w:val="003737B1"/>
    <w:rsid w:val="00373CDF"/>
    <w:rsid w:val="0037424E"/>
    <w:rsid w:val="00374574"/>
    <w:rsid w:val="00374A1C"/>
    <w:rsid w:val="00375BD0"/>
    <w:rsid w:val="003762C3"/>
    <w:rsid w:val="0037637D"/>
    <w:rsid w:val="003767AA"/>
    <w:rsid w:val="003771F9"/>
    <w:rsid w:val="00377759"/>
    <w:rsid w:val="003811EF"/>
    <w:rsid w:val="00381A18"/>
    <w:rsid w:val="00382B24"/>
    <w:rsid w:val="00383E25"/>
    <w:rsid w:val="003845B2"/>
    <w:rsid w:val="003861D1"/>
    <w:rsid w:val="00390FD1"/>
    <w:rsid w:val="00391349"/>
    <w:rsid w:val="00394A87"/>
    <w:rsid w:val="00396F79"/>
    <w:rsid w:val="0039771E"/>
    <w:rsid w:val="00397882"/>
    <w:rsid w:val="003A05CA"/>
    <w:rsid w:val="003A2596"/>
    <w:rsid w:val="003A3DD0"/>
    <w:rsid w:val="003A42E1"/>
    <w:rsid w:val="003A6481"/>
    <w:rsid w:val="003A65DC"/>
    <w:rsid w:val="003A6EFF"/>
    <w:rsid w:val="003A7E0B"/>
    <w:rsid w:val="003B129C"/>
    <w:rsid w:val="003B1C9D"/>
    <w:rsid w:val="003B23C8"/>
    <w:rsid w:val="003B2537"/>
    <w:rsid w:val="003B4630"/>
    <w:rsid w:val="003B5DD4"/>
    <w:rsid w:val="003C035F"/>
    <w:rsid w:val="003C0E23"/>
    <w:rsid w:val="003C2812"/>
    <w:rsid w:val="003C28F0"/>
    <w:rsid w:val="003C5595"/>
    <w:rsid w:val="003C674E"/>
    <w:rsid w:val="003C7270"/>
    <w:rsid w:val="003C7B68"/>
    <w:rsid w:val="003D0B97"/>
    <w:rsid w:val="003D3FF2"/>
    <w:rsid w:val="003D6D3F"/>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1621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A64"/>
    <w:rsid w:val="00452D40"/>
    <w:rsid w:val="00452F88"/>
    <w:rsid w:val="00453335"/>
    <w:rsid w:val="00453CDA"/>
    <w:rsid w:val="00454039"/>
    <w:rsid w:val="00455BCD"/>
    <w:rsid w:val="004560DB"/>
    <w:rsid w:val="0045702D"/>
    <w:rsid w:val="00462208"/>
    <w:rsid w:val="004627C6"/>
    <w:rsid w:val="00462EB6"/>
    <w:rsid w:val="00463AF9"/>
    <w:rsid w:val="00464D68"/>
    <w:rsid w:val="00465D1B"/>
    <w:rsid w:val="004667E7"/>
    <w:rsid w:val="00472090"/>
    <w:rsid w:val="00472402"/>
    <w:rsid w:val="0047393F"/>
    <w:rsid w:val="00477F63"/>
    <w:rsid w:val="004809BC"/>
    <w:rsid w:val="0048107D"/>
    <w:rsid w:val="00481257"/>
    <w:rsid w:val="00481C6F"/>
    <w:rsid w:val="00482578"/>
    <w:rsid w:val="00484DF8"/>
    <w:rsid w:val="004875AE"/>
    <w:rsid w:val="00490E37"/>
    <w:rsid w:val="0049193C"/>
    <w:rsid w:val="00492836"/>
    <w:rsid w:val="00492868"/>
    <w:rsid w:val="00492CBD"/>
    <w:rsid w:val="00492D8D"/>
    <w:rsid w:val="00493F5D"/>
    <w:rsid w:val="0049504B"/>
    <w:rsid w:val="0049544A"/>
    <w:rsid w:val="004962C7"/>
    <w:rsid w:val="00496620"/>
    <w:rsid w:val="00496BD6"/>
    <w:rsid w:val="00496C10"/>
    <w:rsid w:val="00496F33"/>
    <w:rsid w:val="004A0E34"/>
    <w:rsid w:val="004A5A78"/>
    <w:rsid w:val="004A76E5"/>
    <w:rsid w:val="004A77F3"/>
    <w:rsid w:val="004B2783"/>
    <w:rsid w:val="004B2822"/>
    <w:rsid w:val="004B3642"/>
    <w:rsid w:val="004B5705"/>
    <w:rsid w:val="004B615E"/>
    <w:rsid w:val="004B6944"/>
    <w:rsid w:val="004B731A"/>
    <w:rsid w:val="004B757E"/>
    <w:rsid w:val="004B77C8"/>
    <w:rsid w:val="004C0299"/>
    <w:rsid w:val="004C03C7"/>
    <w:rsid w:val="004C0C7F"/>
    <w:rsid w:val="004C0F4F"/>
    <w:rsid w:val="004C1CCA"/>
    <w:rsid w:val="004C2A39"/>
    <w:rsid w:val="004C4B9C"/>
    <w:rsid w:val="004C5291"/>
    <w:rsid w:val="004C5459"/>
    <w:rsid w:val="004C789F"/>
    <w:rsid w:val="004C7917"/>
    <w:rsid w:val="004D116F"/>
    <w:rsid w:val="004D232C"/>
    <w:rsid w:val="004D2D0D"/>
    <w:rsid w:val="004D6A3E"/>
    <w:rsid w:val="004D7943"/>
    <w:rsid w:val="004D7D5A"/>
    <w:rsid w:val="004E0D4A"/>
    <w:rsid w:val="004E1E83"/>
    <w:rsid w:val="004E1F7D"/>
    <w:rsid w:val="004E4BB9"/>
    <w:rsid w:val="004E5832"/>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5725"/>
    <w:rsid w:val="00517395"/>
    <w:rsid w:val="00517FAE"/>
    <w:rsid w:val="0052528F"/>
    <w:rsid w:val="00526CEC"/>
    <w:rsid w:val="00530AA6"/>
    <w:rsid w:val="00532987"/>
    <w:rsid w:val="00532FAC"/>
    <w:rsid w:val="0053443A"/>
    <w:rsid w:val="005345A8"/>
    <w:rsid w:val="00535C3E"/>
    <w:rsid w:val="00537F2D"/>
    <w:rsid w:val="00540986"/>
    <w:rsid w:val="00540BEB"/>
    <w:rsid w:val="00540D9F"/>
    <w:rsid w:val="0054112D"/>
    <w:rsid w:val="005444F1"/>
    <w:rsid w:val="0054459A"/>
    <w:rsid w:val="00544612"/>
    <w:rsid w:val="00544BCF"/>
    <w:rsid w:val="00545748"/>
    <w:rsid w:val="005459BD"/>
    <w:rsid w:val="005467EE"/>
    <w:rsid w:val="00547B90"/>
    <w:rsid w:val="00547E41"/>
    <w:rsid w:val="005503EB"/>
    <w:rsid w:val="00551159"/>
    <w:rsid w:val="00551231"/>
    <w:rsid w:val="00551ADE"/>
    <w:rsid w:val="00552614"/>
    <w:rsid w:val="00552BD7"/>
    <w:rsid w:val="0055446B"/>
    <w:rsid w:val="0055778F"/>
    <w:rsid w:val="00557995"/>
    <w:rsid w:val="00560F28"/>
    <w:rsid w:val="005611E6"/>
    <w:rsid w:val="00561AAB"/>
    <w:rsid w:val="00563609"/>
    <w:rsid w:val="005675D0"/>
    <w:rsid w:val="005678C8"/>
    <w:rsid w:val="00567C65"/>
    <w:rsid w:val="00572C43"/>
    <w:rsid w:val="005742EB"/>
    <w:rsid w:val="00575C31"/>
    <w:rsid w:val="00580960"/>
    <w:rsid w:val="00581900"/>
    <w:rsid w:val="005837D4"/>
    <w:rsid w:val="00584301"/>
    <w:rsid w:val="00587490"/>
    <w:rsid w:val="00592279"/>
    <w:rsid w:val="0059331E"/>
    <w:rsid w:val="005950A6"/>
    <w:rsid w:val="005962D7"/>
    <w:rsid w:val="005976B8"/>
    <w:rsid w:val="00597FF7"/>
    <w:rsid w:val="005A0AB1"/>
    <w:rsid w:val="005A3C29"/>
    <w:rsid w:val="005A72F1"/>
    <w:rsid w:val="005A7710"/>
    <w:rsid w:val="005B251C"/>
    <w:rsid w:val="005B4072"/>
    <w:rsid w:val="005B459C"/>
    <w:rsid w:val="005B5031"/>
    <w:rsid w:val="005B50D8"/>
    <w:rsid w:val="005B5BE8"/>
    <w:rsid w:val="005B5D0C"/>
    <w:rsid w:val="005C0B8B"/>
    <w:rsid w:val="005C2594"/>
    <w:rsid w:val="005C269A"/>
    <w:rsid w:val="005C3A02"/>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6990"/>
    <w:rsid w:val="005F011C"/>
    <w:rsid w:val="005F48A1"/>
    <w:rsid w:val="005F4C5E"/>
    <w:rsid w:val="005F4DFA"/>
    <w:rsid w:val="00600EC5"/>
    <w:rsid w:val="00603E73"/>
    <w:rsid w:val="0060444E"/>
    <w:rsid w:val="006053A2"/>
    <w:rsid w:val="00610488"/>
    <w:rsid w:val="006145F6"/>
    <w:rsid w:val="00614CD5"/>
    <w:rsid w:val="00615079"/>
    <w:rsid w:val="00615BBB"/>
    <w:rsid w:val="0061604B"/>
    <w:rsid w:val="0061711A"/>
    <w:rsid w:val="0061766D"/>
    <w:rsid w:val="00617DA4"/>
    <w:rsid w:val="00621E00"/>
    <w:rsid w:val="0062214F"/>
    <w:rsid w:val="00622A95"/>
    <w:rsid w:val="006248B5"/>
    <w:rsid w:val="0062515B"/>
    <w:rsid w:val="00625676"/>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51179"/>
    <w:rsid w:val="00651E63"/>
    <w:rsid w:val="00653EB7"/>
    <w:rsid w:val="00653FD4"/>
    <w:rsid w:val="00655B15"/>
    <w:rsid w:val="00656189"/>
    <w:rsid w:val="0065719F"/>
    <w:rsid w:val="00657249"/>
    <w:rsid w:val="00660AD3"/>
    <w:rsid w:val="00662760"/>
    <w:rsid w:val="00662F52"/>
    <w:rsid w:val="006649FF"/>
    <w:rsid w:val="0066510D"/>
    <w:rsid w:val="00665BDD"/>
    <w:rsid w:val="00665BEB"/>
    <w:rsid w:val="006673A9"/>
    <w:rsid w:val="00667C55"/>
    <w:rsid w:val="00673AD8"/>
    <w:rsid w:val="006743AA"/>
    <w:rsid w:val="00676727"/>
    <w:rsid w:val="00677538"/>
    <w:rsid w:val="00680854"/>
    <w:rsid w:val="00681B3C"/>
    <w:rsid w:val="006824EF"/>
    <w:rsid w:val="006828FB"/>
    <w:rsid w:val="0068385B"/>
    <w:rsid w:val="00683CD0"/>
    <w:rsid w:val="0068495C"/>
    <w:rsid w:val="00685446"/>
    <w:rsid w:val="006861CA"/>
    <w:rsid w:val="0068663E"/>
    <w:rsid w:val="00687845"/>
    <w:rsid w:val="006902EF"/>
    <w:rsid w:val="00691376"/>
    <w:rsid w:val="00693DCC"/>
    <w:rsid w:val="00693E88"/>
    <w:rsid w:val="006974F3"/>
    <w:rsid w:val="00697BC1"/>
    <w:rsid w:val="006A14FD"/>
    <w:rsid w:val="006A1A6D"/>
    <w:rsid w:val="006A1BE5"/>
    <w:rsid w:val="006A24E8"/>
    <w:rsid w:val="006A68EC"/>
    <w:rsid w:val="006A7AF3"/>
    <w:rsid w:val="006B0E73"/>
    <w:rsid w:val="006B22FE"/>
    <w:rsid w:val="006B5B94"/>
    <w:rsid w:val="006B6144"/>
    <w:rsid w:val="006B61BF"/>
    <w:rsid w:val="006B6AC2"/>
    <w:rsid w:val="006C0468"/>
    <w:rsid w:val="006C0557"/>
    <w:rsid w:val="006C0BD8"/>
    <w:rsid w:val="006C0DB8"/>
    <w:rsid w:val="006C3A18"/>
    <w:rsid w:val="006C61A8"/>
    <w:rsid w:val="006C705D"/>
    <w:rsid w:val="006C758F"/>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E79F8"/>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4887"/>
    <w:rsid w:val="00745B18"/>
    <w:rsid w:val="0075218C"/>
    <w:rsid w:val="00753745"/>
    <w:rsid w:val="00753957"/>
    <w:rsid w:val="00754E05"/>
    <w:rsid w:val="00760182"/>
    <w:rsid w:val="00760E63"/>
    <w:rsid w:val="00764D14"/>
    <w:rsid w:val="0076601B"/>
    <w:rsid w:val="007670CD"/>
    <w:rsid w:val="007717CA"/>
    <w:rsid w:val="0077404C"/>
    <w:rsid w:val="00781686"/>
    <w:rsid w:val="0078281A"/>
    <w:rsid w:val="0078435D"/>
    <w:rsid w:val="00784FA1"/>
    <w:rsid w:val="00785F52"/>
    <w:rsid w:val="0078631A"/>
    <w:rsid w:val="007909D9"/>
    <w:rsid w:val="0079136A"/>
    <w:rsid w:val="007917DD"/>
    <w:rsid w:val="00792457"/>
    <w:rsid w:val="00793307"/>
    <w:rsid w:val="00795B77"/>
    <w:rsid w:val="00796844"/>
    <w:rsid w:val="00797640"/>
    <w:rsid w:val="007A0233"/>
    <w:rsid w:val="007A06BD"/>
    <w:rsid w:val="007A0C2B"/>
    <w:rsid w:val="007A1B89"/>
    <w:rsid w:val="007A2306"/>
    <w:rsid w:val="007A384D"/>
    <w:rsid w:val="007B1589"/>
    <w:rsid w:val="007B3610"/>
    <w:rsid w:val="007B3834"/>
    <w:rsid w:val="007C1112"/>
    <w:rsid w:val="007C4464"/>
    <w:rsid w:val="007C50A3"/>
    <w:rsid w:val="007D1151"/>
    <w:rsid w:val="007D5102"/>
    <w:rsid w:val="007D5C7D"/>
    <w:rsid w:val="007D691E"/>
    <w:rsid w:val="007E0AF0"/>
    <w:rsid w:val="007E2234"/>
    <w:rsid w:val="007E3D65"/>
    <w:rsid w:val="007E4EFB"/>
    <w:rsid w:val="007E61C8"/>
    <w:rsid w:val="007E71ED"/>
    <w:rsid w:val="007F0599"/>
    <w:rsid w:val="007F1129"/>
    <w:rsid w:val="007F136D"/>
    <w:rsid w:val="007F187F"/>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6FF8"/>
    <w:rsid w:val="008171F5"/>
    <w:rsid w:val="00821479"/>
    <w:rsid w:val="00822295"/>
    <w:rsid w:val="0082355A"/>
    <w:rsid w:val="00823575"/>
    <w:rsid w:val="00823E86"/>
    <w:rsid w:val="0082422B"/>
    <w:rsid w:val="00824DC5"/>
    <w:rsid w:val="0082565E"/>
    <w:rsid w:val="00827450"/>
    <w:rsid w:val="00830D3C"/>
    <w:rsid w:val="00831B3F"/>
    <w:rsid w:val="0083229A"/>
    <w:rsid w:val="0083245E"/>
    <w:rsid w:val="00837FA5"/>
    <w:rsid w:val="00840674"/>
    <w:rsid w:val="00840A8B"/>
    <w:rsid w:val="008410A8"/>
    <w:rsid w:val="0084170E"/>
    <w:rsid w:val="00842AD0"/>
    <w:rsid w:val="008439DA"/>
    <w:rsid w:val="00846B9F"/>
    <w:rsid w:val="0084770A"/>
    <w:rsid w:val="00852C6D"/>
    <w:rsid w:val="008542C9"/>
    <w:rsid w:val="008554C7"/>
    <w:rsid w:val="00856FB0"/>
    <w:rsid w:val="00857FEA"/>
    <w:rsid w:val="0086195C"/>
    <w:rsid w:val="00863504"/>
    <w:rsid w:val="00864716"/>
    <w:rsid w:val="008654A4"/>
    <w:rsid w:val="00865931"/>
    <w:rsid w:val="008661D5"/>
    <w:rsid w:val="0086628A"/>
    <w:rsid w:val="00867FFC"/>
    <w:rsid w:val="008721EF"/>
    <w:rsid w:val="00872B66"/>
    <w:rsid w:val="0087312C"/>
    <w:rsid w:val="00873708"/>
    <w:rsid w:val="008755C8"/>
    <w:rsid w:val="0087771D"/>
    <w:rsid w:val="008800D4"/>
    <w:rsid w:val="008803C8"/>
    <w:rsid w:val="00882788"/>
    <w:rsid w:val="00882841"/>
    <w:rsid w:val="008852CD"/>
    <w:rsid w:val="00886DD8"/>
    <w:rsid w:val="008908FE"/>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760"/>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4653"/>
    <w:rsid w:val="008E54E1"/>
    <w:rsid w:val="008E65C3"/>
    <w:rsid w:val="008E71DE"/>
    <w:rsid w:val="008E778A"/>
    <w:rsid w:val="008F08F5"/>
    <w:rsid w:val="008F09A0"/>
    <w:rsid w:val="008F0CC9"/>
    <w:rsid w:val="008F0D36"/>
    <w:rsid w:val="008F2CE9"/>
    <w:rsid w:val="008F3472"/>
    <w:rsid w:val="008F34A2"/>
    <w:rsid w:val="008F387E"/>
    <w:rsid w:val="008F458B"/>
    <w:rsid w:val="008F4CCF"/>
    <w:rsid w:val="008F657B"/>
    <w:rsid w:val="00900BEF"/>
    <w:rsid w:val="00901A50"/>
    <w:rsid w:val="00901AB5"/>
    <w:rsid w:val="00901F35"/>
    <w:rsid w:val="0090326E"/>
    <w:rsid w:val="009040FE"/>
    <w:rsid w:val="00905E5F"/>
    <w:rsid w:val="00906D28"/>
    <w:rsid w:val="00907571"/>
    <w:rsid w:val="009078F4"/>
    <w:rsid w:val="00907FBF"/>
    <w:rsid w:val="009112FA"/>
    <w:rsid w:val="00911D09"/>
    <w:rsid w:val="00913474"/>
    <w:rsid w:val="009137F1"/>
    <w:rsid w:val="00915163"/>
    <w:rsid w:val="00917D7A"/>
    <w:rsid w:val="00921AB4"/>
    <w:rsid w:val="0092204B"/>
    <w:rsid w:val="00922DA6"/>
    <w:rsid w:val="00927E7F"/>
    <w:rsid w:val="00930948"/>
    <w:rsid w:val="00931713"/>
    <w:rsid w:val="00932353"/>
    <w:rsid w:val="0093253F"/>
    <w:rsid w:val="00932801"/>
    <w:rsid w:val="00933E51"/>
    <w:rsid w:val="009349A2"/>
    <w:rsid w:val="009356E6"/>
    <w:rsid w:val="009362F3"/>
    <w:rsid w:val="009376C7"/>
    <w:rsid w:val="009379DD"/>
    <w:rsid w:val="00940029"/>
    <w:rsid w:val="0094157A"/>
    <w:rsid w:val="00941FA2"/>
    <w:rsid w:val="0094280F"/>
    <w:rsid w:val="009444D9"/>
    <w:rsid w:val="0094459B"/>
    <w:rsid w:val="009452FC"/>
    <w:rsid w:val="009517E0"/>
    <w:rsid w:val="009524FB"/>
    <w:rsid w:val="009528A4"/>
    <w:rsid w:val="0095383A"/>
    <w:rsid w:val="00954303"/>
    <w:rsid w:val="0096057C"/>
    <w:rsid w:val="00961946"/>
    <w:rsid w:val="00964E11"/>
    <w:rsid w:val="00964F15"/>
    <w:rsid w:val="00965A3B"/>
    <w:rsid w:val="009677A1"/>
    <w:rsid w:val="0097138A"/>
    <w:rsid w:val="00971AFD"/>
    <w:rsid w:val="009730F1"/>
    <w:rsid w:val="00974148"/>
    <w:rsid w:val="009755C0"/>
    <w:rsid w:val="0097587F"/>
    <w:rsid w:val="00976125"/>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A7E10"/>
    <w:rsid w:val="009B0EF5"/>
    <w:rsid w:val="009B204D"/>
    <w:rsid w:val="009B313B"/>
    <w:rsid w:val="009B3781"/>
    <w:rsid w:val="009B490C"/>
    <w:rsid w:val="009B5803"/>
    <w:rsid w:val="009B5A33"/>
    <w:rsid w:val="009B6271"/>
    <w:rsid w:val="009B77D9"/>
    <w:rsid w:val="009B7B59"/>
    <w:rsid w:val="009C07BA"/>
    <w:rsid w:val="009C4E36"/>
    <w:rsid w:val="009C595D"/>
    <w:rsid w:val="009C67B9"/>
    <w:rsid w:val="009C6856"/>
    <w:rsid w:val="009C6B5D"/>
    <w:rsid w:val="009C7A62"/>
    <w:rsid w:val="009D2A51"/>
    <w:rsid w:val="009D2FF8"/>
    <w:rsid w:val="009D31BB"/>
    <w:rsid w:val="009D6FA1"/>
    <w:rsid w:val="009D74DC"/>
    <w:rsid w:val="009D7CE4"/>
    <w:rsid w:val="009E11D9"/>
    <w:rsid w:val="009E19D6"/>
    <w:rsid w:val="009E46A6"/>
    <w:rsid w:val="009F02D8"/>
    <w:rsid w:val="009F06FF"/>
    <w:rsid w:val="009F0F95"/>
    <w:rsid w:val="009F4121"/>
    <w:rsid w:val="009F66BE"/>
    <w:rsid w:val="00A002F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2DF"/>
    <w:rsid w:val="00A35A53"/>
    <w:rsid w:val="00A41684"/>
    <w:rsid w:val="00A4313F"/>
    <w:rsid w:val="00A4317A"/>
    <w:rsid w:val="00A43335"/>
    <w:rsid w:val="00A4340C"/>
    <w:rsid w:val="00A436DF"/>
    <w:rsid w:val="00A50676"/>
    <w:rsid w:val="00A50752"/>
    <w:rsid w:val="00A50C1D"/>
    <w:rsid w:val="00A512EE"/>
    <w:rsid w:val="00A51A92"/>
    <w:rsid w:val="00A54614"/>
    <w:rsid w:val="00A577BB"/>
    <w:rsid w:val="00A619A4"/>
    <w:rsid w:val="00A61E05"/>
    <w:rsid w:val="00A65465"/>
    <w:rsid w:val="00A65E48"/>
    <w:rsid w:val="00A72938"/>
    <w:rsid w:val="00A72F7A"/>
    <w:rsid w:val="00A73920"/>
    <w:rsid w:val="00A74939"/>
    <w:rsid w:val="00A75F66"/>
    <w:rsid w:val="00A767A8"/>
    <w:rsid w:val="00A76F74"/>
    <w:rsid w:val="00A77867"/>
    <w:rsid w:val="00A77CEC"/>
    <w:rsid w:val="00A84828"/>
    <w:rsid w:val="00A85605"/>
    <w:rsid w:val="00A8704C"/>
    <w:rsid w:val="00A90451"/>
    <w:rsid w:val="00A91D58"/>
    <w:rsid w:val="00A9251E"/>
    <w:rsid w:val="00A925D2"/>
    <w:rsid w:val="00A949F9"/>
    <w:rsid w:val="00A94ABB"/>
    <w:rsid w:val="00A964A6"/>
    <w:rsid w:val="00A96DCC"/>
    <w:rsid w:val="00A97B30"/>
    <w:rsid w:val="00AA0580"/>
    <w:rsid w:val="00AA47D8"/>
    <w:rsid w:val="00AA49FB"/>
    <w:rsid w:val="00AA4C65"/>
    <w:rsid w:val="00AB0516"/>
    <w:rsid w:val="00AB0F35"/>
    <w:rsid w:val="00AB192B"/>
    <w:rsid w:val="00AB2E25"/>
    <w:rsid w:val="00AB3F5D"/>
    <w:rsid w:val="00AB4029"/>
    <w:rsid w:val="00AB5CE1"/>
    <w:rsid w:val="00AB64B8"/>
    <w:rsid w:val="00AB7112"/>
    <w:rsid w:val="00AC0558"/>
    <w:rsid w:val="00AC3B3D"/>
    <w:rsid w:val="00AC7597"/>
    <w:rsid w:val="00AD662A"/>
    <w:rsid w:val="00AD7BAC"/>
    <w:rsid w:val="00AE06E9"/>
    <w:rsid w:val="00AE1792"/>
    <w:rsid w:val="00AE2DBF"/>
    <w:rsid w:val="00AE2EE4"/>
    <w:rsid w:val="00AE670F"/>
    <w:rsid w:val="00AE7080"/>
    <w:rsid w:val="00AE780C"/>
    <w:rsid w:val="00AF0373"/>
    <w:rsid w:val="00AF2C24"/>
    <w:rsid w:val="00AF4705"/>
    <w:rsid w:val="00AF4CFA"/>
    <w:rsid w:val="00AF56CD"/>
    <w:rsid w:val="00AF630E"/>
    <w:rsid w:val="00AF7A1B"/>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64FB"/>
    <w:rsid w:val="00B605B1"/>
    <w:rsid w:val="00B625AF"/>
    <w:rsid w:val="00B63037"/>
    <w:rsid w:val="00B635AA"/>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190D"/>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53F5"/>
    <w:rsid w:val="00BB664F"/>
    <w:rsid w:val="00BB678B"/>
    <w:rsid w:val="00BC166D"/>
    <w:rsid w:val="00BC184C"/>
    <w:rsid w:val="00BC3065"/>
    <w:rsid w:val="00BC562E"/>
    <w:rsid w:val="00BC5641"/>
    <w:rsid w:val="00BC65F7"/>
    <w:rsid w:val="00BC7260"/>
    <w:rsid w:val="00BD02C7"/>
    <w:rsid w:val="00BD2472"/>
    <w:rsid w:val="00BD28E9"/>
    <w:rsid w:val="00BD4253"/>
    <w:rsid w:val="00BD494D"/>
    <w:rsid w:val="00BD6C41"/>
    <w:rsid w:val="00BE4731"/>
    <w:rsid w:val="00BE759F"/>
    <w:rsid w:val="00BF0A2A"/>
    <w:rsid w:val="00BF2810"/>
    <w:rsid w:val="00BF2D94"/>
    <w:rsid w:val="00BF3213"/>
    <w:rsid w:val="00BF3BAC"/>
    <w:rsid w:val="00BF55D1"/>
    <w:rsid w:val="00BF5B4C"/>
    <w:rsid w:val="00BF7851"/>
    <w:rsid w:val="00C020A5"/>
    <w:rsid w:val="00C03070"/>
    <w:rsid w:val="00C030E4"/>
    <w:rsid w:val="00C0392A"/>
    <w:rsid w:val="00C03B6D"/>
    <w:rsid w:val="00C058F3"/>
    <w:rsid w:val="00C0601F"/>
    <w:rsid w:val="00C062A5"/>
    <w:rsid w:val="00C07784"/>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2C2A"/>
    <w:rsid w:val="00C43201"/>
    <w:rsid w:val="00C44B15"/>
    <w:rsid w:val="00C45868"/>
    <w:rsid w:val="00C45879"/>
    <w:rsid w:val="00C46678"/>
    <w:rsid w:val="00C505EF"/>
    <w:rsid w:val="00C52665"/>
    <w:rsid w:val="00C53634"/>
    <w:rsid w:val="00C53D51"/>
    <w:rsid w:val="00C53E8D"/>
    <w:rsid w:val="00C54509"/>
    <w:rsid w:val="00C55260"/>
    <w:rsid w:val="00C570F2"/>
    <w:rsid w:val="00C60B23"/>
    <w:rsid w:val="00C615CA"/>
    <w:rsid w:val="00C63068"/>
    <w:rsid w:val="00C655D6"/>
    <w:rsid w:val="00C70316"/>
    <w:rsid w:val="00C72197"/>
    <w:rsid w:val="00C74738"/>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52AC"/>
    <w:rsid w:val="00CA62B2"/>
    <w:rsid w:val="00CA7478"/>
    <w:rsid w:val="00CB3F5E"/>
    <w:rsid w:val="00CC0EB9"/>
    <w:rsid w:val="00CC1495"/>
    <w:rsid w:val="00CC300E"/>
    <w:rsid w:val="00CC31FC"/>
    <w:rsid w:val="00CC4664"/>
    <w:rsid w:val="00CC772B"/>
    <w:rsid w:val="00CD193E"/>
    <w:rsid w:val="00CD372C"/>
    <w:rsid w:val="00CD52D0"/>
    <w:rsid w:val="00CE2826"/>
    <w:rsid w:val="00CE3D10"/>
    <w:rsid w:val="00CE5095"/>
    <w:rsid w:val="00CE5A67"/>
    <w:rsid w:val="00CE5AE4"/>
    <w:rsid w:val="00CF05BB"/>
    <w:rsid w:val="00CF09F0"/>
    <w:rsid w:val="00CF2A07"/>
    <w:rsid w:val="00CF2C45"/>
    <w:rsid w:val="00CF39E8"/>
    <w:rsid w:val="00CF423C"/>
    <w:rsid w:val="00CF4EFF"/>
    <w:rsid w:val="00CF7560"/>
    <w:rsid w:val="00D00433"/>
    <w:rsid w:val="00D02091"/>
    <w:rsid w:val="00D03C98"/>
    <w:rsid w:val="00D04E17"/>
    <w:rsid w:val="00D04FC4"/>
    <w:rsid w:val="00D05CCB"/>
    <w:rsid w:val="00D0732E"/>
    <w:rsid w:val="00D07D7F"/>
    <w:rsid w:val="00D11960"/>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275F"/>
    <w:rsid w:val="00D44383"/>
    <w:rsid w:val="00D45C14"/>
    <w:rsid w:val="00D4630D"/>
    <w:rsid w:val="00D470D5"/>
    <w:rsid w:val="00D50C4F"/>
    <w:rsid w:val="00D515CC"/>
    <w:rsid w:val="00D52E1F"/>
    <w:rsid w:val="00D532FE"/>
    <w:rsid w:val="00D538AD"/>
    <w:rsid w:val="00D563D9"/>
    <w:rsid w:val="00D5689F"/>
    <w:rsid w:val="00D573F5"/>
    <w:rsid w:val="00D6050D"/>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C754A"/>
    <w:rsid w:val="00DD18E8"/>
    <w:rsid w:val="00DD5341"/>
    <w:rsid w:val="00DD7F8B"/>
    <w:rsid w:val="00DE2693"/>
    <w:rsid w:val="00DE3DCA"/>
    <w:rsid w:val="00DE4731"/>
    <w:rsid w:val="00DE50EB"/>
    <w:rsid w:val="00DE62EF"/>
    <w:rsid w:val="00DF1FE1"/>
    <w:rsid w:val="00DF342C"/>
    <w:rsid w:val="00DF380C"/>
    <w:rsid w:val="00DF3A7F"/>
    <w:rsid w:val="00DF4103"/>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1F24"/>
    <w:rsid w:val="00E22450"/>
    <w:rsid w:val="00E24DA9"/>
    <w:rsid w:val="00E253A5"/>
    <w:rsid w:val="00E26917"/>
    <w:rsid w:val="00E27791"/>
    <w:rsid w:val="00E30051"/>
    <w:rsid w:val="00E305C3"/>
    <w:rsid w:val="00E30785"/>
    <w:rsid w:val="00E318CD"/>
    <w:rsid w:val="00E332EF"/>
    <w:rsid w:val="00E359C5"/>
    <w:rsid w:val="00E361D4"/>
    <w:rsid w:val="00E4027E"/>
    <w:rsid w:val="00E402B1"/>
    <w:rsid w:val="00E417AA"/>
    <w:rsid w:val="00E45801"/>
    <w:rsid w:val="00E51C0D"/>
    <w:rsid w:val="00E51CAD"/>
    <w:rsid w:val="00E534CA"/>
    <w:rsid w:val="00E53876"/>
    <w:rsid w:val="00E54345"/>
    <w:rsid w:val="00E55C43"/>
    <w:rsid w:val="00E5674C"/>
    <w:rsid w:val="00E64CB4"/>
    <w:rsid w:val="00E660F5"/>
    <w:rsid w:val="00E671FA"/>
    <w:rsid w:val="00E7111F"/>
    <w:rsid w:val="00E711C6"/>
    <w:rsid w:val="00E71FF1"/>
    <w:rsid w:val="00E72A95"/>
    <w:rsid w:val="00E72CA0"/>
    <w:rsid w:val="00E7713E"/>
    <w:rsid w:val="00E813CE"/>
    <w:rsid w:val="00E8214B"/>
    <w:rsid w:val="00E844F3"/>
    <w:rsid w:val="00E8497C"/>
    <w:rsid w:val="00E85335"/>
    <w:rsid w:val="00E86016"/>
    <w:rsid w:val="00E86BB2"/>
    <w:rsid w:val="00E87E7D"/>
    <w:rsid w:val="00E90A6D"/>
    <w:rsid w:val="00E90FD0"/>
    <w:rsid w:val="00E91221"/>
    <w:rsid w:val="00E91C98"/>
    <w:rsid w:val="00E925E7"/>
    <w:rsid w:val="00E92D29"/>
    <w:rsid w:val="00E92E53"/>
    <w:rsid w:val="00E93CBC"/>
    <w:rsid w:val="00E963D9"/>
    <w:rsid w:val="00E977E1"/>
    <w:rsid w:val="00EA0A9A"/>
    <w:rsid w:val="00EA1364"/>
    <w:rsid w:val="00EA232B"/>
    <w:rsid w:val="00EA4EC2"/>
    <w:rsid w:val="00EA674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63D9"/>
    <w:rsid w:val="00F06B1C"/>
    <w:rsid w:val="00F07589"/>
    <w:rsid w:val="00F111D9"/>
    <w:rsid w:val="00F119A0"/>
    <w:rsid w:val="00F13B40"/>
    <w:rsid w:val="00F1635C"/>
    <w:rsid w:val="00F16502"/>
    <w:rsid w:val="00F1704A"/>
    <w:rsid w:val="00F1735D"/>
    <w:rsid w:val="00F205F8"/>
    <w:rsid w:val="00F24313"/>
    <w:rsid w:val="00F243B1"/>
    <w:rsid w:val="00F25130"/>
    <w:rsid w:val="00F26D24"/>
    <w:rsid w:val="00F31A21"/>
    <w:rsid w:val="00F31DE0"/>
    <w:rsid w:val="00F328A2"/>
    <w:rsid w:val="00F33962"/>
    <w:rsid w:val="00F34EAB"/>
    <w:rsid w:val="00F35EB1"/>
    <w:rsid w:val="00F36733"/>
    <w:rsid w:val="00F378AE"/>
    <w:rsid w:val="00F416D6"/>
    <w:rsid w:val="00F417D9"/>
    <w:rsid w:val="00F41D61"/>
    <w:rsid w:val="00F464BC"/>
    <w:rsid w:val="00F46583"/>
    <w:rsid w:val="00F47788"/>
    <w:rsid w:val="00F50736"/>
    <w:rsid w:val="00F51048"/>
    <w:rsid w:val="00F513E0"/>
    <w:rsid w:val="00F5149E"/>
    <w:rsid w:val="00F520F1"/>
    <w:rsid w:val="00F52493"/>
    <w:rsid w:val="00F527B0"/>
    <w:rsid w:val="00F55950"/>
    <w:rsid w:val="00F65C2D"/>
    <w:rsid w:val="00F71189"/>
    <w:rsid w:val="00F71BC6"/>
    <w:rsid w:val="00F72966"/>
    <w:rsid w:val="00F72B68"/>
    <w:rsid w:val="00F734FE"/>
    <w:rsid w:val="00F758D4"/>
    <w:rsid w:val="00F80365"/>
    <w:rsid w:val="00F82A00"/>
    <w:rsid w:val="00F8523E"/>
    <w:rsid w:val="00F85A54"/>
    <w:rsid w:val="00F875D8"/>
    <w:rsid w:val="00F90CA7"/>
    <w:rsid w:val="00F91F7D"/>
    <w:rsid w:val="00F92A88"/>
    <w:rsid w:val="00F93D6C"/>
    <w:rsid w:val="00FA0BC3"/>
    <w:rsid w:val="00FB0EB0"/>
    <w:rsid w:val="00FB4FA9"/>
    <w:rsid w:val="00FB5A1D"/>
    <w:rsid w:val="00FB664C"/>
    <w:rsid w:val="00FB71B2"/>
    <w:rsid w:val="00FB7744"/>
    <w:rsid w:val="00FB774C"/>
    <w:rsid w:val="00FC012A"/>
    <w:rsid w:val="00FC0F45"/>
    <w:rsid w:val="00FC127B"/>
    <w:rsid w:val="00FC2697"/>
    <w:rsid w:val="00FC349C"/>
    <w:rsid w:val="00FC364A"/>
    <w:rsid w:val="00FD185C"/>
    <w:rsid w:val="00FD1E60"/>
    <w:rsid w:val="00FD44FD"/>
    <w:rsid w:val="00FD55A2"/>
    <w:rsid w:val="00FD616B"/>
    <w:rsid w:val="00FD6A9D"/>
    <w:rsid w:val="00FD6EDD"/>
    <w:rsid w:val="00FD73CE"/>
    <w:rsid w:val="00FD7491"/>
    <w:rsid w:val="00FD7E42"/>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0FF7165"/>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fillcolor="white">
      <v:fill color="white"/>
    </o:shapedefaults>
    <o:shapelayout v:ext="edit">
      <o:idmap v:ext="edit" data="2"/>
    </o:shapelayout>
  </w:shapeDefaults>
  <w:decimalSymbol w:val="."/>
  <w:listSeparator w:val=","/>
  <w14:docId w14:val="63399562"/>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10.svg"/><Relationship Id="rId39" Type="http://schemas.openxmlformats.org/officeDocument/2006/relationships/oleObject" Target="embeddings/oleObject6.bin"/><Relationship Id="rId21" Type="http://schemas.openxmlformats.org/officeDocument/2006/relationships/image" Target="media/image5.png"/><Relationship Id="rId34" Type="http://schemas.openxmlformats.org/officeDocument/2006/relationships/oleObject" Target="embeddings/oleObject4.bin"/><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2.wmf"/><Relationship Id="rId11" Type="http://schemas.openxmlformats.org/officeDocument/2006/relationships/footer" Target="footer1.xml"/><Relationship Id="rId24" Type="http://schemas.openxmlformats.org/officeDocument/2006/relationships/image" Target="media/image8.svg"/><Relationship Id="rId32" Type="http://schemas.openxmlformats.org/officeDocument/2006/relationships/oleObject" Target="embeddings/oleObject3.bin"/><Relationship Id="rId37" Type="http://schemas.openxmlformats.org/officeDocument/2006/relationships/image" Target="media/image16.png"/><Relationship Id="rId40" Type="http://schemas.openxmlformats.org/officeDocument/2006/relationships/image" Target="media/image18.wmf"/><Relationship Id="rId45" Type="http://schemas.openxmlformats.org/officeDocument/2006/relationships/hyperlink" Target="https://esgminer.fun/" TargetMode="External"/><Relationship Id="rId53" Type="http://schemas.openxmlformats.org/officeDocument/2006/relationships/image" Target="media/image29.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svg"/><Relationship Id="rId27" Type="http://schemas.openxmlformats.org/officeDocument/2006/relationships/image" Target="media/image11.wmf"/><Relationship Id="rId30" Type="http://schemas.openxmlformats.org/officeDocument/2006/relationships/oleObject" Target="embeddings/oleObject2.bin"/><Relationship Id="rId35" Type="http://schemas.openxmlformats.org/officeDocument/2006/relationships/image" Target="media/image15.wmf"/><Relationship Id="rId43" Type="http://schemas.openxmlformats.org/officeDocument/2006/relationships/image" Target="media/image20.svg"/><Relationship Id="rId48" Type="http://schemas.openxmlformats.org/officeDocument/2006/relationships/image" Target="media/image24.png"/><Relationship Id="rId56" Type="http://schemas.openxmlformats.org/officeDocument/2006/relationships/footer" Target="footer5.xml"/><Relationship Id="rId8" Type="http://schemas.openxmlformats.org/officeDocument/2006/relationships/image" Target="media/image1.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4.wmf"/><Relationship Id="rId38" Type="http://schemas.openxmlformats.org/officeDocument/2006/relationships/image" Target="media/image17.wmf"/><Relationship Id="rId46" Type="http://schemas.openxmlformats.org/officeDocument/2006/relationships/image" Target="media/image22.png"/><Relationship Id="rId20" Type="http://schemas.openxmlformats.org/officeDocument/2006/relationships/image" Target="media/image4.svg"/><Relationship Id="rId41" Type="http://schemas.openxmlformats.org/officeDocument/2006/relationships/oleObject" Target="embeddings/oleObject7.bin"/><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oleObject" Target="embeddings/oleObject1.bin"/><Relationship Id="rId36" Type="http://schemas.openxmlformats.org/officeDocument/2006/relationships/oleObject" Target="embeddings/oleObject5.bin"/><Relationship Id="rId49" Type="http://schemas.openxmlformats.org/officeDocument/2006/relationships/image" Target="media/image25.png"/><Relationship Id="rId5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image" Target="media/image21.png"/><Relationship Id="rId52"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36</Pages>
  <Words>3910</Words>
  <Characters>22288</Characters>
  <Application>Microsoft Office Word</Application>
  <DocSecurity>0</DocSecurity>
  <Lines>185</Lines>
  <Paragraphs>52</Paragraphs>
  <ScaleCrop>false</ScaleCrop>
  <Company>gcd</Company>
  <LinksUpToDate>false</LinksUpToDate>
  <CharactersWithSpaces>26146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橙鱼</cp:lastModifiedBy>
  <cp:revision>2</cp:revision>
  <cp:lastPrinted>2026-06-30T09:04:00Z</cp:lastPrinted>
  <dcterms:created xsi:type="dcterms:W3CDTF">2026-06-29T05:19:00Z</dcterms:created>
  <dcterms:modified xsi:type="dcterms:W3CDTF">2026-08-09T10:09:00Z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