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F3864"/>
          <w:sz w:val="30"/>
          <w:szCs w:val="30"/>
        </w:rPr>
        <w:t xml:space="preserve">Vì sao hướng dạy thêm cho mô hình không cho kết quả</w:t>
      </w:r>
    </w:p>
    <w:p>
      <w:pPr>
        <w:pBdr>
          <w:bottom w:val="single" w:color="1F3864" w:sz="6" w:space="6"/>
        </w:pBdr>
        <w:spacing w:after="200"/>
      </w:pPr>
      <w:r>
        <w:rPr>
          <w:rFonts w:ascii="Calibri" w:cs="Calibri" w:eastAsia="Calibri" w:hAnsi="Calibri"/>
          <w:i/>
          <w:iCs/>
          <w:color w:val="555555"/>
          <w:sz w:val="19"/>
          <w:szCs w:val="19"/>
        </w:rPr>
        <w:t xml:space="preserve">Khim — mảng Xếp hạng và chốt đáp án · hai lần thử 13/08 và 19/08 · báo cáo cho cả nhóm</w:t>
      </w:r>
    </w:p>
    <w:p>
      <w:pPr>
        <w:pStyle w:val="Heading1"/>
        <w:spacing w:after="70" w:before="200"/>
      </w:pPr>
      <w:r>
        <w:rPr>
          <w:rFonts w:ascii="Calibri" w:cs="Calibri" w:eastAsia="Calibri" w:hAnsi="Calibri"/>
          <w:b/>
          <w:bCs/>
          <w:color w:val="1F3864"/>
          <w:sz w:val="26"/>
          <w:szCs w:val="26"/>
        </w:rPr>
        <w:t xml:space="preserve">1. Ý tưởng ban đầu</w:t>
      </w:r>
    </w:p>
    <w:p>
      <w:pPr>
        <w:spacing w:after="80" w:line="254"/>
      </w:pPr>
      <w:r>
        <w:rPr>
          <w:rFonts w:ascii="Calibri" w:cs="Calibri" w:eastAsia="Calibri" w:hAnsi="Calibri"/>
          <w:sz w:val="21"/>
          <w:szCs w:val="21"/>
        </w:rPr>
        <w:t xml:space="preserve">Hệ thống của nhóm dùng một mô hình có sẵn để chấm điểm mức độ liên quan giữa câu hỏi và một đoạn văn bản luật. Mô hình này do một nhóm khác huấn luyện sẵn cho tiếng Việt, chúng tôi lấy về dùng nguyên.</w:t>
      </w:r>
    </w:p>
    <w:p>
      <w:pPr>
        <w:spacing w:after="80" w:line="254"/>
      </w:pPr>
      <w:r>
        <w:rPr>
          <w:rFonts w:ascii="Calibri" w:cs="Calibri" w:eastAsia="Calibri" w:hAnsi="Calibri"/>
          <w:sz w:val="21"/>
          <w:szCs w:val="21"/>
        </w:rPr>
        <w:t xml:space="preserve">Ý tưởng tự nhiên: cuộc thi cho 7.000 câu hỏi đã có sẵn đáp án đúng. Vậy tại sao không dùng chính dữ liệu đó dạy thêm cho mô hình, để nó quen với văn phong pháp luật Việt Nam và với kiểu câu hỏi của cuộc thi? Đây là hướng gần như ai cũng nghĩ tới đầu tiên.</w:t>
      </w:r>
    </w:p>
    <w:p>
      <w:pPr>
        <w:spacing w:after="80" w:line="254"/>
      </w:pPr>
      <w:r>
        <w:rPr>
          <w:rFonts w:ascii="Calibri" w:cs="Calibri" w:eastAsia="Calibri" w:hAnsi="Calibri"/>
          <w:sz w:val="21"/>
          <w:szCs w:val="21"/>
        </w:rPr>
        <w:t xml:space="preserve">Kết quả: thử hai lần, cả hai đều làm điểm tệ đi, lần sau tệ hơn lần trước. Báo cáo này giải thích cách làm và nguyên nhân.</w:t>
      </w:r>
    </w:p>
    <w:p>
      <w:pPr>
        <w:pStyle w:val="Heading1"/>
        <w:spacing w:after="70" w:before="200"/>
      </w:pPr>
      <w:r>
        <w:rPr>
          <w:rFonts w:ascii="Calibri" w:cs="Calibri" w:eastAsia="Calibri" w:hAnsi="Calibri"/>
          <w:b/>
          <w:bCs/>
          <w:color w:val="1F3864"/>
          <w:sz w:val="26"/>
          <w:szCs w:val="26"/>
        </w:rPr>
        <w:t xml:space="preserve">2. Cách làm — lần thứ nhất</w:t>
      </w:r>
    </w:p>
    <w:p>
      <w:pPr>
        <w:pStyle w:val="Heading2"/>
        <w:spacing w:after="55" w:before="130"/>
      </w:pPr>
      <w:r>
        <w:rPr>
          <w:rFonts w:ascii="Calibri" w:cs="Calibri" w:eastAsia="Calibri" w:hAnsi="Calibri"/>
          <w:b/>
          <w:bCs/>
          <w:color w:val="2E5496"/>
          <w:sz w:val="22"/>
          <w:szCs w:val="22"/>
        </w:rPr>
        <w:t xml:space="preserve">Dựng dữ liệu dạy học</w:t>
      </w:r>
    </w:p>
    <w:p>
      <w:pPr>
        <w:spacing w:after="80" w:line="254"/>
      </w:pPr>
      <w:r>
        <w:rPr>
          <w:rFonts w:ascii="Calibri" w:cs="Calibri" w:eastAsia="Calibri" w:hAnsi="Calibri"/>
          <w:sz w:val="21"/>
          <w:szCs w:val="21"/>
        </w:rPr>
        <w:t xml:space="preserve">Muốn dạy một mô hình chấm điểm thì phải đưa cho nó các ví dụ dạng “cặp câu hỏi và văn bản, kèm nhãn đúng hay sai”. Chúng tôi dựng như sau:</w:t>
      </w:r>
    </w:p>
    <w:p>
      <w:pPr>
        <w:pStyle w:val="ListParagraph"/>
        <w:numPr>
          <w:ilvl w:val="0"/>
          <w:numId w:val="2"/>
        </w:numPr>
        <w:spacing w:after="50" w:line="254"/>
      </w:pPr>
      <w:r>
        <w:rPr>
          <w:rFonts w:ascii="Calibri" w:cs="Calibri" w:eastAsia="Calibri" w:hAnsi="Calibri"/>
          <w:b/>
          <w:bCs/>
          <w:sz w:val="21"/>
          <w:szCs w:val="21"/>
        </w:rPr>
        <w:t xml:space="preserve">Tách dữ liệu: </w:t>
      </w:r>
      <w:r>
        <w:rPr>
          <w:rFonts w:ascii="Calibri" w:cs="Calibri" w:eastAsia="Calibri" w:hAnsi="Calibri"/>
          <w:sz w:val="21"/>
          <w:szCs w:val="21"/>
        </w:rPr>
        <w:t xml:space="preserve">trong 7.000 câu có nhãn, để riêng 1.000 câu làm bộ thử, còn 6.000 câu dùng để dạy. Việc tách này bắt buộc — nếu dạy trên chính câu sẽ dùng để chấm điểm thì kết quả đo được là giả.</w:t>
      </w:r>
    </w:p>
    <w:p>
      <w:pPr>
        <w:pStyle w:val="ListParagraph"/>
        <w:numPr>
          <w:ilvl w:val="0"/>
          <w:numId w:val="2"/>
        </w:numPr>
        <w:spacing w:after="50" w:line="254"/>
      </w:pPr>
      <w:r>
        <w:rPr>
          <w:rFonts w:ascii="Calibri" w:cs="Calibri" w:eastAsia="Calibri" w:hAnsi="Calibri"/>
          <w:b/>
          <w:bCs/>
          <w:sz w:val="21"/>
          <w:szCs w:val="21"/>
        </w:rPr>
        <w:t xml:space="preserve">Ví dụ đúng: </w:t>
      </w:r>
      <w:r>
        <w:rPr>
          <w:rFonts w:ascii="Calibri" w:cs="Calibri" w:eastAsia="Calibri" w:hAnsi="Calibri"/>
          <w:sz w:val="21"/>
          <w:szCs w:val="21"/>
        </w:rPr>
        <w:t xml:space="preserve">mỗi câu hỏi ghép với văn bản là đáp án của nó.</w:t>
      </w:r>
    </w:p>
    <w:p>
      <w:pPr>
        <w:pStyle w:val="ListParagraph"/>
        <w:numPr>
          <w:ilvl w:val="0"/>
          <w:numId w:val="2"/>
        </w:numPr>
        <w:spacing w:after="50" w:line="254"/>
      </w:pPr>
      <w:r>
        <w:rPr>
          <w:rFonts w:ascii="Calibri" w:cs="Calibri" w:eastAsia="Calibri" w:hAnsi="Calibri"/>
          <w:b/>
          <w:bCs/>
          <w:sz w:val="21"/>
          <w:szCs w:val="21"/>
        </w:rPr>
        <w:t xml:space="preserve">Ví dụ sai: </w:t>
      </w:r>
      <w:r>
        <w:rPr>
          <w:rFonts w:ascii="Calibri" w:cs="Calibri" w:eastAsia="Calibri" w:hAnsi="Calibri"/>
          <w:sz w:val="21"/>
          <w:szCs w:val="21"/>
        </w:rPr>
        <w:t xml:space="preserve">mỗi câu hỏi ghép thêm 4 văn bản sai. Nhưng không lấy sai ngẫu nhiên — lấy những văn bản mà khâu lọc thô xếp hạng cao nhưng thực chất không phải đáp án. Lấy sai ngẫu nhiên thì quá dễ, mô hình không học được gì.</w:t>
      </w:r>
    </w:p>
    <w:p>
      <w:pPr>
        <w:spacing w:after="80" w:line="254"/>
      </w:pPr>
      <w:r>
        <w:rPr>
          <w:rFonts w:ascii="Calibri" w:cs="Calibri" w:eastAsia="Calibri" w:hAnsi="Calibri"/>
          <w:sz w:val="21"/>
          <w:szCs w:val="21"/>
        </w:rPr>
        <w:t xml:space="preserve">Tổng cộng khoảng 30.000 cặp ví dụ. Cấu hình huấn luyện dùng các giá trị thông dụng, học một lượt qua toàn bộ dữ liệu.</w:t>
      </w:r>
    </w:p>
    <w:p>
      <w:pPr>
        <w:pStyle w:val="Heading2"/>
        <w:spacing w:after="55" w:before="130"/>
      </w:pPr>
      <w:r>
        <w:rPr>
          <w:rFonts w:ascii="Calibri" w:cs="Calibri" w:eastAsia="Calibri" w:hAnsi="Calibri"/>
          <w:b/>
          <w:bCs/>
          <w:color w:val="2E5496"/>
          <w:sz w:val="22"/>
          <w:szCs w:val="22"/>
        </w:rPr>
        <w:t xml:space="preserve">Một chi tiết tưởng nhỏ nhưng là gốc của mọi chuyện</w:t>
      </w:r>
    </w:p>
    <w:p>
      <w:pPr>
        <w:spacing w:after="80" w:line="254"/>
      </w:pPr>
      <w:r>
        <w:rPr>
          <w:rFonts w:ascii="Calibri" w:cs="Calibri" w:eastAsia="Calibri" w:hAnsi="Calibri"/>
          <w:sz w:val="21"/>
          <w:szCs w:val="21"/>
        </w:rPr>
        <w:t xml:space="preserve">Mô hình chấm điểm chỉ đọc được vài trăm chữ mỗi lần, trong khi một văn bản luật có thể dài tới 744 mẩu. Nên với mỗi ví dụ, chúng tôi phải cắt lấy </w:t>
      </w:r>
      <w:r>
        <w:rPr>
          <w:rFonts w:ascii="Calibri" w:cs="Calibri" w:eastAsia="Calibri" w:hAnsi="Calibri"/>
          <w:b/>
          <w:bCs/>
          <w:sz w:val="21"/>
          <w:szCs w:val="21"/>
        </w:rPr>
        <w:t xml:space="preserve">một</w:t>
      </w:r>
      <w:r>
        <w:rPr>
          <w:rFonts w:ascii="Calibri" w:cs="Calibri" w:eastAsia="Calibri" w:hAnsi="Calibri"/>
          <w:sz w:val="21"/>
          <w:szCs w:val="21"/>
        </w:rPr>
        <w:t xml:space="preserve"> mẩu đại diện cho cả văn bản.</w:t>
      </w:r>
    </w:p>
    <w:p>
      <w:pPr>
        <w:spacing w:after="80" w:line="254"/>
      </w:pPr>
      <w:r>
        <w:rPr>
          <w:rFonts w:ascii="Calibri" w:cs="Calibri" w:eastAsia="Calibri" w:hAnsi="Calibri"/>
          <w:sz w:val="21"/>
          <w:szCs w:val="21"/>
        </w:rPr>
        <w:t xml:space="preserve">Mẩu nào được chọn? Ở lần thứ nhất, dùng cách đơn giản nhất: chọn mẩu chứa nhiều từ của câu hỏi nhất.</w:t>
      </w:r>
    </w:p>
    <w:p>
      <w:pPr>
        <w:pStyle w:val="Heading2"/>
        <w:spacing w:after="55" w:before="130"/>
      </w:pPr>
      <w:r>
        <w:rPr>
          <w:rFonts w:ascii="Calibri" w:cs="Calibri" w:eastAsia="Calibri" w:hAnsi="Calibri"/>
          <w:b/>
          <w:bCs/>
          <w:color w:val="2E5496"/>
          <w:sz w:val="22"/>
          <w:szCs w:val="22"/>
        </w:rPr>
        <w:t xml:space="preserve">Kết quả lần một</w:t>
      </w:r>
    </w:p>
    <w:p>
      <w:pPr>
        <w:spacing w:after="80" w:line="254"/>
      </w:pPr>
      <w:r>
        <w:rPr>
          <w:rFonts w:ascii="Calibri" w:cs="Calibri" w:eastAsia="Calibri" w:hAnsi="Calibri"/>
          <w:sz w:val="21"/>
          <w:szCs w:val="21"/>
        </w:rPr>
        <w:t xml:space="preserve">Điểm gần như không đổi: 0,8833 so với 0,8883 của mô hình gốc, tức kém 0,50 điểm. Trên bộ thử 300 câu thì 0,50 điểm chỉ tương đương một câu rưỡi — nằm trọn trong mức dao động ngẫu nhiên.</w:t>
      </w:r>
    </w:p>
    <w:p>
      <w:pPr>
        <w:spacing w:after="80" w:line="254"/>
      </w:pPr>
      <w:r>
        <w:rPr>
          <w:rFonts w:ascii="Calibri" w:cs="Calibri" w:eastAsia="Calibri" w:hAnsi="Calibri"/>
          <w:b/>
          <w:bCs/>
          <w:sz w:val="21"/>
          <w:szCs w:val="21"/>
        </w:rPr>
        <w:t xml:space="preserve">Kết luận đúng của lần một không phải “dạy thêm làm hỏng mô hình”, mà là “dạy thêm không thay đổi được gì”.</w:t>
      </w:r>
    </w:p>
    <w:p>
      <w:pPr>
        <w:pStyle w:val="Heading1"/>
        <w:spacing w:after="70" w:before="200"/>
      </w:pPr>
      <w:r>
        <w:rPr>
          <w:rFonts w:ascii="Calibri" w:cs="Calibri" w:eastAsia="Calibri" w:hAnsi="Calibri"/>
          <w:b/>
          <w:bCs/>
          <w:color w:val="1F3864"/>
          <w:sz w:val="26"/>
          <w:szCs w:val="26"/>
        </w:rPr>
        <w:t xml:space="preserve">3. Chẩn đoán giữa hai lần thử</w:t>
      </w:r>
    </w:p>
    <w:p>
      <w:pPr>
        <w:spacing w:after="80" w:line="254"/>
      </w:pPr>
      <w:r>
        <w:rPr>
          <w:rFonts w:ascii="Calibri" w:cs="Calibri" w:eastAsia="Calibri" w:hAnsi="Calibri"/>
          <w:sz w:val="21"/>
          <w:szCs w:val="21"/>
        </w:rPr>
        <w:t xml:space="preserve">Thay vì vặn các thông số huấn luyện, chúng tôi đi tìm xem dữ liệu dạy học có vấn đề gì không. Cách kiểm: lấy 24 văn bản đáp án khó nhất trong bộ thử, chấm điểm toàn bộ các mẩu của chúng, rồi hỏi — cái mẩu mà hàm chọn của chúng tôi lấy ra có phải mẩu tốt nhất không?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400"/>
      </w:tblGrid>
      <w:tr>
        <w:trPr>
          <w:tblHeader/>
        </w:trPr>
        <w:tc>
          <w:tcPr>
            <w:tcW w:type="dxa" w:w="3000"/>
            <w:shd w:fill="DCE6F1" w:val="clear"/>
            <w:tcMar>
              <w:top w:type="dxa" w:w="55"/>
              <w:left w:type="dxa" w:w="100"/>
              <w:bottom w:type="dxa" w:w="55"/>
              <w:right w:type="dxa" w:w="100"/>
            </w:tcMar>
          </w:tcPr>
          <w:p>
            <w:pPr>
              <w:spacing w:after="0" w:line="240"/>
            </w:pPr>
            <w:r>
              <w:rPr>
                <w:rFonts w:ascii="Calibri" w:cs="Calibri" w:eastAsia="Calibri" w:hAnsi="Calibri"/>
                <w:b/>
                <w:bCs/>
                <w:sz w:val="19"/>
                <w:szCs w:val="19"/>
              </w:rPr>
              <w:t xml:space="preserve">Bản chọn mẩu</w:t>
            </w:r>
          </w:p>
        </w:tc>
        <w:tc>
          <w:tcPr>
            <w:tcW w:type="dxa" w:w="2400"/>
            <w:shd w:fill="DCE6F1" w:val="clear"/>
            <w:tcMar>
              <w:top w:type="dxa" w:w="55"/>
              <w:left w:type="dxa" w:w="100"/>
              <w:bottom w:type="dxa" w:w="55"/>
              <w:right w:type="dxa" w:w="100"/>
            </w:tcMar>
          </w:tcPr>
          <w:p>
            <w:pPr>
              <w:spacing w:after="0" w:line="240"/>
              <w:jc w:val="center"/>
            </w:pPr>
            <w:r>
              <w:rPr>
                <w:rFonts w:ascii="Calibri" w:cs="Calibri" w:eastAsia="Calibri" w:hAnsi="Calibri"/>
                <w:b/>
                <w:bCs/>
                <w:sz w:val="19"/>
                <w:szCs w:val="19"/>
              </w:rPr>
              <w:t xml:space="preserve">Chọn trúng mẩu tốt nhất</w:t>
            </w:r>
          </w:p>
        </w:tc>
        <w:tc>
          <w:tcPr>
            <w:tcW w:type="dxa" w:w="2400"/>
            <w:shd w:fill="DCE6F1" w:val="clear"/>
            <w:tcMar>
              <w:top w:type="dxa" w:w="55"/>
              <w:left w:type="dxa" w:w="100"/>
              <w:bottom w:type="dxa" w:w="55"/>
              <w:right w:type="dxa" w:w="100"/>
            </w:tcMar>
          </w:tcPr>
          <w:p>
            <w:pPr>
              <w:spacing w:after="0" w:line="240"/>
              <w:jc w:val="center"/>
            </w:pPr>
            <w:r>
              <w:rPr>
                <w:rFonts w:ascii="Calibri" w:cs="Calibri" w:eastAsia="Calibri" w:hAnsi="Calibri"/>
                <w:b/>
                <w:bCs/>
                <w:sz w:val="19"/>
                <w:szCs w:val="19"/>
              </w:rPr>
              <w:t xml:space="preserve">Nằm trong 3 mẩu đầu</w:t>
            </w:r>
          </w:p>
        </w:tc>
        <w:tc>
          <w:tcPr>
            <w:tcW w:type="dxa" w:w="1400"/>
            <w:shd w:fill="DCE6F1" w:val="clear"/>
            <w:tcMar>
              <w:top w:type="dxa" w:w="55"/>
              <w:left w:type="dxa" w:w="100"/>
              <w:bottom w:type="dxa" w:w="55"/>
              <w:right w:type="dxa" w:w="100"/>
            </w:tcMar>
          </w:tcPr>
          <w:p>
            <w:pPr>
              <w:spacing w:after="0" w:line="240"/>
              <w:jc w:val="center"/>
            </w:pPr>
            <w:r>
              <w:rPr>
                <w:rFonts w:ascii="Calibri" w:cs="Calibri" w:eastAsia="Calibri" w:hAnsi="Calibri"/>
                <w:b/>
                <w:bCs/>
                <w:sz w:val="19"/>
                <w:szCs w:val="19"/>
              </w:rPr>
              <w:t xml:space="preserve">Tỉ lệ</w:t>
            </w:r>
          </w:p>
        </w:tc>
      </w:tr>
      <w:tr>
        <w:trPr>
          <w:tblHeader w:val="false"/>
        </w:trPr>
        <w:tc>
          <w:tcPr>
            <w:tcW w:type="dxa" w:w="3000"/>
            <w:tcMar>
              <w:top w:type="dxa" w:w="55"/>
              <w:left w:type="dxa" w:w="100"/>
              <w:bottom w:type="dxa" w:w="55"/>
              <w:right w:type="dxa" w:w="100"/>
            </w:tcMar>
          </w:tcPr>
          <w:p>
            <w:pPr>
              <w:spacing w:after="0" w:line="240"/>
            </w:pPr>
            <w:r>
              <w:rPr>
                <w:rFonts w:ascii="Calibri" w:cs="Calibri" w:eastAsia="Calibri" w:hAnsi="Calibri"/>
                <w:b w:val="false"/>
                <w:bCs w:val="false"/>
                <w:sz w:val="19"/>
                <w:szCs w:val="19"/>
              </w:rPr>
              <w:t xml:space="preserve">Đếm từ trùng — dùng ở lần 1</w:t>
            </w:r>
          </w:p>
        </w:tc>
        <w:tc>
          <w:tcPr>
            <w:tcW w:type="dxa" w:w="2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3 / 24</w:t>
            </w:r>
          </w:p>
        </w:tc>
        <w:tc>
          <w:tcPr>
            <w:tcW w:type="dxa" w:w="2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7 / 24</w:t>
            </w:r>
          </w:p>
        </w:tc>
        <w:tc>
          <w:tcPr>
            <w:tcW w:type="dxa" w:w="1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12,5%</w:t>
            </w:r>
          </w:p>
        </w:tc>
      </w:tr>
      <w:tr>
        <w:trPr>
          <w:tblHeader w:val="false"/>
        </w:trPr>
        <w:tc>
          <w:tcPr>
            <w:tcW w:type="dxa" w:w="3000"/>
            <w:tcMar>
              <w:top w:type="dxa" w:w="55"/>
              <w:left w:type="dxa" w:w="100"/>
              <w:bottom w:type="dxa" w:w="55"/>
              <w:right w:type="dxa" w:w="100"/>
            </w:tcMar>
          </w:tcPr>
          <w:p>
            <w:pPr>
              <w:spacing w:after="0" w:line="240"/>
            </w:pPr>
            <w:r>
              <w:rPr>
                <w:rFonts w:ascii="Calibri" w:cs="Calibri" w:eastAsia="Calibri" w:hAnsi="Calibri"/>
                <w:b w:val="false"/>
                <w:bCs w:val="false"/>
                <w:sz w:val="19"/>
                <w:szCs w:val="19"/>
              </w:rPr>
              <w:t xml:space="preserve">Ưu tiên từ hiếm, mẩu giữ nguyên</w:t>
            </w:r>
          </w:p>
        </w:tc>
        <w:tc>
          <w:tcPr>
            <w:tcW w:type="dxa" w:w="2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5 / 24</w:t>
            </w:r>
          </w:p>
        </w:tc>
        <w:tc>
          <w:tcPr>
            <w:tcW w:type="dxa" w:w="2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9 / 24</w:t>
            </w:r>
          </w:p>
        </w:tc>
        <w:tc>
          <w:tcPr>
            <w:tcW w:type="dxa" w:w="1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20,8%</w:t>
            </w:r>
          </w:p>
        </w:tc>
      </w:tr>
      <w:tr>
        <w:trPr>
          <w:tblHeader w:val="false"/>
        </w:trPr>
        <w:tc>
          <w:tcPr>
            <w:tcW w:type="dxa" w:w="3000"/>
            <w:tcMar>
              <w:top w:type="dxa" w:w="55"/>
              <w:left w:type="dxa" w:w="100"/>
              <w:bottom w:type="dxa" w:w="55"/>
              <w:right w:type="dxa" w:w="100"/>
            </w:tcMar>
          </w:tcPr>
          <w:p>
            <w:pPr>
              <w:spacing w:after="0" w:line="240"/>
            </w:pPr>
            <w:r>
              <w:rPr>
                <w:rFonts w:ascii="Calibri" w:cs="Calibri" w:eastAsia="Calibri" w:hAnsi="Calibri"/>
                <w:b w:val="false"/>
                <w:bCs w:val="false"/>
                <w:sz w:val="19"/>
                <w:szCs w:val="19"/>
              </w:rPr>
              <w:t xml:space="preserve">Đếm từ trùng, mẩu đã gộp</w:t>
            </w:r>
          </w:p>
        </w:tc>
        <w:tc>
          <w:tcPr>
            <w:tcW w:type="dxa" w:w="2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6 / 24</w:t>
            </w:r>
          </w:p>
        </w:tc>
        <w:tc>
          <w:tcPr>
            <w:tcW w:type="dxa" w:w="2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9 / 24</w:t>
            </w:r>
          </w:p>
        </w:tc>
        <w:tc>
          <w:tcPr>
            <w:tcW w:type="dxa" w:w="1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25,0%</w:t>
            </w:r>
          </w:p>
        </w:tc>
      </w:tr>
      <w:tr>
        <w:trPr>
          <w:tblHeader w:val="false"/>
        </w:trPr>
        <w:tc>
          <w:tcPr>
            <w:tcW w:type="dxa" w:w="3000"/>
            <w:tcMar>
              <w:top w:type="dxa" w:w="55"/>
              <w:left w:type="dxa" w:w="100"/>
              <w:bottom w:type="dxa" w:w="55"/>
              <w:right w:type="dxa" w:w="100"/>
            </w:tcMar>
          </w:tcPr>
          <w:p>
            <w:pPr>
              <w:spacing w:after="0" w:line="240"/>
            </w:pPr>
            <w:r>
              <w:rPr>
                <w:rFonts w:ascii="Calibri" w:cs="Calibri" w:eastAsia="Calibri" w:hAnsi="Calibri"/>
                <w:b w:val="false"/>
                <w:bCs w:val="false"/>
                <w:sz w:val="19"/>
                <w:szCs w:val="19"/>
              </w:rPr>
              <w:t xml:space="preserve">Ưu tiên từ hiếm + gộp — dùng ở lần 2</w:t>
            </w:r>
          </w:p>
        </w:tc>
        <w:tc>
          <w:tcPr>
            <w:tcW w:type="dxa" w:w="2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8 / 24</w:t>
            </w:r>
          </w:p>
        </w:tc>
        <w:tc>
          <w:tcPr>
            <w:tcW w:type="dxa" w:w="2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11 / 24</w:t>
            </w:r>
          </w:p>
        </w:tc>
        <w:tc>
          <w:tcPr>
            <w:tcW w:type="dxa" w:w="14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33,3%</w:t>
            </w:r>
          </w:p>
        </w:tc>
      </w:tr>
    </w:tbl>
    <w:p>
      <w:pPr>
        <w:spacing w:after="60" w:line="254"/>
      </w:pPr>
      <w:r>
        <w:rPr>
          <w:rFonts w:ascii="Calibri" w:cs="Calibri" w:eastAsia="Calibri" w:hAnsi="Calibri"/>
          <w:sz w:val="21"/>
          <w:szCs w:val="21"/>
        </w:rPr>
        <w:t xml:space="preserve"/>
      </w:r>
    </w:p>
    <w:p>
      <w:pPr>
        <w:spacing w:after="80" w:line="254"/>
      </w:pPr>
      <w:r>
        <w:rPr>
          <w:rFonts w:ascii="Calibri" w:cs="Calibri" w:eastAsia="Calibri" w:hAnsi="Calibri"/>
          <w:b/>
          <w:bCs/>
          <w:sz w:val="21"/>
          <w:szCs w:val="21"/>
        </w:rPr>
        <w:t xml:space="preserve">Kết quả gây sốc: cách chọn dùng ở lần 1 chỉ trúng 3 trên 24. </w:t>
      </w:r>
      <w:r>
        <w:rPr>
          <w:rFonts w:ascii="Calibri" w:cs="Calibri" w:eastAsia="Calibri" w:hAnsi="Calibri"/>
          <w:sz w:val="21"/>
          <w:szCs w:val="21"/>
        </w:rPr>
        <w:t xml:space="preserve">Nghĩa là gần chín phần mười “ví dụ đúng” đưa cho mô hình thực chất là bằng chứng sai.</w:t>
      </w:r>
    </w:p>
    <w:p>
      <w:pPr>
        <w:spacing w:after="80" w:line="254"/>
      </w:pPr>
      <w:r>
        <w:rPr>
          <w:rFonts w:ascii="Calibri" w:cs="Calibri" w:eastAsia="Calibri" w:hAnsi="Calibri"/>
          <w:sz w:val="21"/>
          <w:szCs w:val="21"/>
        </w:rPr>
        <w:t xml:space="preserve">Cụ thể hơn: với những văn bản mà mô hình chấm gần như 0 điểm ở mọi mẩu, mẩu được chọn làm ví dụ đúng thường chỉ là một dòng mục lục, không hề chứa câu trả lời. Tức là chúng tôi đang dạy mô hình rằng “dòng mục lục này trả lời câu hỏi này” — đúng kiểu lỗi mà chúng tôi đang cố sửa ở chỗ khác.</w:t>
      </w:r>
    </w:p>
    <w:p>
      <w:pPr>
        <w:pStyle w:val="Heading1"/>
        <w:spacing w:after="70" w:before="200"/>
      </w:pPr>
      <w:r>
        <w:rPr>
          <w:rFonts w:ascii="Calibri" w:cs="Calibri" w:eastAsia="Calibri" w:hAnsi="Calibri"/>
          <w:b/>
          <w:bCs/>
          <w:color w:val="1F3864"/>
          <w:sz w:val="26"/>
          <w:szCs w:val="26"/>
        </w:rPr>
        <w:t xml:space="preserve">4. Cách làm — lần thứ hai</w:t>
      </w:r>
    </w:p>
    <w:p>
      <w:pPr>
        <w:spacing w:after="80" w:line="254"/>
      </w:pPr>
      <w:r>
        <w:rPr>
          <w:rFonts w:ascii="Calibri" w:cs="Calibri" w:eastAsia="Calibri" w:hAnsi="Calibri"/>
          <w:sz w:val="21"/>
          <w:szCs w:val="21"/>
        </w:rPr>
        <w:t xml:space="preserve">Lần này giữ nguyên toàn bộ cấu hình huấn luyện, không đụng một thông số nào, và chỉ đổi đúng một thứ: cách chọn mẩu làm ví dụ. Nguyên tắc mỗi lượt chỉ đổi một biến — có vậy thắng mới biết công của ai, thua mới biết lỗi tại đâu.</w:t>
      </w:r>
    </w:p>
    <w:p>
      <w:pPr>
        <w:spacing w:after="80" w:line="254"/>
      </w:pPr>
      <w:r>
        <w:rPr>
          <w:rFonts w:ascii="Calibri" w:cs="Calibri" w:eastAsia="Calibri" w:hAnsi="Calibri"/>
          <w:sz w:val="21"/>
          <w:szCs w:val="21"/>
        </w:rPr>
        <w:t xml:space="preserve">Cách chọn mới ưu tiên từ hiếm thay vì đếm số từ trùng thô, đồng thời gộp các mẩu vụn thành mẩu lớn hơn. Tỉ lệ chọn trúng tăng từ 12,5% lên 33,3%.</w:t>
      </w:r>
    </w:p>
    <w:p>
      <w:pPr>
        <w:pStyle w:val="Heading2"/>
        <w:spacing w:after="55" w:before="130"/>
      </w:pPr>
      <w:r>
        <w:rPr>
          <w:rFonts w:ascii="Calibri" w:cs="Calibri" w:eastAsia="Calibri" w:hAnsi="Calibri"/>
          <w:b/>
          <w:bCs/>
          <w:color w:val="2E5496"/>
          <w:sz w:val="22"/>
          <w:szCs w:val="22"/>
        </w:rPr>
        <w:t xml:space="preserve">Tiêu chí thắng thua, viết ra trước khi bấm chạy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DCE6F1" w:val="clear"/>
            <w:tcMar>
              <w:top w:type="dxa" w:w="55"/>
              <w:left w:type="dxa" w:w="100"/>
              <w:bottom w:type="dxa" w:w="55"/>
              <w:right w:type="dxa" w:w="100"/>
            </w:tcMar>
          </w:tcPr>
          <w:p>
            <w:pPr>
              <w:spacing w:after="0" w:line="240"/>
            </w:pPr>
            <w:r>
              <w:rPr>
                <w:rFonts w:ascii="Calibri" w:cs="Calibri" w:eastAsia="Calibri" w:hAnsi="Calibri"/>
                <w:b/>
                <w:bCs/>
                <w:sz w:val="19"/>
                <w:szCs w:val="19"/>
              </w:rPr>
              <w:t xml:space="preserve">Kết quả lần 2 ra</w:t>
            </w:r>
          </w:p>
        </w:tc>
        <w:tc>
          <w:tcPr>
            <w:tcW w:type="dxa" w:w="5800"/>
            <w:shd w:fill="DCE6F1" w:val="clear"/>
            <w:tcMar>
              <w:top w:type="dxa" w:w="55"/>
              <w:left w:type="dxa" w:w="100"/>
              <w:bottom w:type="dxa" w:w="55"/>
              <w:right w:type="dxa" w:w="100"/>
            </w:tcMar>
          </w:tcPr>
          <w:p>
            <w:pPr>
              <w:spacing w:after="0" w:line="240"/>
              <w:jc w:val="center"/>
            </w:pPr>
            <w:r>
              <w:rPr>
                <w:rFonts w:ascii="Calibri" w:cs="Calibri" w:eastAsia="Calibri" w:hAnsi="Calibri"/>
                <w:b/>
                <w:bCs/>
                <w:sz w:val="19"/>
                <w:szCs w:val="19"/>
              </w:rPr>
              <w:t xml:space="preserve">Quyết định đã cam kết trước</w:t>
            </w:r>
          </w:p>
        </w:tc>
      </w:tr>
      <w:tr>
        <w:trPr>
          <w:tblHeader w:val="false"/>
        </w:trPr>
        <w:tc>
          <w:tcPr>
            <w:tcW w:type="dxa" w:w="3400"/>
            <w:tcMar>
              <w:top w:type="dxa" w:w="55"/>
              <w:left w:type="dxa" w:w="100"/>
              <w:bottom w:type="dxa" w:w="55"/>
              <w:right w:type="dxa" w:w="100"/>
            </w:tcMar>
          </w:tcPr>
          <w:p>
            <w:pPr>
              <w:spacing w:after="0" w:line="240"/>
            </w:pPr>
            <w:r>
              <w:rPr>
                <w:rFonts w:ascii="Calibri" w:cs="Calibri" w:eastAsia="Calibri" w:hAnsi="Calibri"/>
                <w:b w:val="false"/>
                <w:bCs w:val="false"/>
                <w:sz w:val="19"/>
                <w:szCs w:val="19"/>
              </w:rPr>
              <w:t xml:space="preserve">≥ 0,9383 (hơn 2 điểm)</w:t>
            </w:r>
          </w:p>
        </w:tc>
        <w:tc>
          <w:tcPr>
            <w:tcW w:type="dxa" w:w="58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Thắng rõ → chạy trên đề thi, nộp</w:t>
            </w:r>
          </w:p>
        </w:tc>
      </w:tr>
      <w:tr>
        <w:trPr>
          <w:tblHeader w:val="false"/>
        </w:trPr>
        <w:tc>
          <w:tcPr>
            <w:tcW w:type="dxa" w:w="3400"/>
            <w:tcMar>
              <w:top w:type="dxa" w:w="55"/>
              <w:left w:type="dxa" w:w="100"/>
              <w:bottom w:type="dxa" w:w="55"/>
              <w:right w:type="dxa" w:w="100"/>
            </w:tcMar>
          </w:tcPr>
          <w:p>
            <w:pPr>
              <w:spacing w:after="0" w:line="240"/>
            </w:pPr>
            <w:r>
              <w:rPr>
                <w:rFonts w:ascii="Calibri" w:cs="Calibri" w:eastAsia="Calibri" w:hAnsi="Calibri"/>
                <w:b w:val="false"/>
                <w:bCs w:val="false"/>
                <w:sz w:val="19"/>
                <w:szCs w:val="19"/>
              </w:rPr>
              <w:t xml:space="preserve">0,9183 – 0,9383</w:t>
            </w:r>
          </w:p>
        </w:tc>
        <w:tc>
          <w:tcPr>
            <w:tcW w:type="dxa" w:w="58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Vùng không đo được → dừng, không đốt thêm 10 giờ máy</w:t>
            </w:r>
          </w:p>
        </w:tc>
      </w:tr>
      <w:tr>
        <w:trPr>
          <w:tblHeader w:val="false"/>
        </w:trPr>
        <w:tc>
          <w:tcPr>
            <w:tcW w:type="dxa" w:w="3400"/>
            <w:tcMar>
              <w:top w:type="dxa" w:w="55"/>
              <w:left w:type="dxa" w:w="100"/>
              <w:bottom w:type="dxa" w:w="55"/>
              <w:right w:type="dxa" w:w="100"/>
            </w:tcMar>
          </w:tcPr>
          <w:p>
            <w:pPr>
              <w:spacing w:after="0" w:line="240"/>
            </w:pPr>
            <w:r>
              <w:rPr>
                <w:rFonts w:ascii="Calibri" w:cs="Calibri" w:eastAsia="Calibri" w:hAnsi="Calibri"/>
                <w:b w:val="false"/>
                <w:bCs w:val="false"/>
                <w:sz w:val="19"/>
                <w:szCs w:val="19"/>
              </w:rPr>
              <w:t xml:space="preserve">&lt; 0,9183</w:t>
            </w:r>
          </w:p>
        </w:tc>
        <w:tc>
          <w:tcPr>
            <w:tcW w:type="dxa" w:w="58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Thua lần hai với dữ liệu đã sạch → đóng hướng vĩnh viễn</w:t>
            </w:r>
          </w:p>
        </w:tc>
      </w:tr>
    </w:tbl>
    <w:p>
      <w:pPr>
        <w:spacing w:after="60" w:line="254"/>
      </w:pPr>
      <w:r>
        <w:rPr>
          <w:rFonts w:ascii="Calibri" w:cs="Calibri" w:eastAsia="Calibri" w:hAnsi="Calibri"/>
          <w:sz w:val="21"/>
          <w:szCs w:val="21"/>
        </w:rPr>
        <w:t xml:space="preserve"/>
      </w:r>
    </w:p>
    <w:p>
      <w:pPr>
        <w:spacing w:after="80" w:line="254"/>
      </w:pPr>
      <w:r>
        <w:rPr>
          <w:rFonts w:ascii="Calibri" w:cs="Calibri" w:eastAsia="Calibri" w:hAnsi="Calibri"/>
          <w:sz w:val="21"/>
          <w:szCs w:val="21"/>
        </w:rPr>
        <w:t xml:space="preserve">Việc cam kết trước là có chủ đích. Không có nó, người ta luôn tìm được lý do để thử thêm một lần nữa, và một hướng vô vọng có thể kéo dài hàng tuần.</w:t>
      </w:r>
    </w:p>
    <w:p>
      <w:pPr>
        <w:pStyle w:val="Heading1"/>
        <w:spacing w:after="70" w:before="200"/>
      </w:pPr>
      <w:r>
        <w:rPr>
          <w:rFonts w:ascii="Calibri" w:cs="Calibri" w:eastAsia="Calibri" w:hAnsi="Calibri"/>
          <w:b/>
          <w:bCs/>
          <w:color w:val="1F3864"/>
          <w:sz w:val="26"/>
          <w:szCs w:val="26"/>
        </w:rPr>
        <w:t xml:space="preserve">5. Kết quả — thua nặng hơn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800"/>
      </w:tblGrid>
      <w:tr>
        <w:trPr>
          <w:tblHeader/>
        </w:trPr>
        <w:tc>
          <w:tcPr>
            <w:tcW w:type="dxa" w:w="3600"/>
            <w:shd w:fill="DCE6F1" w:val="clear"/>
            <w:tcMar>
              <w:top w:type="dxa" w:w="55"/>
              <w:left w:type="dxa" w:w="100"/>
              <w:bottom w:type="dxa" w:w="55"/>
              <w:right w:type="dxa" w:w="100"/>
            </w:tcMar>
          </w:tcPr>
          <w:p>
            <w:pPr>
              <w:spacing w:after="0" w:line="240"/>
            </w:pPr>
            <w:r>
              <w:rPr>
                <w:rFonts w:ascii="Calibri" w:cs="Calibri" w:eastAsia="Calibri" w:hAnsi="Calibri"/>
                <w:b/>
                <w:bCs/>
                <w:sz w:val="19"/>
                <w:szCs w:val="19"/>
              </w:rPr>
              <w:t xml:space="preserve">Cấu hình đo trên bộ thử 300 câu</w:t>
            </w:r>
          </w:p>
        </w:tc>
        <w:tc>
          <w:tcPr>
            <w:tcW w:type="dxa" w:w="1900"/>
            <w:shd w:fill="DCE6F1" w:val="clear"/>
            <w:tcMar>
              <w:top w:type="dxa" w:w="55"/>
              <w:left w:type="dxa" w:w="100"/>
              <w:bottom w:type="dxa" w:w="55"/>
              <w:right w:type="dxa" w:w="100"/>
            </w:tcMar>
          </w:tcPr>
          <w:p>
            <w:pPr>
              <w:spacing w:after="0" w:line="240"/>
              <w:jc w:val="center"/>
            </w:pPr>
            <w:r>
              <w:rPr>
                <w:rFonts w:ascii="Calibri" w:cs="Calibri" w:eastAsia="Calibri" w:hAnsi="Calibri"/>
                <w:b/>
                <w:bCs/>
                <w:sz w:val="19"/>
                <w:szCs w:val="19"/>
              </w:rPr>
              <w:t xml:space="preserve">Mô hình gốc</w:t>
            </w:r>
          </w:p>
        </w:tc>
        <w:tc>
          <w:tcPr>
            <w:tcW w:type="dxa" w:w="1900"/>
            <w:shd w:fill="DCE6F1" w:val="clear"/>
            <w:tcMar>
              <w:top w:type="dxa" w:w="55"/>
              <w:left w:type="dxa" w:w="100"/>
              <w:bottom w:type="dxa" w:w="55"/>
              <w:right w:type="dxa" w:w="100"/>
            </w:tcMar>
          </w:tcPr>
          <w:p>
            <w:pPr>
              <w:spacing w:after="0" w:line="240"/>
              <w:jc w:val="center"/>
            </w:pPr>
            <w:r>
              <w:rPr>
                <w:rFonts w:ascii="Calibri" w:cs="Calibri" w:eastAsia="Calibri" w:hAnsi="Calibri"/>
                <w:b/>
                <w:bCs/>
                <w:sz w:val="19"/>
                <w:szCs w:val="19"/>
              </w:rPr>
              <w:t xml:space="preserve">Sau khi dạy thêm</w:t>
            </w:r>
          </w:p>
        </w:tc>
        <w:tc>
          <w:tcPr>
            <w:tcW w:type="dxa" w:w="1800"/>
            <w:shd w:fill="DCE6F1" w:val="clear"/>
            <w:tcMar>
              <w:top w:type="dxa" w:w="55"/>
              <w:left w:type="dxa" w:w="100"/>
              <w:bottom w:type="dxa" w:w="55"/>
              <w:right w:type="dxa" w:w="100"/>
            </w:tcMar>
          </w:tcPr>
          <w:p>
            <w:pPr>
              <w:spacing w:after="0" w:line="240"/>
              <w:jc w:val="center"/>
            </w:pPr>
            <w:r>
              <w:rPr>
                <w:rFonts w:ascii="Calibri" w:cs="Calibri" w:eastAsia="Calibri" w:hAnsi="Calibri"/>
                <w:b/>
                <w:bCs/>
                <w:sz w:val="19"/>
                <w:szCs w:val="19"/>
              </w:rPr>
              <w:t xml:space="preserve">Chênh</w:t>
            </w:r>
          </w:p>
        </w:tc>
      </w:tr>
      <w:tr>
        <w:trPr>
          <w:tblHeader w:val="false"/>
        </w:trPr>
        <w:tc>
          <w:tcPr>
            <w:tcW w:type="dxa" w:w="3600"/>
            <w:tcMar>
              <w:top w:type="dxa" w:w="55"/>
              <w:left w:type="dxa" w:w="100"/>
              <w:bottom w:type="dxa" w:w="55"/>
              <w:right w:type="dxa" w:w="100"/>
            </w:tcMar>
          </w:tcPr>
          <w:p>
            <w:pPr>
              <w:spacing w:after="0" w:line="240"/>
            </w:pPr>
            <w:r>
              <w:rPr>
                <w:rFonts w:ascii="Calibri" w:cs="Calibri" w:eastAsia="Calibri" w:hAnsi="Calibri"/>
                <w:b w:val="false"/>
                <w:bCs w:val="false"/>
                <w:sz w:val="19"/>
                <w:szCs w:val="19"/>
              </w:rPr>
              <w:t xml:space="preserve">Lần 1 (13/08), chỉ chấm một lượt</w:t>
            </w:r>
          </w:p>
        </w:tc>
        <w:tc>
          <w:tcPr>
            <w:tcW w:type="dxa" w:w="19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0,8883</w:t>
            </w:r>
          </w:p>
        </w:tc>
        <w:tc>
          <w:tcPr>
            <w:tcW w:type="dxa" w:w="19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0,8833</w:t>
            </w:r>
          </w:p>
        </w:tc>
        <w:tc>
          <w:tcPr>
            <w:tcW w:type="dxa" w:w="18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−0,50</w:t>
            </w:r>
          </w:p>
        </w:tc>
      </w:tr>
      <w:tr>
        <w:trPr>
          <w:tblHeader w:val="false"/>
        </w:trPr>
        <w:tc>
          <w:tcPr>
            <w:tcW w:type="dxa" w:w="3600"/>
            <w:tcMar>
              <w:top w:type="dxa" w:w="55"/>
              <w:left w:type="dxa" w:w="100"/>
              <w:bottom w:type="dxa" w:w="55"/>
              <w:right w:type="dxa" w:w="100"/>
            </w:tcMar>
          </w:tcPr>
          <w:p>
            <w:pPr>
              <w:spacing w:after="0" w:line="240"/>
            </w:pPr>
            <w:r>
              <w:rPr>
                <w:rFonts w:ascii="Calibri" w:cs="Calibri" w:eastAsia="Calibri" w:hAnsi="Calibri"/>
                <w:b w:val="false"/>
                <w:bCs w:val="false"/>
                <w:sz w:val="19"/>
                <w:szCs w:val="19"/>
              </w:rPr>
              <w:t xml:space="preserve">Lần 2 (19/08), chỉ chấm một lượt</w:t>
            </w:r>
          </w:p>
        </w:tc>
        <w:tc>
          <w:tcPr>
            <w:tcW w:type="dxa" w:w="19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0,8883</w:t>
            </w:r>
          </w:p>
        </w:tc>
        <w:tc>
          <w:tcPr>
            <w:tcW w:type="dxa" w:w="19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0,8650</w:t>
            </w:r>
          </w:p>
        </w:tc>
        <w:tc>
          <w:tcPr>
            <w:tcW w:type="dxa" w:w="18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−2,33</w:t>
            </w:r>
          </w:p>
        </w:tc>
      </w:tr>
      <w:tr>
        <w:trPr>
          <w:tblHeader w:val="false"/>
        </w:trPr>
        <w:tc>
          <w:tcPr>
            <w:tcW w:type="dxa" w:w="3600"/>
            <w:tcMar>
              <w:top w:type="dxa" w:w="55"/>
              <w:left w:type="dxa" w:w="100"/>
              <w:bottom w:type="dxa" w:w="55"/>
              <w:right w:type="dxa" w:w="100"/>
            </w:tcMar>
          </w:tcPr>
          <w:p>
            <w:pPr>
              <w:spacing w:after="0" w:line="240"/>
            </w:pPr>
            <w:r>
              <w:rPr>
                <w:rFonts w:ascii="Calibri" w:cs="Calibri" w:eastAsia="Calibri" w:hAnsi="Calibri"/>
                <w:b w:val="false"/>
                <w:bCs w:val="false"/>
                <w:sz w:val="19"/>
                <w:szCs w:val="19"/>
              </w:rPr>
              <w:t xml:space="preserve">Lần 2, cấu hình đầy đủ có đọc sâu</w:t>
            </w:r>
          </w:p>
        </w:tc>
        <w:tc>
          <w:tcPr>
            <w:tcW w:type="dxa" w:w="19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0,9183</w:t>
            </w:r>
          </w:p>
        </w:tc>
        <w:tc>
          <w:tcPr>
            <w:tcW w:type="dxa" w:w="19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0,8533</w:t>
            </w:r>
          </w:p>
        </w:tc>
        <w:tc>
          <w:tcPr>
            <w:tcW w:type="dxa" w:w="1800"/>
            <w:tcMar>
              <w:top w:type="dxa" w:w="55"/>
              <w:left w:type="dxa" w:w="100"/>
              <w:bottom w:type="dxa" w:w="55"/>
              <w:right w:type="dxa" w:w="100"/>
            </w:tcMar>
          </w:tcPr>
          <w:p>
            <w:pPr>
              <w:spacing w:after="0" w:line="240"/>
              <w:jc w:val="center"/>
            </w:pPr>
            <w:r>
              <w:rPr>
                <w:rFonts w:ascii="Calibri" w:cs="Calibri" w:eastAsia="Calibri" w:hAnsi="Calibri"/>
                <w:b w:val="false"/>
                <w:bCs w:val="false"/>
                <w:sz w:val="19"/>
                <w:szCs w:val="19"/>
              </w:rPr>
              <w:t xml:space="preserve">−6,50</w:t>
            </w:r>
          </w:p>
        </w:tc>
      </w:tr>
    </w:tbl>
    <w:p>
      <w:pPr>
        <w:spacing w:after="80" w:line="254"/>
      </w:pPr>
      <w:r>
        <w:rPr>
          <w:rFonts w:ascii="Calibri" w:cs="Calibri" w:eastAsia="Calibri" w:hAnsi="Calibri"/>
          <w:sz w:val="21"/>
          <w:szCs w:val="21"/>
        </w:rPr>
        <w:t xml:space="preserve"/>
      </w:r>
    </w:p>
    <w:p>
      <w:pPr>
        <w:spacing w:after="80" w:line="254"/>
      </w:pPr>
      <w:r>
        <w:rPr>
          <w:rFonts w:ascii="Calibri" w:cs="Calibri" w:eastAsia="Calibri" w:hAnsi="Calibri"/>
          <w:sz w:val="21"/>
          <w:szCs w:val="21"/>
        </w:rPr>
        <w:t xml:space="preserve">So sánh công bằng phải đặt ở cùng một tầng: lần 1 kém 0,50, lần 2 kém 2,33. Tức bản đã sửa cho sạch dữ liệu lại tệ đi gấp bốn lần. Còn ở cấu hình đầy đủ, mức kém 6,50 điểm tương đương gần hai mươi câu — quá lớn để có thể là ngẫu nhiên.</w:t>
      </w:r>
    </w:p>
    <w:p>
      <w:pPr>
        <w:spacing w:after="80" w:line="254"/>
      </w:pPr>
      <w:r>
        <w:rPr>
          <w:rFonts w:ascii="Calibri" w:cs="Calibri" w:eastAsia="Calibri" w:hAnsi="Calibri"/>
          <w:b/>
          <w:bCs/>
          <w:sz w:val="21"/>
          <w:szCs w:val="21"/>
        </w:rPr>
        <w:t xml:space="preserve">Đây là lần đầu tiên bộ thử 300 câu nói được điều gì đó chắc chắn về hướng dạy thêm. Theo tiêu chí đã cam kết, chúng tôi đóng hướng này vĩnh viễn.</w:t>
      </w:r>
    </w:p>
    <w:p>
      <w:pPr>
        <w:pStyle w:val="Heading1"/>
        <w:spacing w:after="70" w:before="200"/>
      </w:pPr>
      <w:r>
        <w:rPr>
          <w:rFonts w:ascii="Calibri" w:cs="Calibri" w:eastAsia="Calibri" w:hAnsi="Calibri"/>
          <w:b/>
          <w:bCs/>
          <w:color w:val="1F3864"/>
          <w:sz w:val="26"/>
          <w:szCs w:val="26"/>
        </w:rPr>
        <w:t xml:space="preserve">6. Vì sao thất bại</w:t>
      </w:r>
    </w:p>
    <w:p>
      <w:pPr>
        <w:pStyle w:val="Heading2"/>
        <w:spacing w:after="55" w:before="130"/>
      </w:pPr>
      <w:r>
        <w:rPr>
          <w:rFonts w:ascii="Calibri" w:cs="Calibri" w:eastAsia="Calibri" w:hAnsi="Calibri"/>
          <w:b/>
          <w:bCs/>
          <w:color w:val="2E5496"/>
          <w:sz w:val="22"/>
          <w:szCs w:val="22"/>
        </w:rPr>
        <w:t xml:space="preserve">Nguyên nhân chính: nhãn ở mức mẩu không đủ sạch</w:t>
      </w:r>
    </w:p>
    <w:p>
      <w:pPr>
        <w:spacing w:after="80" w:line="254"/>
      </w:pPr>
      <w:r>
        <w:rPr>
          <w:rFonts w:ascii="Calibri" w:cs="Calibri" w:eastAsia="Calibri" w:hAnsi="Calibri"/>
          <w:sz w:val="21"/>
          <w:szCs w:val="21"/>
        </w:rPr>
        <w:t xml:space="preserve">Ngay cả sau khi sửa, vẫn còn khoảng hai phần ba số ví dụ đang dạy mô hình sai mẩu. Huấn luyện trên dữ liệu sai hai phần ba thì bất kỳ mô hình nào cũng hỏng. Vấn đề không nằm ở cách huấn luyện mà ở chất lượng ví dụ, mà chất lượng ví dụ lại phụ thuộc vào chính bài toán chọn mẩu mà nhóm đang loay hoay giải.</w:t>
      </w:r>
    </w:p>
    <w:p>
      <w:pPr>
        <w:pStyle w:val="Heading2"/>
        <w:spacing w:after="55" w:before="130"/>
      </w:pPr>
      <w:r>
        <w:rPr>
          <w:rFonts w:ascii="Calibri" w:cs="Calibri" w:eastAsia="Calibri" w:hAnsi="Calibri"/>
          <w:b/>
          <w:bCs/>
          <w:color w:val="2E5496"/>
          <w:sz w:val="22"/>
          <w:szCs w:val="22"/>
        </w:rPr>
        <w:t xml:space="preserve">Bằng chứng phụ trợ, và nó khá thuyết phục</w:t>
      </w:r>
    </w:p>
    <w:p>
      <w:pPr>
        <w:spacing w:after="80" w:line="254"/>
      </w:pPr>
      <w:r>
        <w:rPr>
          <w:rFonts w:ascii="Calibri" w:cs="Calibri" w:eastAsia="Calibri" w:hAnsi="Calibri"/>
          <w:sz w:val="21"/>
          <w:szCs w:val="21"/>
        </w:rPr>
        <w:t xml:space="preserve">Với mô hình gốc, cách gộp điểm “giữ cả điểm cũ lẫn điểm đọc sâu, lấy cái cao hơn” thắng ở cả bốn cấu hình thử. Với mô hình đã dạy thêm, cách đó lại thua.</w:t>
      </w:r>
    </w:p>
    <w:p>
      <w:pPr>
        <w:spacing w:after="80" w:line="254"/>
      </w:pPr>
      <w:r>
        <w:rPr>
          <w:rFonts w:ascii="Calibri" w:cs="Calibri" w:eastAsia="Calibri" w:hAnsi="Calibri"/>
          <w:sz w:val="21"/>
          <w:szCs w:val="21"/>
        </w:rPr>
        <w:t xml:space="preserve">Nghĩa là điểm đọc sâu của mô hình mới có hại. Dấu hiệu này khớp với chẩn đoán nhãn bẩn: mô hình học được rằng “mẩu nào trông giống ví dụ huấn luyện thì chấm cao” — mà ví dụ huấn luyện là mẩu do máy tự chọn, nên rất nhiều mẩu tầm thường cũng trông như vậy. Kết quả là nó chấm cao thiếu chọn lọc, và phép lấy điểm cao nhất trong hai mươi mẩu bị phá.</w:t>
      </w:r>
    </w:p>
    <w:p>
      <w:pPr>
        <w:pStyle w:val="Heading2"/>
        <w:spacing w:after="55" w:before="130"/>
      </w:pPr>
      <w:r>
        <w:rPr>
          <w:rFonts w:ascii="Calibri" w:cs="Calibri" w:eastAsia="Calibri" w:hAnsi="Calibri"/>
          <w:b/>
          <w:bCs/>
          <w:color w:val="2E5496"/>
          <w:sz w:val="22"/>
          <w:szCs w:val="22"/>
        </w:rPr>
        <w:t xml:space="preserve">Một giả thuyết khác — hợp lý nhưng chưa chứng minh được</w:t>
      </w:r>
    </w:p>
    <w:p>
      <w:pPr>
        <w:spacing w:after="80" w:line="254"/>
      </w:pPr>
      <w:r>
        <w:rPr>
          <w:rFonts w:ascii="Calibri" w:cs="Calibri" w:eastAsia="Calibri" w:hAnsi="Calibri"/>
          <w:sz w:val="21"/>
          <w:szCs w:val="21"/>
        </w:rPr>
        <w:t xml:space="preserve">Có thể lập luận rằng mô hình chúng tôi dùng vốn đã được huấn luyện rất kỹ trên khối lượng dữ liệu tiếng Việt lớn hơn nhiều lần những gì cuộc thi có, nên dạy thêm 30.000 ví dụ tự dựng chỉ làm nó quên bớt những gì nó vốn làm tốt.</w:t>
      </w:r>
    </w:p>
    <w:p>
      <w:pPr>
        <w:spacing w:after="80" w:line="254"/>
      </w:pPr>
      <w:r>
        <w:rPr>
          <w:rFonts w:ascii="Calibri" w:cs="Calibri" w:eastAsia="Calibri" w:hAnsi="Calibri"/>
          <w:sz w:val="21"/>
          <w:szCs w:val="21"/>
        </w:rPr>
        <w:t xml:space="preserve">Lập luận này nghe hợp lý, nhưng số liệu không ủng hộ hoàn toàn: nếu đúng thì hai lần thử phải hỏng gần như nhau, trong khi thực tế lần sau tệ hơn lần trước gấp bốn. Phép thử duy nhất tách bạch được hai giả thuyết là dạy thêm trên mô hình nền chưa qua huấn luyện tiếng Việt bằng đúng dữ liệu đó — chúng tôi chưa chạy, và cũng không định chạy, vì kết quả không đổi được quyết định đóng hướng.</w:t>
      </w:r>
    </w:p>
    <w:p>
      <w:pPr>
        <w:spacing w:after="80" w:line="254"/>
      </w:pPr>
      <w:r>
        <w:rPr>
          <w:rFonts w:ascii="Calibri" w:cs="Calibri" w:eastAsia="Calibri" w:hAnsi="Calibri"/>
          <w:b/>
          <w:bCs/>
          <w:sz w:val="21"/>
          <w:szCs w:val="21"/>
        </w:rPr>
        <w:t xml:space="preserve">Vì vậy trong báo cáo này, nguyên nhân được khẳng định là chất lượng nhãn; còn chuyện “mô hình đã được huấn luyện sẵn nên khó dạy thêm” chỉ nêu ở mức giả thuyết.</w:t>
      </w:r>
    </w:p>
    <w:p>
      <w:pPr>
        <w:pStyle w:val="Heading1"/>
        <w:spacing w:after="70" w:before="200"/>
      </w:pPr>
      <w:r>
        <w:rPr>
          <w:rFonts w:ascii="Calibri" w:cs="Calibri" w:eastAsia="Calibri" w:hAnsi="Calibri"/>
          <w:b/>
          <w:bCs/>
          <w:color w:val="1F3864"/>
          <w:sz w:val="26"/>
          <w:szCs w:val="26"/>
        </w:rPr>
        <w:t xml:space="preserve">7. Giá trị thu được từ một hướng thất bại</w:t>
      </w:r>
    </w:p>
    <w:p>
      <w:pPr>
        <w:pStyle w:val="ListParagraph"/>
        <w:numPr>
          <w:ilvl w:val="0"/>
          <w:numId w:val="3"/>
        </w:numPr>
        <w:spacing w:after="50" w:line="254"/>
      </w:pPr>
      <w:r>
        <w:rPr>
          <w:rFonts w:ascii="Calibri" w:cs="Calibri" w:eastAsia="Calibri" w:hAnsi="Calibri"/>
          <w:b/>
          <w:bCs/>
          <w:sz w:val="21"/>
          <w:szCs w:val="21"/>
        </w:rPr>
        <w:t xml:space="preserve">Chỉ tốn 5 giờ máy để đóng dứt điểm một hướng. </w:t>
      </w:r>
      <w:r>
        <w:rPr>
          <w:rFonts w:ascii="Calibri" w:cs="Calibri" w:eastAsia="Calibri" w:hAnsi="Calibri"/>
          <w:sz w:val="21"/>
          <w:szCs w:val="21"/>
        </w:rPr>
        <w:t xml:space="preserve">Nhờ tiêu chí viết ra trước, chúng tôi không đốt thêm mười giờ nữa mang lên đề thi rồi mới biết.</w:t>
      </w:r>
    </w:p>
    <w:p>
      <w:pPr>
        <w:pStyle w:val="ListParagraph"/>
        <w:numPr>
          <w:ilvl w:val="0"/>
          <w:numId w:val="3"/>
        </w:numPr>
        <w:spacing w:after="50" w:line="254"/>
      </w:pPr>
      <w:r>
        <w:rPr>
          <w:rFonts w:ascii="Calibri" w:cs="Calibri" w:eastAsia="Calibri" w:hAnsi="Calibri"/>
          <w:b/>
          <w:bCs/>
          <w:sz w:val="21"/>
          <w:szCs w:val="21"/>
        </w:rPr>
        <w:t xml:space="preserve">Chẩn đoán được nút thắt thật của cả hệ thống. </w:t>
      </w:r>
      <w:r>
        <w:rPr>
          <w:rFonts w:ascii="Calibri" w:cs="Calibri" w:eastAsia="Calibri" w:hAnsi="Calibri"/>
          <w:sz w:val="21"/>
          <w:szCs w:val="21"/>
        </w:rPr>
        <w:t xml:space="preserve">Việc đi tìm nguyên nhân thất bại đã chỉ ra rằng chọn mẩu mới là gốc rễ — và khi quay sang sửa đúng chỗ đó ở khâu chấm điểm, nhóm ăn được 2,7 rồi 0,3 điểm trên đề thi.</w:t>
      </w:r>
    </w:p>
    <w:p>
      <w:pPr>
        <w:pStyle w:val="ListParagraph"/>
        <w:numPr>
          <w:ilvl w:val="0"/>
          <w:numId w:val="3"/>
        </w:numPr>
        <w:spacing w:after="50" w:line="254"/>
      </w:pPr>
      <w:r>
        <w:rPr>
          <w:rFonts w:ascii="Calibri" w:cs="Calibri" w:eastAsia="Calibri" w:hAnsi="Calibri"/>
          <w:b/>
          <w:bCs/>
          <w:sz w:val="21"/>
          <w:szCs w:val="21"/>
        </w:rPr>
        <w:t xml:space="preserve">Để lại tài sản dùng lại được. </w:t>
      </w:r>
      <w:r>
        <w:rPr>
          <w:rFonts w:ascii="Calibri" w:cs="Calibri" w:eastAsia="Calibri" w:hAnsi="Calibri"/>
          <w:sz w:val="21"/>
          <w:szCs w:val="21"/>
        </w:rPr>
        <w:t xml:space="preserve">Toàn bộ điểm số của các lượt chạy đều được lưu, nên nhiều thí nghiệm về sau làm được ngay trên máy tính thường, không cần chạy lại máy chuyên dụng.</w:t>
      </w:r>
    </w:p>
    <w:p>
      <w:pPr>
        <w:pBdr>
          <w:left w:val="single" w:color="2E5496" w:sz="12" w:space="10"/>
        </w:pBdr>
        <w:spacing w:after="100" w:before="50" w:line="254"/>
        <w:ind w:left="360"/>
      </w:pPr>
      <w:r>
        <w:rPr>
          <w:rFonts w:ascii="Calibri" w:cs="Calibri" w:eastAsia="Calibri" w:hAnsi="Calibri"/>
          <w:i/>
          <w:iCs/>
          <w:color w:val="333333"/>
          <w:sz w:val="21"/>
          <w:szCs w:val="21"/>
        </w:rPr>
        <w:t xml:space="preserve">Nói ngắn gọn: hướng dạy thêm không thất bại vì phương pháp huấn luyện sai, mà vì dữ liệu dạy học được dựng tự động từ một khâu mà chính nhóm chưa làm tốt. Sửa khâu đó là điều kiện cần — và khi sửa, nó lại sinh lợi ở chỗ khác.</w:t>
      </w:r>
    </w:p>
    <w:sectPr>
      <w:pgSz w:w="11906" w:h="16838" w:orient="portrait"/>
      <w:pgMar w:top="800" w:right="1060" w:bottom="680" w:left="10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abstractNum>
  <w:abstractNum w:abstractNumId="3" w15:restartNumberingAfterBreak="0">
    <w:multiLevelType w:val="hybridMultilevel"/>
    <w:lvl w:ilvl="0" w15:tentative="1">
      <w:start w:val="1"/>
      <w:numFmt w:val="decimal"/>
      <w:lvlText w:val="%1."/>
      <w:lvlJc w:val="left"/>
      <w:pPr>
        <w:ind w:left="489"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2026-08-19T11:03:05.895Z</dcterms:created>
  <dcterms:modified xsi:type="dcterms:W3CDTF">2026-08-19T11:03:05.895Z</dcterms:modified>
</cp:coreProperties>
</file>

<file path=docProps/custom.xml><?xml version="1.0" encoding="utf-8"?>
<Properties xmlns="http://schemas.openxmlformats.org/officeDocument/2006/custom-properties" xmlns:vt="http://schemas.openxmlformats.org/officeDocument/2006/docPropsVTypes"/>
</file>