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TASK 2: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Step 1: we use the Text Analysis Approach to discover potential candidates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4367213" cy="298885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98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518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231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⇒ Through above problem statement and business description analysis, we obtained: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Candidate classes: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Branch, Car, Rental, CModel, CGroup, Customer,Status,Payment,DepositPayment.</w:t>
        <w:br w:type="textWrapping"/>
        <w:t xml:space="preserve">( Potential Nouns: branch, car, rental, model, group, customer, blacklist, discount list) 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Step 2: identify classes 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Classes: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Branch, Car, Rental, CModel, CGroup, Customer, RentalStatus, CarStatus, Payment, DepositPayment.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Step 3: Identify multiplicities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Branch - Car: 1 - 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  <w:br w:type="textWrapping"/>
        <w:t xml:space="preserve">A branch can have lots of car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Branch - Customer: 1 - 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A branch can have lots of customer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Customer - Car: 1 - 1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A customer can rent 1 car at a time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Branch - Rental: 1 - 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Branch can have and manage many rentals.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Car - CModel: 1 - 1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A car will have a fixed model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Car - Group: 1 - 1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1 Car model can only belong to 1 group.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Rental - Payment: 1 - 1 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 payment for 1 rental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Step 4: Draw Analysis class diagram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</w:rPr>
        <w:drawing>
          <wp:inline distB="114300" distT="114300" distL="114300" distR="114300">
            <wp:extent cx="5731200" cy="542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3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