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Microsoft YaHei"/>
          <w:b/>
          <w:color w:val="1F4E79"/>
          <w:sz w:val="36"/>
        </w:rPr>
        <w:t>Figure 5 疲劳效应验证图修改建议说明书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UroMAS 辅助泌尿外科住院医闭卷考试命题研究 · 图件修订与审稿风险控制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用途：将针对 Figure 5B-E 的修改建议整理为可直接交付给研究生、统计师、作图人员与通讯作者讨论的 Word 版说明书。本文重点不是重新解释研究结果，而是把“疲劳效应/顺序效应验证”图件改到更符合 Nature Communications / npj Digital Medicine 等期刊的快速筛读、统计审稿和方法学审稿预期。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保密说明：本文不包含真实题目来源揭盲信息或原始数据；所有建议均基于当前 Figure 5B-E 的版式、坐标轴与研究设计叙事提出。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0. 当前图件的总体判断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Figure 5 的总体方向正确：它将同一考生在 Human 与 MAS 题块中的得分、个体内差值、按 Form A/B 的调整后正确率差，以及 training setting 探索性分层放在同一组图中，能够服务于 two-sequence block-order validation study 中“疲劳/顺序效应是否影响主要结论”的方法学说明。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但目前最主要的问题是图件尚未充分区分三类概念：题块来源差异（MAS vs Human）、题块顺序差异（first block vs second block）和试卷版本差异（Form A: Human→MAS；Form B: MAS→Human）。如果不在图题、坐标轴和图注中明确这些关系，快速审稿时容易被误读为“只是在比较 MAS 与 Human 分数”，而不是在验证疲劳效应是否解释结果。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问题类别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当前风险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建议处理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优先级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疲劳效应定义不清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读者无法判断图中差值究竟对应 source effect、order effect 还是 block-position effect。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全组图统一写明差值方向，并在图注区分 MAS-Human、second-first、Form A/B。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最高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Figure 5B 信息密度偏高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配对线较多、颜色含义不明；无法一眼看出 Form A/B 或先后顺序是否影响得分。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保留 paired plot，但按 Form A/B 或 block order 着色，并标注每组均值/中位数与配对差值摘要。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Figure 5C 缺少零线与分布摘要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仅按 Form A/B 展示 MAS-Human score，若不标注 0 线和 CI/IQR，疲劳效应判断不够直观。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加入 y=0 参考线；标注 median/IQR 或 mean/95%CI；说明 Form A 与 Form B 是独立组，不是配对。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Figure 5D “proxy”命名风险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文件名和图意提示 adjusted difference proxy，可能被认为不是正式模型输出。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改为正式模型估计图：Adjusted correct-answer rate difference, MAS - Human (pp)。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Figure 5E 易被过度解释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training setting 分层是探索性分析，不应被写成中心效应或外部验证。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标题与图注明确 exploratory；避免进行确证性中心间推断。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中高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1. Figure 5 的推荐定位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推荐标题：Figure 5. Examinee-level performance and block-order effects.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统计视角：考生表现与题块顺序效应。Figure 5 回答的不是“MAS 题目是否更难”，而是“在 Human→MAS 与 MAS→Human 的随机双顺序设计下，题块顺序、疲劳或练习效应是否足以解释 MAS 与人工题块之间的表现差异”。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Panel</w:t>
            </w:r>
          </w:p>
        </w:tc>
        <w:tc>
          <w:tcPr>
            <w:tcW w:type="dxa" w:w="206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建议标题</w:t>
            </w:r>
          </w:p>
        </w:tc>
        <w:tc>
          <w:tcPr>
            <w:tcW w:type="dxa" w:w="206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分析粒度</w:t>
            </w:r>
          </w:p>
        </w:tc>
        <w:tc>
          <w:tcPr>
            <w:tcW w:type="dxa" w:w="206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数据来源</w:t>
            </w:r>
          </w:p>
        </w:tc>
        <w:tc>
          <w:tcPr>
            <w:tcW w:type="dxa" w:w="206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设计目的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Paired block scores by item source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考生×题块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responses 派生 block_scores + exam_form_assignment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展示同一考生在 Human block 与 MAS block 的配对成绩，说明整体得分分布是否相仿。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Within-participant MAS - Human score differences by sequence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考生级配对差值；Form A/B 为独立组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block_scores + exam_form_assignment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观察 MAS-Human 个体内差值是否围绕 0，并比较 Form A 与 Form B 是否提示顺序/疲劳影响。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D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Adjusted correct-answer rate difference by sequence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考生×题目模型输出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responses + item_master + exam_form_assignment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用模型调整 block position、order group、training setting、training year、topic 与 cognitive level 后估计总体与分 Form 的 MAS-Human 正确率差。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Exploratory setting-stratified score differences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考生级或模型分层估计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block_scores 或 responses + assignment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探索 main 与 non_main setting 的表现一致性；不作为确证性分层推断。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 可选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Two-sequence block-order design schematic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设计级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exam_form_assignment</w:t>
            </w:r>
          </w:p>
        </w:tc>
        <w:tc>
          <w:tcPr>
            <w:tcW w:type="dxa" w:w="206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说明 Form A = Human→MAS，Form B = MAS→Human，是理解疲劳效应验证的必要前导图。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2. 全组图的统一修改原则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修改点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推荐写法或操作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理由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差值方向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所有差值图统一写明：MAS - Human。若展示疲劳效应，则单独写明 Second block - First block。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避免把来源差异误读为顺序差异，或把疲劳效应误读为 MAS 效应。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顺序标签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Form A = Human→MAS；Form B = MAS→Human。图注中不要只写 A/B。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Form A/B 是随机化顺序组，审稿人需要立即理解其设计含义。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零线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所有差值分布图和森林图保留 0 参考线，并写明 zero indicates no difference。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疲劳/顺序效应的核心判断是差值是否系统偏离 0。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统计粒度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Figure 5B/C 为考生×题块或考生级派生差值；Figure 5D 为考生×题目模型；Figure 5E 为探索性分层。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防止把同一考生重复作答和同一题被多人作答误当作独立样本。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样本量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在 x 轴标签或图注中标注 n，例如 Form A, n = xx；Form B, n = xx；main/non_main, n = xx。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样本量决定疲劳效应验证的精度；小样本分层必须透明。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模型表达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Figure 5D 应使用正式模型输出，而不是 proxy；图注列出主要调整变量。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“proxy”会降低图件的统计可信度，不适合作为主文图标题或文件名。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颜色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若用颜色，建议统一代表 Form A/B 或 first/second block，不要同一图内同时表达多个含义。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减少快速阅读中的认知负担。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解释边界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写“no clear evidence of fatigue/order effect explaining the findings”，避免写“完全没有疲劳效应”。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当前证据来自考试设计和模型调整，不是专门疲劳机制实验。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3. Figure 5B 修改建议：配对题块得分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当前问题：Figure 5B 展示同一考生 Human 与 MAS 题块得分的配对线。该图适合表现个体内比较，但目前颜色含义不清，且没有把 Form A/B 的顺序信息直接呈现出来，因此对“疲劳影响”的证明力不足。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当前表达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推荐修改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审稿理由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图题/标题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仅显示 Human 与 MAS block score。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Paired block scores by item source and sequence。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把 source 与 sequence 同时引入图题，说明该图服务于疲劳效应验证。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颜色含义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红/蓝线含义不明确。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按 Form A/B 着色，或用线型表示 first-to-second block。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如果颜色不说明顺序，读者无法判断是否存在第二题块疲劳。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摘要统计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未显示均值/中位数差。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在图中或图注报告 mean/median paired difference, MAS - Human。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配对线图视觉噪声较高，需要摘要值帮助快速判断。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样本量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未标注。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Human 与 MAS 下方或图注标注 paired participants, n = xx。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配对比较的有效样本量是考生数，而不是题目数。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y 轴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Block score。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Block score (%) 或 Block score (0–100)。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明确量纲，避免误以为是原始题数或百分制转换。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 w:eastAsia="Microsoft YaHei"/>
          <w:sz w:val="19"/>
        </w:rPr>
        <w:t>建议图注句式：Panel B shows paired block scores for each participant in the human-authored and MAS-generated blocks. Lines connect scores from the same participant. Colors indicate randomized sequence group (Form A: Human→MAS; Form B: MAS→Human).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4. Figure 5C 修改建议：个体内 MAS-Human 差值按顺序组分布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当前问题：Figure 5C 展示 Form A 与 Form B 中 MAS - Human score 的分布。该图是疲劳效应验证的关键：若 MAS 始终在第二题块中表现更低，可能提示疲劳；若 Form A 与 Form B 的差值方向没有系统性反转，则说明顺序/疲劳效应不足以解释 MAS-Human 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推荐修改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理由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y 轴标题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MAS - Human block score difference。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比 MAS - Human score 更准确，说明是题块总分差。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x 轴标签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Form A (Human→MAS)；Form B (MAS→Human)。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直接把顺序信息写进标签，减少图注依赖。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零线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加粗或清晰显示 y=0 参考线。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0 是无来源差异的关键参照。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分布表达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保留散点/箱线图，但建议叠加 median/IQR 或 mean/95%CI。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帮助读者判断差异是否围绕 0，而不是只看散点范围。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统计比较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如要检验疲劳效应，重点比较 Form A 与 Form B 的 MAS-Human 差值是否存在交互/反转。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疲劳效应不是单看一组差值，而是看顺序组是否改变来源差异。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解释边界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不要写 Form A/B 是配对比较。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Form A 与 Form B 是不同考生组；配对只发生在同一考生的 Human 与 MAS block 之间。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 w:eastAsia="Microsoft YaHei"/>
          <w:sz w:val="19"/>
        </w:rPr>
        <w:t>建议图注句式：Panel C shows within-participant MAS-minus-human block score differences stratified by randomized sequence. The horizontal line denotes no difference. Differences between Form A and Form B were used to assess whether block order or fatigue plausibly explained the source-related score difference.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5. Figure 5D 修改建议：调整后正确率差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当前问题：Figure 5D 展示 Overall、Form A、Form B 的 correct-rate difference，点估计约为 Overall -1.4 pp、Form A -2.2 pp、Form B -0.6 pp。该图已经接近正式模型森林图，但标题和文件名中的 proxy 概念应删除，并在图注中明确这是调整后的估计。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必须修改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推荐写法</w:t>
            </w:r>
          </w:p>
        </w:tc>
        <w:tc>
          <w:tcPr>
            <w:tcW w:type="dxa" w:w="257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解释边界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图题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不要使用 proxy。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Adjusted correct-answer rate difference, MAS - Human (percentage points)。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主文图应使用正式模型输出，避免审稿人质疑是临时替代分析。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y 轴分组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Overall、Form A、Form B。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Overall；Form A (Human→MAS)；Form B (MAS→Human)。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把顺序信息直接呈现。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点估计标注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当前标注 -1.4、-2.2、-0.6 可保留。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同时显示 95%CI；如样本较小，避免过度解释 P 值。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疲劳效应验证更看效应量与不确定性，而非单个 P 值。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模型说明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需写入图注。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correct ~ source + block_position + order_group + training_setting + training_year + topic + cognitive_level + (1|student_id) + (1|item_id)。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与 randomized two-sequence block-order design 对齐。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疲劳效应判断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不要写“没有任何疲劳效应”。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 clear order-dependent reversal or amplification of the MAS-Human difference was observed。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更符合证据边界，避免绝对化。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 w:eastAsia="Microsoft YaHei"/>
          <w:sz w:val="19"/>
        </w:rPr>
        <w:t>建议图注句式：Panel D shows adjusted correct-answer rate differences estimated from a participant-item model. Positive values indicate higher accuracy on MAS-generated items. Estimates were adjusted for block position, order group, training setting, training year, topic, cognitive level, and participant/item clustering.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6. Figure 5E 修改建议：training setting 探索性分层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当前问题：Figure 5E 按 main 与 non_main 展示 MAS - Human score 分布。该图可作为 two-setting 设计的补充展示，但不应被解释为正式中心间异质性检验，尤其在样本量有限时更应克制。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项目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推荐修改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理由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标题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Exploratory setting-stratified MAS - Human block score differences。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明确 exploratory，避免被理解为确证性 setting effect。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x 轴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main；non_main。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建议改为 Main setting；Non-main setting。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y 轴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MAS - Human score。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MAS - Human block score difference。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样本量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在 x 轴标签或图注中标注 n。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分层图最需要透明样本量。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统计表达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可报告分层估计和交互 P 值，但建议放补充材料。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主文应强调方向一致性与不确定性，而非中心效应。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解释边界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写 exploratory consistency across settings。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不要写外部验证或多中心验证，因为研究仍是 single-institution。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 w:eastAsia="Microsoft YaHei"/>
          <w:sz w:val="19"/>
        </w:rPr>
        <w:t>建议图注句式：Panel E shows exploratory setting-stratified MAS-minus-human block score differences. This analysis was intended to assess consistency across training settings and was not designed as a confirmatory test of between-setting heterogeneity.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7. 建议的 Figure 5 图注整合版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Figure 5. Examinee-level performance and block-order effects.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(B) Paired block scores for each participant in the human-authored and MAS-generated blocks. Lines connect scores from the same participant, and colors indicate randomized sequence group where applicable. (C) Within-participant MAS-minus-human block score differences stratified by randomized sequence: Form A (Human→MAS) and Form B (MAS→Human). The horizontal line denotes no difference. (D) Adjusted correct-answer rate differences between MAS-generated and human-authored items overall and by sequence group. Positive values indicate higher accuracy on MAS-generated items. Estimates were adjusted for block position, order group, training setting, training year, topic, cognitive level, and participant/item clustering. (E) Exploratory setting-stratified MAS-minus-human block score differences. These analyses were used to assess whether the observed MAS-human performance comparison was plausibly explained by block order or fatigue, rather than to establish a mechanistic absence of fatigue.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8. 推荐论文正文表述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结果类型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推荐表达</w:t>
            </w:r>
          </w:p>
        </w:tc>
        <w:tc>
          <w:tcPr>
            <w:tcW w:type="dxa" w:w="343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6"/>
              </w:rPr>
              <w:t>避免表达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配对题块得分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Paired block scores were broadly similar between MAS-generated and human-authored blocks within participants.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MAS 和人工题块完全一样。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疲劳/顺序效应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No clear order-dependent reversal or amplification of the MAS-human score difference was observed across the randomized two-sequence design.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完全没有疲劳效应。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调整后正确率差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Adjusted correct-answer rate differences remained close to zero after accounting for block position, order group, training setting, training year, topic, cognitive level, and participant/item clustering.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学生答题一样，证明两类题教育质量完全相同。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training setting 探索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Exploratory setting-stratified analyses showed broadly consistent MAS-human score differences across training settings.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研究实现了多中心外部验证。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证据边界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The block-order analysis reduces the likelihood that fatigue alone explains the observed findings, but it does not constitute a dedicated experimental study of cognitive fatigue.</w:t>
            </w:r>
          </w:p>
        </w:tc>
        <w:tc>
          <w:tcPr>
            <w:tcW w:type="dxa" w:w="343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本研究证明疲劳不存在。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9. 作图人员交付前检查清单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确认 Figure 5B-E 的 panel label 分别为 B、C、D、E，位置和字号一致。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确认所有 MAS-Human 差值均写明方向；如果展示疲劳效应，另行写明 second block - first block。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Figure 5B 的颜色或线型必须对应 Form A/B 或 first/second block，并在图例中说明。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Figure 5C 的 x 轴直接写 Form A (Human→MAS) 与 Form B (MAS→Human)。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Figure 5D 删除 proxy 表述，使用正式模型输出与 95%CI。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Figure 5D 图注列出 block_position、order_group、training_setting、training_year、topic、cognitive_level 以及 student/item clustering。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Figure 5E 标注 exploratory，并避免把 main/non_main 解释为多中心外部验证。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每个 panel 在图注中说明样本量 n；分层图必须透明报告各组 n。</w:t>
      </w:r>
    </w:p>
    <w:p>
      <w:pPr>
        <w:ind w:left="255" w:hanging="142"/>
      </w:pPr>
      <w:r>
        <w:rPr>
          <w:rFonts w:ascii="Arial" w:hAnsi="Arial" w:eastAsia="Microsoft YaHei"/>
          <w:sz w:val="19"/>
        </w:rPr>
        <w:t>• 导出前检查嵌入字体、字号、线宽、颜色，以及 PDF/SVG/PNG 三种格式的一致性。</w:t>
      </w:r>
    </w:p>
    <w:p>
      <w:pPr>
        <w:spacing w:before="160" w:after="80"/>
      </w:pPr>
      <w:r>
        <w:rPr>
          <w:rFonts w:ascii="Arial" w:hAnsi="Arial" w:eastAsia="Microsoft YaHei"/>
          <w:b/>
          <w:color w:val="1F4E79"/>
          <w:sz w:val="28"/>
        </w:rPr>
        <w:t>10. 最终建议</w:t>
      </w:r>
    </w:p>
    <w:p>
      <w:pPr>
        <w:spacing w:after="80" w:line="259" w:lineRule="auto"/>
      </w:pPr>
      <w:r>
        <w:rPr>
          <w:rFonts w:ascii="Arial" w:hAnsi="Arial" w:eastAsia="Microsoft YaHei"/>
          <w:sz w:val="19"/>
        </w:rPr>
        <w:t>Figure 5 不应被设计成“MAS 与人工题块分数差不多”的普通描述性图，而应被设计成“随机双顺序设计下的疲劳/顺序效应排除图”。最关键的修订是把 Form A/B 的顺序含义直接写进图件，统一 MAS - Human 的差值方向，并将 Figure 5D 升级为正式调整模型输出。这样修改后，Figure 5 能更好地服务于整篇文章的核心主线：UroMAS 的考试表现比较并非简单来自题块顺序或疲劳偏倚，而是在 single-institution, two-setting, randomized two-sequence block-order validation study 框架下得到的、具有明确证据边界的 workflow verification 结果。</w:t>
      </w:r>
    </w:p>
    <w:sectPr w:rsidR="00FC693F" w:rsidRPr="0006063C" w:rsidSect="00034616">
      <w:head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UroMAS Figure 5 fatigue-effect revision memo | Generated for manuscript figure improvement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