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D0A710">
      <w:pPr>
        <w:keepNext/>
        <w:keepLines/>
        <w:spacing w:before="200" w:after="0" w:line="276" w:lineRule="auto"/>
        <w:outlineLvl w:val="1"/>
        <w:rPr>
          <w:rFonts w:hint="eastAsia" w:ascii="Times New Roman" w:hAnsi="Times New Roman" w:eastAsia="方正仿宋_GB2312" w:cs="Times New Roman"/>
          <w:b/>
          <w:bCs/>
          <w:color w:val="1F4E79"/>
          <w:sz w:val="26"/>
          <w:szCs w:val="26"/>
          <w:lang w:val="en-US" w:eastAsia="zh-CN" w:bidi="ar-SA"/>
        </w:rPr>
      </w:pPr>
      <w:r>
        <w:rPr>
          <w:rFonts w:hint="eastAsia" w:ascii="Times New Roman" w:hAnsi="Times New Roman" w:eastAsia="方正仿宋_GB2312" w:cs="Times New Roman"/>
          <w:b/>
          <w:bCs/>
          <w:color w:val="1F4E79"/>
          <w:sz w:val="26"/>
          <w:szCs w:val="26"/>
          <w:lang w:val="en-US" w:eastAsia="zh-CN" w:bidi="ar-SA"/>
        </w:rPr>
        <w:t>数据统计说明：</w:t>
      </w:r>
    </w:p>
    <w:p w14:paraId="24CD589B">
      <w:pPr>
        <w:keepNext/>
        <w:keepLines/>
        <w:numPr>
          <w:ilvl w:val="0"/>
          <w:numId w:val="1"/>
        </w:numPr>
        <w:spacing w:before="200" w:after="0" w:line="276" w:lineRule="auto"/>
        <w:outlineLvl w:val="1"/>
        <w:rPr>
          <w:rFonts w:hint="default" w:ascii="Times New Roman" w:hAnsi="Times New Roman" w:eastAsia="方正仿宋_GB2312" w:cs="Times New Roman"/>
          <w:kern w:val="0"/>
          <w:sz w:val="21"/>
          <w:szCs w:val="22"/>
          <w:lang w:val="en-US" w:eastAsia="zh-CN" w:bidi="ar-SA"/>
        </w:rPr>
      </w:pPr>
      <w:r>
        <w:rPr>
          <w:rFonts w:hint="eastAsia" w:ascii="Times New Roman" w:hAnsi="Times New Roman" w:eastAsia="方正仿宋_GB2312" w:cs="Times New Roman"/>
          <w:kern w:val="0"/>
          <w:sz w:val="21"/>
          <w:szCs w:val="22"/>
          <w:lang w:val="en-US" w:eastAsia="zh-CN" w:bidi="ar-SA"/>
        </w:rPr>
        <w:t>凡是涉及专家的都是一共有140个数据，人工70，UroEmas70</w:t>
      </w:r>
    </w:p>
    <w:p w14:paraId="6BA58346">
      <w:pPr>
        <w:keepNext/>
        <w:keepLines/>
        <w:numPr>
          <w:ilvl w:val="0"/>
          <w:numId w:val="1"/>
        </w:numPr>
        <w:spacing w:before="200" w:after="0" w:line="276" w:lineRule="auto"/>
        <w:ind w:left="0" w:leftChars="0" w:firstLine="0" w:firstLineChars="0"/>
        <w:outlineLvl w:val="1"/>
        <w:rPr>
          <w:rFonts w:hint="default" w:ascii="Times New Roman" w:hAnsi="Times New Roman" w:eastAsia="方正仿宋_GB2312" w:cs="Times New Roman"/>
          <w:kern w:val="0"/>
          <w:sz w:val="21"/>
          <w:szCs w:val="22"/>
          <w:lang w:val="en-US" w:eastAsia="zh-CN" w:bidi="ar-SA"/>
        </w:rPr>
      </w:pPr>
      <w:r>
        <w:rPr>
          <w:rFonts w:hint="eastAsia" w:ascii="Times New Roman" w:hAnsi="Times New Roman" w:eastAsia="方正仿宋_GB2312" w:cs="Times New Roman"/>
          <w:kern w:val="0"/>
          <w:sz w:val="21"/>
          <w:szCs w:val="22"/>
          <w:lang w:val="en-US" w:eastAsia="zh-CN" w:bidi="ar-SA"/>
        </w:rPr>
        <w:t>2A是比较70道题的专家评分35分总分/76分总分（平均分+—标准差）之间的非劣效，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如下图所示，</w:t>
      </w:r>
      <w:r>
        <w:rPr>
          <w:rFonts w:hint="eastAsia" w:ascii="Times New Roman" w:hAnsi="Times New Roman" w:eastAsia="方正仿宋_GB2312" w:cs="Times New Roman"/>
          <w:kern w:val="0"/>
          <w:sz w:val="21"/>
          <w:szCs w:val="22"/>
          <w:lang w:val="en-US" w:eastAsia="zh-CN" w:bidi="ar-SA"/>
        </w:rPr>
        <w:t>建议在下图基础上出现两条虚线，分别是QG的</w:t>
      </w:r>
      <w:r>
        <w:rPr>
          <w:rFonts w:hint="eastAsia" w:ascii="宋体" w:hAnsi="宋体" w:eastAsia="宋体" w:cs="宋体"/>
          <w:sz w:val="21"/>
          <w:szCs w:val="21"/>
        </w:rPr>
        <w:t xml:space="preserve">δ =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-</w:t>
      </w:r>
      <w:r>
        <w:rPr>
          <w:rFonts w:hint="eastAsia" w:ascii="宋体" w:hAnsi="宋体" w:eastAsia="宋体" w:cs="宋体"/>
          <w:sz w:val="21"/>
          <w:szCs w:val="21"/>
        </w:rPr>
        <w:t>2.00（35 分制），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ULM的</w:t>
      </w:r>
      <w:r>
        <w:rPr>
          <w:rFonts w:hint="eastAsia" w:ascii="宋体" w:hAnsi="宋体" w:eastAsia="宋体" w:cs="宋体"/>
          <w:sz w:val="21"/>
          <w:szCs w:val="21"/>
        </w:rPr>
        <w:t xml:space="preserve">δ =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-</w:t>
      </w:r>
      <w:r>
        <w:rPr>
          <w:rFonts w:hint="eastAsia" w:ascii="宋体" w:hAnsi="宋体" w:eastAsia="宋体" w:cs="宋体"/>
          <w:sz w:val="21"/>
          <w:szCs w:val="21"/>
        </w:rPr>
        <w:t>4.00（76 分制）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两者用不同颜色显示，然后有两条线，一条是QG的MAS-人工，另一条是ULM的MAS-人工，上标注具体数值以及95%置信区间，下图中有的其他元素也都在我们图中出现。</w:t>
      </w:r>
    </w:p>
    <w:p w14:paraId="64968B09">
      <w:pPr>
        <w:keepNext/>
        <w:keepLines/>
        <w:numPr>
          <w:ilvl w:val="0"/>
          <w:numId w:val="1"/>
        </w:numPr>
        <w:spacing w:before="200" w:after="0" w:line="276" w:lineRule="auto"/>
        <w:ind w:left="0" w:leftChars="0" w:firstLine="0" w:firstLineChars="0"/>
        <w:outlineLvl w:val="1"/>
        <w:rPr>
          <w:rFonts w:hint="default" w:ascii="Times New Roman" w:hAnsi="Times New Roman" w:eastAsia="方正仿宋_GB2312" w:cs="Times New Roman"/>
          <w:color w:val="auto"/>
          <w:kern w:val="0"/>
          <w:sz w:val="21"/>
          <w:szCs w:val="22"/>
          <w:highlight w:val="yellow"/>
          <w:lang w:val="en-US" w:eastAsia="zh-CN" w:bidi="ar-SA"/>
        </w:rPr>
      </w:pPr>
      <w:r>
        <w:rPr>
          <w:rFonts w:hint="eastAsia" w:ascii="Times New Roman" w:hAnsi="Times New Roman" w:eastAsia="方正仿宋_GB2312" w:cs="Times New Roman"/>
          <w:kern w:val="0"/>
          <w:sz w:val="21"/>
          <w:szCs w:val="22"/>
          <w:lang w:val="en-US" w:eastAsia="zh-CN" w:bidi="ar-SA"/>
        </w:rPr>
        <w:t>2B是比较专家在QG7维度和UML16维度每个维度上的（平均分+—标准差）之间的非劣效</w:t>
      </w:r>
      <w:r>
        <w:rPr>
          <w:rFonts w:hint="eastAsia" w:ascii="宋体" w:hAnsi="宋体" w:eastAsia="宋体" w:cs="宋体"/>
          <w:sz w:val="21"/>
          <w:szCs w:val="21"/>
        </w:rPr>
        <w:t>δ = 0.30（5 分制）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sz w:val="21"/>
          <w:szCs w:val="21"/>
        </w:rPr>
        <w:t>δ = 0.25（4 分制），δ = 0.20（3 分制）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做成下图这样就可以了，共23维度。上面7个QG维度和下面16个UML维度之间稍微分开一些，只要没有非劣效就标n.s，其余下图图标元素全部需要有。</w:t>
      </w:r>
    </w:p>
    <w:p w14:paraId="3A8EF5A1">
      <w:pPr>
        <w:keepNext/>
        <w:keepLines/>
        <w:numPr>
          <w:ilvl w:val="0"/>
          <w:numId w:val="0"/>
        </w:numPr>
        <w:spacing w:before="200" w:after="0" w:line="276" w:lineRule="auto"/>
        <w:ind w:leftChars="0"/>
        <w:outlineLvl w:val="1"/>
        <w:rPr>
          <w:rFonts w:hint="default" w:ascii="Times New Roman" w:hAnsi="Times New Roman" w:eastAsia="方正仿宋_GB2312" w:cs="Times New Roman"/>
          <w:kern w:val="0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方正仿宋_GB2312" w:cs="Times New Roman"/>
          <w:kern w:val="0"/>
          <w:sz w:val="21"/>
          <w:szCs w:val="22"/>
          <w:lang w:val="en-US" w:eastAsia="zh-CN" w:bidi="ar-SA"/>
        </w:rPr>
        <w:drawing>
          <wp:inline distT="0" distB="0" distL="114300" distR="114300">
            <wp:extent cx="5274310" cy="2328545"/>
            <wp:effectExtent l="0" t="0" r="2540" b="5080"/>
            <wp:docPr id="1" name="图片 1" descr="17808859349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8088593490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4F025">
      <w:pPr>
        <w:keepNext/>
        <w:keepLines/>
        <w:numPr>
          <w:ilvl w:val="0"/>
          <w:numId w:val="1"/>
        </w:numPr>
        <w:spacing w:before="200" w:after="0" w:line="276" w:lineRule="auto"/>
        <w:ind w:left="0" w:leftChars="0" w:firstLine="0" w:firstLineChars="0"/>
        <w:outlineLvl w:val="1"/>
        <w:rPr>
          <w:rFonts w:hint="default" w:ascii="Times New Roman" w:hAnsi="Times New Roman" w:eastAsia="方正仿宋_GB2312" w:cs="Times New Roman"/>
          <w:kern w:val="0"/>
          <w:sz w:val="21"/>
          <w:szCs w:val="22"/>
          <w:lang w:val="en-US" w:eastAsia="zh-CN" w:bidi="ar-SA"/>
        </w:rPr>
      </w:pPr>
      <w:r>
        <w:rPr>
          <w:rFonts w:hint="eastAsia" w:ascii="Times New Roman" w:hAnsi="Times New Roman" w:eastAsia="方正仿宋_GB2312" w:cs="Times New Roman"/>
          <w:kern w:val="0"/>
          <w:sz w:val="21"/>
          <w:szCs w:val="22"/>
          <w:lang w:val="en-US" w:eastAsia="zh-CN" w:bidi="ar-SA"/>
        </w:rPr>
        <w:t>2C是比较人工70，UroEmas70题中含有含Major Defect的数量（必须都是0），以及验证低/中/高分段题目中通过UroEmas自动审核筛查系统以及人工专家筛查系统之间的比较，作图参考下图只是表头信息改成Major Defect数量，左侧写Overall（n=70/group)，比例尺都是整数。然后右侧分列两个类似的图合在同一个图里，分别是LLM自动评分系统里被认定为低分段（低于50分）和中分段的题目（50-55分）的题目中随机分别抽取70题，邀请两位质控专家进行安全审查，右侧两个类似的图分别是低/中分段人工/UroEmas质量筛查系统认定的Major Defect的数量。最好做成下图这样分层的图形分列三个颜色标注为Critical defect的数量，Moderate defect的数量以及</w:t>
      </w:r>
      <w:r>
        <w:rPr>
          <w:rFonts w:hint="eastAsia"/>
          <w:lang w:val="en-US" w:eastAsia="zh-CN"/>
        </w:rPr>
        <w:t>影响作答的Technical/Formatting Defects（技术/格式缺陷）的数量</w:t>
      </w:r>
    </w:p>
    <w:p w14:paraId="354FD77F">
      <w:pPr>
        <w:keepNext/>
        <w:keepLines/>
        <w:numPr>
          <w:ilvl w:val="0"/>
          <w:numId w:val="0"/>
        </w:numPr>
        <w:spacing w:before="200" w:after="0" w:line="276" w:lineRule="auto"/>
        <w:ind w:leftChars="0"/>
        <w:outlineLvl w:val="1"/>
        <w:rPr>
          <w:rFonts w:hint="default" w:ascii="Times New Roman" w:hAnsi="Times New Roman" w:eastAsia="方正仿宋_GB2312" w:cs="Times New Roman"/>
          <w:kern w:val="0"/>
          <w:sz w:val="21"/>
          <w:szCs w:val="22"/>
          <w:lang w:val="en-US" w:eastAsia="zh-CN" w:bidi="ar-SA"/>
        </w:rPr>
      </w:pPr>
      <w:r>
        <w:rPr>
          <w:rFonts w:hint="default" w:ascii="Times New Roman" w:hAnsi="Times New Roman" w:eastAsia="方正仿宋_GB2312" w:cs="Times New Roman"/>
          <w:kern w:val="0"/>
          <w:sz w:val="21"/>
          <w:szCs w:val="22"/>
          <w:lang w:val="en-US" w:eastAsia="zh-CN" w:bidi="ar-SA"/>
        </w:rPr>
        <w:drawing>
          <wp:inline distT="0" distB="0" distL="114300" distR="114300">
            <wp:extent cx="2310130" cy="1652905"/>
            <wp:effectExtent l="0" t="0" r="4445" b="4445"/>
            <wp:docPr id="3" name="图片 3" descr="1780979945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8097994500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1013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35694">
      <w:pPr>
        <w:keepNext/>
        <w:keepLines/>
        <w:numPr>
          <w:ilvl w:val="0"/>
          <w:numId w:val="1"/>
        </w:numPr>
        <w:spacing w:before="200" w:after="0" w:line="276" w:lineRule="auto"/>
        <w:ind w:left="0" w:leftChars="0" w:firstLine="0" w:firstLineChars="0"/>
        <w:outlineLvl w:val="1"/>
        <w:rPr>
          <w:rFonts w:hint="default" w:ascii="Times New Roman" w:hAnsi="Times New Roman" w:eastAsia="方正仿宋_GB2312" w:cs="Times New Roman"/>
          <w:kern w:val="0"/>
          <w:sz w:val="21"/>
          <w:szCs w:val="22"/>
          <w:lang w:val="en-US" w:eastAsia="zh-CN" w:bidi="ar-SA"/>
        </w:rPr>
      </w:pPr>
      <w:r>
        <w:rPr>
          <w:rFonts w:hint="eastAsia" w:ascii="Times New Roman" w:hAnsi="Times New Roman" w:eastAsia="方正仿宋_GB2312" w:cs="Times New Roman"/>
          <w:kern w:val="0"/>
          <w:sz w:val="21"/>
          <w:szCs w:val="22"/>
          <w:lang w:val="en-US" w:eastAsia="zh-CN" w:bidi="ar-SA"/>
        </w:rPr>
        <w:t>2D是流程图形式，展现我们真实的整个Major Defect</w:t>
      </w:r>
      <w:bookmarkStart w:id="0" w:name="_GoBack"/>
      <w:bookmarkEnd w:id="0"/>
      <w:r>
        <w:rPr>
          <w:rFonts w:hint="eastAsia" w:ascii="Times New Roman" w:hAnsi="Times New Roman" w:eastAsia="方正仿宋_GB2312" w:cs="Times New Roman"/>
          <w:kern w:val="0"/>
          <w:sz w:val="21"/>
          <w:szCs w:val="22"/>
          <w:lang w:val="en-US" w:eastAsia="zh-CN" w:bidi="ar-SA"/>
        </w:rPr>
        <w:t>审核流程</w:t>
      </w:r>
    </w:p>
    <w:p w14:paraId="7428DECE">
      <w:pPr>
        <w:keepNext/>
        <w:keepLines/>
        <w:numPr>
          <w:ilvl w:val="0"/>
          <w:numId w:val="1"/>
        </w:numPr>
        <w:spacing w:before="200" w:after="0" w:line="276" w:lineRule="auto"/>
        <w:ind w:left="0" w:leftChars="0" w:firstLine="0" w:firstLineChars="0"/>
        <w:outlineLvl w:val="1"/>
        <w:rPr>
          <w:rFonts w:hint="default" w:ascii="Times New Roman" w:hAnsi="Times New Roman" w:eastAsia="方正仿宋_GB2312" w:cs="Times New Roman"/>
          <w:kern w:val="0"/>
          <w:sz w:val="21"/>
          <w:szCs w:val="22"/>
          <w:lang w:val="en-US" w:eastAsia="zh-CN" w:bidi="ar-SA"/>
        </w:rPr>
      </w:pPr>
      <w:r>
        <w:rPr>
          <w:rFonts w:hint="eastAsia" w:ascii="Times New Roman" w:hAnsi="Times New Roman" w:eastAsia="方正仿宋_GB2312" w:cs="Times New Roman"/>
          <w:kern w:val="0"/>
          <w:sz w:val="21"/>
          <w:szCs w:val="22"/>
          <w:lang w:val="en-US" w:eastAsia="zh-CN" w:bidi="ar-SA"/>
        </w:rPr>
        <w:t>2E是分别评价3位进行专家综合质量评分的一致性以及2位安全门槛筛选专家之间的内部一致性，都做成类似下图这样的，共有4个柱子，利用ICC法检验，左侧两根是UroEmas和人工评分内部一致性，右侧两根是UroEmas和人工Major Defect的内部一致性。</w:t>
      </w:r>
    </w:p>
    <w:p w14:paraId="49C4C15E">
      <w:pPr>
        <w:keepNext/>
        <w:keepLines/>
        <w:spacing w:before="200" w:after="0" w:line="276" w:lineRule="auto"/>
        <w:outlineLvl w:val="1"/>
        <w:rPr>
          <w:rFonts w:hint="eastAsia" w:ascii="Times New Roman" w:hAnsi="Times New Roman" w:eastAsia="方正仿宋_GB2312" w:cs="Times New Roman"/>
          <w:b/>
          <w:bCs/>
          <w:color w:val="1F4E79"/>
          <w:sz w:val="26"/>
          <w:szCs w:val="26"/>
          <w:lang w:val="en-US" w:eastAsia="zh-CN" w:bidi="ar-SA"/>
        </w:rPr>
      </w:pPr>
      <w:r>
        <w:rPr>
          <w:rFonts w:hint="eastAsia" w:ascii="Times New Roman" w:hAnsi="Times New Roman" w:eastAsia="方正仿宋_GB2312" w:cs="Times New Roman"/>
          <w:b/>
          <w:bCs/>
          <w:color w:val="1F4E79"/>
          <w:sz w:val="26"/>
          <w:szCs w:val="26"/>
          <w:lang w:val="en-US" w:eastAsia="zh-CN" w:bidi="ar-SA"/>
        </w:rPr>
        <w:drawing>
          <wp:inline distT="0" distB="0" distL="114300" distR="114300">
            <wp:extent cx="1302385" cy="1860550"/>
            <wp:effectExtent l="0" t="0" r="2540" b="6350"/>
            <wp:docPr id="2" name="图片 2" descr="1780887553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808875534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F835F">
      <w:pPr>
        <w:keepNext/>
        <w:keepLines/>
        <w:spacing w:before="200" w:after="0" w:line="276" w:lineRule="auto"/>
        <w:outlineLvl w:val="1"/>
        <w:rPr>
          <w:rFonts w:hint="default" w:ascii="Times New Roman" w:hAnsi="Times New Roman" w:eastAsia="方正仿宋_GB2312" w:cs="Times New Roman"/>
          <w:b/>
          <w:bCs/>
          <w:color w:val="1F4E79"/>
          <w:sz w:val="26"/>
          <w:szCs w:val="26"/>
          <w:lang w:val="en-US" w:eastAsia="en-US" w:bidi="ar-SA"/>
        </w:rPr>
      </w:pPr>
      <w:r>
        <w:rPr>
          <w:rFonts w:hint="default" w:ascii="Times New Roman" w:hAnsi="Times New Roman" w:eastAsia="方正仿宋_GB2312" w:cs="Times New Roman"/>
          <w:b/>
          <w:bCs/>
          <w:color w:val="1F4E79"/>
          <w:sz w:val="26"/>
          <w:szCs w:val="26"/>
          <w:lang w:val="en-US" w:eastAsia="en-US" w:bidi="ar-SA"/>
        </w:rPr>
        <w:t>主终点</w:t>
      </w:r>
      <w:r>
        <w:rPr>
          <w:rFonts w:hint="eastAsia" w:ascii="Times New Roman" w:hAnsi="Times New Roman" w:eastAsia="方正仿宋_GB2312" w:cs="Times New Roman"/>
          <w:b/>
          <w:bCs/>
          <w:color w:val="1F4E79"/>
          <w:sz w:val="26"/>
          <w:szCs w:val="26"/>
          <w:lang w:val="en-US" w:eastAsia="zh-CN" w:bidi="ar-SA"/>
        </w:rPr>
        <w:t>1</w:t>
      </w:r>
      <w:r>
        <w:rPr>
          <w:rFonts w:hint="default" w:ascii="Times New Roman" w:hAnsi="Times New Roman" w:eastAsia="方正仿宋_GB2312" w:cs="Times New Roman"/>
          <w:b/>
          <w:bCs/>
          <w:color w:val="1F4E79"/>
          <w:sz w:val="26"/>
          <w:szCs w:val="26"/>
          <w:lang w:val="en-US" w:eastAsia="en-US" w:bidi="ar-SA"/>
        </w:rPr>
        <w:t>：专家盲法复合质量评分非劣效</w:t>
      </w:r>
    </w:p>
    <w:p w14:paraId="37B2C6ED">
      <w:pPr>
        <w:widowControl/>
        <w:spacing w:after="200" w:line="276" w:lineRule="auto"/>
        <w:jc w:val="left"/>
        <w:rPr>
          <w:rFonts w:hint="default" w:ascii="Times New Roman" w:hAnsi="Times New Roman" w:eastAsia="方正仿宋_GB2312" w:cs="Times New Roman"/>
          <w:kern w:val="0"/>
          <w:szCs w:val="22"/>
          <w:lang w:eastAsia="en-US"/>
        </w:rPr>
      </w:pPr>
      <w:r>
        <w:rPr>
          <w:rFonts w:hint="default" w:ascii="Times New Roman" w:hAnsi="Times New Roman" w:eastAsia="方正仿宋_GB2312" w:cs="Times New Roman"/>
          <w:kern w:val="0"/>
          <w:szCs w:val="22"/>
          <w:lang w:eastAsia="en-US"/>
        </w:rPr>
        <w:t>主终点只设一个：盲法专家复合质量评分。AI自动评分和入卷前专家安全筛查只属于工作流质量控制，不进入主终点。</w:t>
      </w:r>
    </w:p>
    <w:p w14:paraId="3D0B05BC">
      <w:pPr>
        <w:widowControl/>
        <w:spacing w:after="200" w:line="276" w:lineRule="auto"/>
        <w:jc w:val="left"/>
        <w:rPr>
          <w:rFonts w:hint="default" w:ascii="Times New Roman" w:hAnsi="Times New Roman" w:eastAsia="方正仿宋_GB2312" w:cs="Times New Roman"/>
          <w:kern w:val="0"/>
          <w:szCs w:val="22"/>
          <w:lang w:eastAsia="en-US"/>
        </w:rPr>
      </w:pPr>
      <w:r>
        <w:rPr>
          <w:rFonts w:hint="default" w:ascii="Times New Roman" w:hAnsi="Times New Roman" w:eastAsia="方正仿宋_GB2312" w:cs="Times New Roman"/>
          <w:kern w:val="0"/>
          <w:szCs w:val="22"/>
          <w:lang w:eastAsia="en-US"/>
        </w:rPr>
        <w:t>推荐模型：</w:t>
      </w:r>
      <w:r>
        <w:rPr>
          <w:rFonts w:hint="default" w:ascii="Times New Roman" w:hAnsi="Times New Roman" w:eastAsia="方正仿宋_GB2312" w:cs="Times New Roman"/>
          <w:b/>
          <w:kern w:val="0"/>
          <w:szCs w:val="22"/>
          <w:lang w:eastAsia="en-US"/>
        </w:rPr>
        <w:br w:type="textWrapping"/>
      </w:r>
      <w:r>
        <w:rPr>
          <w:rFonts w:hint="default" w:ascii="Times New Roman" w:hAnsi="Times New Roman" w:eastAsia="方正仿宋_GB2312" w:cs="Times New Roman"/>
          <w:b/>
          <w:kern w:val="0"/>
          <w:szCs w:val="22"/>
          <w:lang w:eastAsia="en-US"/>
        </w:rPr>
        <w:t>quality_score ~ source + topic + cognitive_level + item_type + has_vignette + (1 | rater_id) + (1 | item_id)</w:t>
      </w:r>
    </w:p>
    <w:p w14:paraId="008C2EFC">
      <w:pPr>
        <w:numPr>
          <w:ilvl w:val="0"/>
          <w:numId w:val="2"/>
        </w:numPr>
        <w:spacing w:after="200" w:line="276" w:lineRule="auto"/>
        <w:contextualSpacing/>
        <w:rPr>
          <w:rFonts w:hint="default" w:ascii="Times New Roman" w:hAnsi="Times New Roman" w:eastAsia="方正仿宋_GB2312" w:cs="Times New Roman"/>
          <w:sz w:val="21"/>
          <w:szCs w:val="22"/>
          <w:lang w:val="en-US" w:eastAsia="en-US" w:bidi="ar-SA"/>
        </w:rPr>
      </w:pPr>
      <w:r>
        <w:rPr>
          <w:rFonts w:hint="default" w:ascii="Times New Roman" w:hAnsi="Times New Roman" w:eastAsia="方正仿宋_GB2312" w:cs="Times New Roman"/>
          <w:sz w:val="21"/>
          <w:szCs w:val="22"/>
          <w:lang w:val="en-US" w:eastAsia="en-US" w:bidi="ar-SA"/>
        </w:rPr>
        <w:t>核心估计：MAS − Human 调整后均值差。</w:t>
      </w:r>
    </w:p>
    <w:p w14:paraId="4ACB3967">
      <w:pPr>
        <w:numPr>
          <w:ilvl w:val="0"/>
          <w:numId w:val="2"/>
        </w:numPr>
        <w:spacing w:after="200" w:line="276" w:lineRule="auto"/>
        <w:contextualSpacing/>
        <w:rPr>
          <w:rFonts w:hint="default" w:ascii="Times New Roman" w:hAnsi="Times New Roman" w:eastAsia="方正仿宋_GB2312" w:cs="Times New Roman"/>
          <w:sz w:val="21"/>
          <w:szCs w:val="22"/>
          <w:lang w:val="en-US" w:eastAsia="en-US" w:bidi="ar-SA"/>
        </w:rPr>
      </w:pPr>
      <w:r>
        <w:rPr>
          <w:rFonts w:hint="default" w:ascii="Times New Roman" w:hAnsi="Times New Roman" w:eastAsia="方正仿宋_GB2312" w:cs="Times New Roman"/>
          <w:sz w:val="21"/>
          <w:szCs w:val="22"/>
          <w:lang w:val="en-US" w:eastAsia="en-US" w:bidi="ar-SA"/>
        </w:rPr>
        <w:t>判定：95% CI下限 &gt; −δ。</w:t>
      </w:r>
    </w:p>
    <w:p w14:paraId="7FC85DC9">
      <w:pPr>
        <w:numPr>
          <w:ilvl w:val="0"/>
          <w:numId w:val="2"/>
        </w:numPr>
        <w:spacing w:after="200" w:line="276" w:lineRule="auto"/>
        <w:contextualSpacing/>
        <w:rPr>
          <w:rFonts w:hint="default" w:ascii="Times New Roman" w:hAnsi="Times New Roman" w:eastAsia="方正仿宋_GB2312" w:cs="Times New Roman"/>
          <w:sz w:val="21"/>
          <w:szCs w:val="22"/>
          <w:lang w:val="en-US" w:eastAsia="en-US" w:bidi="ar-SA"/>
        </w:rPr>
      </w:pPr>
      <w:r>
        <w:rPr>
          <w:rFonts w:hint="default" w:ascii="Times New Roman" w:hAnsi="Times New Roman" w:eastAsia="方正仿宋_GB2312" w:cs="Times New Roman"/>
          <w:sz w:val="21"/>
          <w:szCs w:val="22"/>
          <w:lang w:val="en-US" w:eastAsia="en-US" w:bidi="ar-SA"/>
        </w:rPr>
        <w:t>δ建议：主尺度为−0.30/5分；同时报告标准化界值−0.20 SD。</w:t>
      </w:r>
    </w:p>
    <w:p w14:paraId="348BE3C9">
      <w:pPr>
        <w:numPr>
          <w:ilvl w:val="0"/>
          <w:numId w:val="2"/>
        </w:numPr>
        <w:spacing w:after="200" w:line="276" w:lineRule="auto"/>
        <w:contextualSpacing/>
        <w:rPr>
          <w:rFonts w:hint="default" w:ascii="Times New Roman" w:hAnsi="Times New Roman" w:eastAsia="方正仿宋_GB2312" w:cs="Times New Roman"/>
          <w:sz w:val="21"/>
          <w:szCs w:val="22"/>
          <w:lang w:val="en-US" w:eastAsia="en-US" w:bidi="ar-SA"/>
        </w:rPr>
      </w:pPr>
      <w:r>
        <w:rPr>
          <w:rFonts w:hint="default" w:ascii="Times New Roman" w:hAnsi="Times New Roman" w:eastAsia="方正仿宋_GB2312" w:cs="Times New Roman"/>
          <w:sz w:val="21"/>
          <w:szCs w:val="22"/>
          <w:lang w:val="en-US" w:eastAsia="en-US" w:bidi="ar-SA"/>
        </w:rPr>
        <w:t>如果缺少历史SD，可在解盲前用盲态pooled SD将−0.20 SD换算为原始分数，并同时报告−0.30分敏感性结果。</w:t>
      </w:r>
    </w:p>
    <w:p w14:paraId="0A3C6F38">
      <w:pPr>
        <w:numPr>
          <w:ilvl w:val="0"/>
          <w:numId w:val="0"/>
        </w:numPr>
        <w:spacing w:after="200" w:line="276" w:lineRule="auto"/>
        <w:ind w:leftChars="0"/>
        <w:contextualSpacing/>
        <w:rPr>
          <w:rFonts w:hint="default" w:ascii="Times New Roman" w:hAnsi="Times New Roman" w:eastAsia="方正仿宋_GB2312" w:cs="Times New Roman"/>
          <w:sz w:val="21"/>
          <w:szCs w:val="22"/>
          <w:lang w:val="en-US" w:eastAsia="en-US" w:bidi="ar-SA"/>
        </w:rPr>
      </w:pPr>
    </w:p>
    <w:p w14:paraId="5DA36AA0">
      <w:pPr>
        <w:numPr>
          <w:ilvl w:val="0"/>
          <w:numId w:val="0"/>
        </w:numPr>
        <w:spacing w:after="200" w:line="276" w:lineRule="auto"/>
        <w:ind w:leftChars="0"/>
        <w:contextualSpacing/>
        <w:rPr>
          <w:rFonts w:hint="default" w:ascii="Times New Roman" w:hAnsi="Times New Roman" w:eastAsia="方正仿宋_GB2312" w:cs="Times New Roman"/>
          <w:sz w:val="21"/>
          <w:szCs w:val="22"/>
          <w:lang w:val="en-US" w:eastAsia="en-US" w:bidi="ar-SA"/>
        </w:rPr>
      </w:pPr>
    </w:p>
    <w:p w14:paraId="6DEB4C9B">
      <w:pPr>
        <w:numPr>
          <w:ilvl w:val="0"/>
          <w:numId w:val="0"/>
        </w:numPr>
        <w:spacing w:after="200" w:line="276" w:lineRule="auto"/>
        <w:ind w:leftChars="0"/>
        <w:contextualSpacing/>
        <w:rPr>
          <w:rFonts w:hint="default" w:ascii="Times New Roman" w:hAnsi="Times New Roman" w:eastAsia="方正仿宋_GB2312" w:cs="Times New Roman"/>
          <w:sz w:val="21"/>
          <w:szCs w:val="22"/>
          <w:lang w:val="en-US" w:eastAsia="en-US" w:bidi="ar-SA"/>
        </w:rPr>
      </w:pPr>
    </w:p>
    <w:p w14:paraId="36DA1EEC">
      <w:pPr>
        <w:numPr>
          <w:ilvl w:val="0"/>
          <w:numId w:val="0"/>
        </w:numPr>
        <w:spacing w:after="200" w:line="276" w:lineRule="auto"/>
        <w:ind w:leftChars="0"/>
        <w:contextualSpacing/>
        <w:rPr>
          <w:rFonts w:hint="default" w:ascii="Times New Roman" w:hAnsi="Times New Roman" w:eastAsia="方正仿宋_GB2312" w:cs="Times New Roman"/>
          <w:sz w:val="21"/>
          <w:szCs w:val="22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仿宋_GB2312">
    <w:altName w:val="仿宋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F5C19B"/>
    <w:multiLevelType w:val="singleLevel"/>
    <w:tmpl w:val="9BF5C19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FFFFF89"/>
    <w:multiLevelType w:val="singleLevel"/>
    <w:tmpl w:val="FFFFFF89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C368A9"/>
    <w:rsid w:val="33CD2827"/>
    <w:rsid w:val="415F094C"/>
    <w:rsid w:val="48F83C3C"/>
    <w:rsid w:val="499E503D"/>
    <w:rsid w:val="5AFF0B01"/>
    <w:rsid w:val="5DA60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871</Words>
  <Characters>1194</Characters>
  <Lines>0</Lines>
  <Paragraphs>0</Paragraphs>
  <TotalTime>6</TotalTime>
  <ScaleCrop>false</ScaleCrop>
  <LinksUpToDate>false</LinksUpToDate>
  <CharactersWithSpaces>1243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2026-06-08T02:01:00Z</dcterms:created>
  <dc:creator>cheny</dc:creator>
  <cp:lastModifiedBy>陈亚龙</cp:lastModifiedBy>
  <dcterms:modified xsi:type="dcterms:W3CDTF">2026-06-09T06:22:19Z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eyJoZGlkIjoiN2ZkN2U0NTE2ZWZjNGNkOGYwMTY5ODIwZjEyYjUxNGMiLCJ1c2VySWQiOiIxNjQxNDUyNjA5In0=</vt:lpwstr>
  </property>
  <property fmtid="{D5CDD505-2E9C-101B-9397-08002B2CF9AE}" pid="4" name="ICV">
    <vt:lpwstr>08D71CFE4894434595E5DC1F9AA780E3_12</vt:lpwstr>
  </property>
</Properties>
</file>