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HỌC VIỆN CÔNG NGHỆ BƯU CHÍNH VIỄN THÔNG</w:t>
        <w:br/>
      </w:r>
      <w:r>
        <w:rPr>
          <w:b/>
          <w:sz w:val="26"/>
        </w:rPr>
        <w:t>KHOA CÔNG NGHỆ THÔNG TIN</w:t>
        <w:br/>
      </w:r>
      <w:r>
        <w:rPr>
          <w:sz w:val="22"/>
        </w:rPr>
        <w:t>-----------------------***-----------------------</w:t>
        <w:br/>
        <w:br/>
      </w:r>
    </w:p>
    <w:p>
      <w:pPr>
        <w:jc w:val="center"/>
      </w:pPr>
      <w:r>
        <w:rPr>
          <w:b/>
          <w:color w:val="1A5276"/>
          <w:sz w:val="36"/>
        </w:rPr>
        <w:t>BÁO CÁO BÀI THỰC HÀNH SỐ 2</w:t>
        <w:br/>
      </w:r>
      <w:r>
        <w:rPr>
          <w:b/>
          <w:color w:val="2980B9"/>
          <w:sz w:val="30"/>
        </w:rPr>
        <w:t>THU THẬP, LƯU TRỮ VÀ TIỀN XỬ LÝ DỮ LIỆU IOT</w:t>
        <w:br/>
      </w:r>
    </w:p>
    <w:p>
      <w:pPr>
        <w:spacing w:line="312" w:lineRule="auto"/>
        <w:jc w:val="center"/>
      </w:pPr>
      <w:r>
        <w:rPr>
          <w:i/>
          <w:sz w:val="24"/>
        </w:rPr>
        <w:t>Học phần: IoT và Ứng dụng (Mã học phần: INT14149)</w:t>
        <w:br/>
        <w:t>Sinh viên thực hiện: NGUYỄN XUÂN LỘC</w:t>
        <w:br/>
        <w:t>Mã sinh viên: B23DCCN492</w:t>
        <w:br/>
        <w:t>Lớp: D23CQCN01-B</w:t>
        <w:br/>
        <w:t>Hà Nội, Năm 2026</w:t>
        <w:br/>
      </w:r>
    </w:p>
    <w:p>
      <w:pPr>
        <w:spacing w:after="200"/>
      </w:pPr>
    </w:p>
    <w:p>
      <w:pPr>
        <w:pStyle w:val="Heading1"/>
        <w:spacing w:before="240" w:after="120"/>
      </w:pPr>
      <w:r>
        <w:t>1. Sơ đồ kiến trúc hệ thống IoT End-to-End</w:t>
      </w:r>
    </w:p>
    <w:p>
      <w:pPr>
        <w:spacing w:line="300" w:lineRule="auto"/>
      </w:pPr>
      <w:r>
        <w:t>Hệ thống thu thập, lưu trữ và tiền xử lý dữ liệu IoT trong bài thực hành này được thiết kế theo kiến trúc phân tầng hiện đại (4 tầng tiêu chuẩn công nghiệp), bảo đảm tính mở rộng, độ trễ thấp và khả năng hoạt động ổn định ngay cả khi mạng không ổn định hoặc có sự cố mất gói tin.</w:t>
      </w:r>
    </w:p>
    <w:tbl>
      <w:tblPr>
        <w:tblW w:type="auto" w:w="0"/>
        <w:jc w:val="center"/>
        <w:tblLook w:firstColumn="1" w:firstRow="1" w:lastColumn="0" w:lastRow="0" w:noHBand="0" w:noVBand="1" w:val="04A0"/>
      </w:tblPr>
      <w:tblGrid>
        <w:gridCol w:w="3216"/>
        <w:gridCol w:w="3216"/>
        <w:gridCol w:w="3216"/>
      </w:tblGrid>
      <w:tr>
        <w:tc>
          <w:tcPr>
            <w:tcW w:type="dxa" w:w="3216"/>
            <w:shd w:fill="1F497D"/>
          </w:tcPr>
          <w:p>
            <w:pPr>
              <w:jc w:val="center"/>
            </w:pPr>
            <w:r>
              <w:rPr>
                <w:b/>
                <w:color w:val="FFFFFF"/>
                <w:sz w:val="22"/>
              </w:rPr>
              <w:t>Tầng kiến trúc</w:t>
            </w:r>
          </w:p>
        </w:tc>
        <w:tc>
          <w:tcPr>
            <w:tcW w:type="dxa" w:w="3216"/>
            <w:shd w:fill="1F497D"/>
          </w:tcPr>
          <w:p>
            <w:pPr>
              <w:jc w:val="center"/>
            </w:pPr>
            <w:r>
              <w:rPr>
                <w:b/>
                <w:color w:val="FFFFFF"/>
                <w:sz w:val="22"/>
              </w:rPr>
              <w:t>Thành phần công nghệ</w:t>
            </w:r>
          </w:p>
        </w:tc>
        <w:tc>
          <w:tcPr>
            <w:tcW w:type="dxa" w:w="3216"/>
            <w:shd w:fill="1F497D"/>
          </w:tcPr>
          <w:p>
            <w:pPr>
              <w:jc w:val="center"/>
            </w:pPr>
            <w:r>
              <w:rPr>
                <w:b/>
                <w:color w:val="FFFFFF"/>
                <w:sz w:val="22"/>
              </w:rPr>
              <w:t>Chức năng &amp; Nhiệm vụ cốt lõi</w:t>
            </w:r>
          </w:p>
        </w:tc>
      </w:tr>
      <w:tr>
        <w:tc>
          <w:tcPr>
            <w:tcW w:type="dxa" w:w="3216"/>
            <w:tcMar>
              <w:top w:w="80" w:type="dxa"/>
              <w:bottom w:w="80" w:type="dxa"/>
              <w:left w:w="120" w:type="dxa"/>
              <w:right w:w="120" w:type="dxa"/>
            </w:tcMar>
            <w:shd w:fill="F2F5F8"/>
          </w:tcPr>
          <w:p>
            <w:pPr>
              <w:spacing w:line="276" w:lineRule="auto"/>
            </w:pPr>
            <w:r>
              <w:rPr>
                <w:sz w:val="21"/>
              </w:rPr>
              <w:t>Tầng Thiết bị Nhúng</w:t>
              <w:br/>
              <w:t>(Perception Layer)</w:t>
            </w:r>
          </w:p>
        </w:tc>
        <w:tc>
          <w:tcPr>
            <w:tcW w:type="dxa" w:w="3216"/>
            <w:tcMar>
              <w:top w:w="80" w:type="dxa"/>
              <w:bottom w:w="80" w:type="dxa"/>
              <w:left w:w="120" w:type="dxa"/>
              <w:right w:w="120" w:type="dxa"/>
            </w:tcMar>
            <w:shd w:fill="F2F5F8"/>
          </w:tcPr>
          <w:p>
            <w:pPr>
              <w:spacing w:line="276" w:lineRule="auto"/>
            </w:pPr>
            <w:r>
              <w:rPr>
                <w:sz w:val="21"/>
              </w:rPr>
              <w:t>ESP32 (Wokwi / Hardware)</w:t>
              <w:br/>
              <w:t>Cảm biến DHT22 (Nhiệt/Ẩm)</w:t>
              <w:br/>
              <w:t>Cảm biến HC-SR04 (Khoảng cách)</w:t>
              <w:br/>
              <w:t>LED chỉ thị trạng thái</w:t>
            </w:r>
          </w:p>
        </w:tc>
        <w:tc>
          <w:tcPr>
            <w:tcW w:type="dxa" w:w="3216"/>
            <w:tcMar>
              <w:top w:w="80" w:type="dxa"/>
              <w:bottom w:w="80" w:type="dxa"/>
              <w:left w:w="120" w:type="dxa"/>
              <w:right w:w="120" w:type="dxa"/>
            </w:tcMar>
            <w:shd w:fill="F2F5F8"/>
          </w:tcPr>
          <w:p>
            <w:pPr>
              <w:spacing w:line="276" w:lineRule="auto"/>
            </w:pPr>
            <w:r>
              <w:rPr>
                <w:sz w:val="21"/>
              </w:rPr>
              <w:t>Đo đạc chu kỳ 4s, đóng gói dữ liệu thành JSON chuẩn kèm chuỗi thời gian NTP mili-giây và Sequence Number tăng dần.</w:t>
            </w:r>
          </w:p>
        </w:tc>
      </w:tr>
      <w:tr>
        <w:tc>
          <w:tcPr>
            <w:tcW w:type="dxa" w:w="3216"/>
            <w:tcMar>
              <w:top w:w="80" w:type="dxa"/>
              <w:bottom w:w="80" w:type="dxa"/>
              <w:left w:w="120" w:type="dxa"/>
              <w:right w:w="120" w:type="dxa"/>
            </w:tcMar>
          </w:tcPr>
          <w:p>
            <w:pPr>
              <w:spacing w:line="276" w:lineRule="auto"/>
            </w:pPr>
            <w:r>
              <w:rPr>
                <w:sz w:val="21"/>
              </w:rPr>
              <w:t>Tầng Truyền thông</w:t>
              <w:br/>
              <w:t>(Network / Broker)</w:t>
            </w:r>
          </w:p>
        </w:tc>
        <w:tc>
          <w:tcPr>
            <w:tcW w:type="dxa" w:w="3216"/>
            <w:tcMar>
              <w:top w:w="80" w:type="dxa"/>
              <w:bottom w:w="80" w:type="dxa"/>
              <w:left w:w="120" w:type="dxa"/>
              <w:right w:w="120" w:type="dxa"/>
            </w:tcMar>
          </w:tcPr>
          <w:p>
            <w:pPr>
              <w:spacing w:line="276" w:lineRule="auto"/>
            </w:pPr>
            <w:r>
              <w:rPr>
                <w:sz w:val="21"/>
              </w:rPr>
              <w:t>Giao thức MQTT (QoS=1)</w:t>
              <w:br/>
              <w:t>Broker EMQX / HiveMQ</w:t>
              <w:br/>
              <w:t>Topic: iot/B23DCCN492/esp32/telemetry</w:t>
            </w:r>
          </w:p>
        </w:tc>
        <w:tc>
          <w:tcPr>
            <w:tcW w:type="dxa" w:w="3216"/>
            <w:tcMar>
              <w:top w:w="80" w:type="dxa"/>
              <w:bottom w:w="80" w:type="dxa"/>
              <w:left w:w="120" w:type="dxa"/>
              <w:right w:w="120" w:type="dxa"/>
            </w:tcMar>
          </w:tcPr>
          <w:p>
            <w:pPr>
              <w:spacing w:line="276" w:lineRule="auto"/>
            </w:pPr>
            <w:r>
              <w:rPr>
                <w:sz w:val="21"/>
              </w:rPr>
              <w:t>Truyền tải tin cậy theo cơ chế Publish/Subscribe phân tán, tối ưu băng thông với payload JSON gọn nhẹ.</w:t>
            </w:r>
          </w:p>
        </w:tc>
      </w:tr>
      <w:tr>
        <w:tc>
          <w:tcPr>
            <w:tcW w:type="dxa" w:w="3216"/>
            <w:tcMar>
              <w:top w:w="80" w:type="dxa"/>
              <w:bottom w:w="80" w:type="dxa"/>
              <w:left w:w="120" w:type="dxa"/>
              <w:right w:w="120" w:type="dxa"/>
            </w:tcMar>
            <w:shd w:fill="F2F5F8"/>
          </w:tcPr>
          <w:p>
            <w:pPr>
              <w:spacing w:line="276" w:lineRule="auto"/>
            </w:pPr>
            <w:r>
              <w:rPr>
                <w:sz w:val="21"/>
              </w:rPr>
              <w:t>Tầng Thu thập &amp; Lưu trữ</w:t>
              <w:br/>
              <w:t>(Processing &amp; Storage)</w:t>
            </w:r>
          </w:p>
        </w:tc>
        <w:tc>
          <w:tcPr>
            <w:tcW w:type="dxa" w:w="3216"/>
            <w:tcMar>
              <w:top w:w="80" w:type="dxa"/>
              <w:bottom w:w="80" w:type="dxa"/>
              <w:left w:w="120" w:type="dxa"/>
              <w:right w:w="120" w:type="dxa"/>
            </w:tcMar>
            <w:shd w:fill="F2F5F8"/>
          </w:tcPr>
          <w:p>
            <w:pPr>
              <w:spacing w:line="276" w:lineRule="auto"/>
            </w:pPr>
            <w:r>
              <w:rPr>
                <w:sz w:val="21"/>
              </w:rPr>
              <w:t>Python Collector Service</w:t>
              <w:br/>
              <w:t>SQLite Time-Series Engine</w:t>
              <w:br/>
              <w:t>InfluxDB 2.x Time-Series DB</w:t>
            </w:r>
          </w:p>
        </w:tc>
        <w:tc>
          <w:tcPr>
            <w:tcW w:type="dxa" w:w="3216"/>
            <w:tcMar>
              <w:top w:w="80" w:type="dxa"/>
              <w:bottom w:w="80" w:type="dxa"/>
              <w:left w:w="120" w:type="dxa"/>
              <w:right w:w="120" w:type="dxa"/>
            </w:tcMar>
            <w:shd w:fill="F2F5F8"/>
          </w:tcPr>
          <w:p>
            <w:pPr>
              <w:spacing w:line="276" w:lineRule="auto"/>
            </w:pPr>
            <w:r>
              <w:rPr>
                <w:sz w:val="21"/>
              </w:rPr>
              <w:t>Kiểm tra tính hợp lệ (Sanity check), phát hiện mất gói (Packet Loss), chặn trùng lặp (Deduplication), đo độ trễ End-to-End, lưu trữ tối ưu theo Time-Series Schema.</w:t>
            </w:r>
          </w:p>
        </w:tc>
      </w:tr>
      <w:tr>
        <w:tc>
          <w:tcPr>
            <w:tcW w:type="dxa" w:w="3216"/>
            <w:tcMar>
              <w:top w:w="80" w:type="dxa"/>
              <w:bottom w:w="80" w:type="dxa"/>
              <w:left w:w="120" w:type="dxa"/>
              <w:right w:w="120" w:type="dxa"/>
            </w:tcMar>
          </w:tcPr>
          <w:p>
            <w:pPr>
              <w:spacing w:line="276" w:lineRule="auto"/>
            </w:pPr>
            <w:r>
              <w:rPr>
                <w:sz w:val="21"/>
              </w:rPr>
              <w:t>Tầng Phân tích &amp; Ứng dụng</w:t>
              <w:br/>
              <w:t>(Application / Dashboard)</w:t>
            </w:r>
          </w:p>
        </w:tc>
        <w:tc>
          <w:tcPr>
            <w:tcW w:type="dxa" w:w="3216"/>
            <w:tcMar>
              <w:top w:w="80" w:type="dxa"/>
              <w:bottom w:w="80" w:type="dxa"/>
              <w:left w:w="120" w:type="dxa"/>
              <w:right w:w="120" w:type="dxa"/>
            </w:tcMar>
          </w:tcPr>
          <w:p>
            <w:pPr>
              <w:spacing w:line="276" w:lineRule="auto"/>
            </w:pPr>
            <w:r>
              <w:rPr>
                <w:sz w:val="21"/>
              </w:rPr>
              <w:t>Streamlit Framework</w:t>
              <w:br/>
              <w:t>Plotly Interactive Charts</w:t>
              <w:br/>
              <w:t>Scikit-learn, Pandas, NumPy</w:t>
            </w:r>
          </w:p>
        </w:tc>
        <w:tc>
          <w:tcPr>
            <w:tcW w:type="dxa" w:w="3216"/>
            <w:tcMar>
              <w:top w:w="80" w:type="dxa"/>
              <w:bottom w:w="80" w:type="dxa"/>
              <w:left w:w="120" w:type="dxa"/>
              <w:right w:w="120" w:type="dxa"/>
            </w:tcMar>
          </w:tcPr>
          <w:p>
            <w:pPr>
              <w:spacing w:line="276" w:lineRule="auto"/>
            </w:pPr>
            <w:r>
              <w:rPr>
                <w:sz w:val="21"/>
              </w:rPr>
              <w:t>Giám sát thời gian thực, trực quan hóa ngoại lai (IQR/Z-Score), nội suy dữ liệu thiếu, tính toán đặc trưng (Heat Index, Rolling Mean), xuất báo cáo.</w:t>
            </w:r>
          </w:p>
        </w:tc>
      </w:tr>
    </w:tbl>
    <w:p>
      <w:pPr>
        <w:spacing w:after="200"/>
      </w:pPr>
    </w:p>
    <w:p>
      <w:pPr>
        <w:pStyle w:val="Heading1"/>
        <w:spacing w:before="240" w:after="120"/>
      </w:pPr>
      <w:r>
        <w:t>2. Thiết kế Schema Cơ sở dữ liệu Time-Series &amp; Chính sách lưu trữ</w:t>
      </w:r>
    </w:p>
    <w:p>
      <w:pPr>
        <w:spacing w:line="300" w:lineRule="auto"/>
      </w:pPr>
      <w:r>
        <w:t>Dữ liệu cảm biến có bản chất là chuỗi thời gian (Time-Series Data), đặc trưng bởi tần suất ghi cao, dữ liệu gắn liền với mốc thời gian và hiếm khi cập nhật lại dữ liệu cũ (Append-Only). Hệ thống triển khai kiến trúc CSDL kép linh hoạt:</w:t>
        <w:br/>
        <w:t>• InfluxDB 2.x: Hệ quản trị CSDL chuyên dụng hàng đầu cho Time-Series, tối ưu nén dữ liệu và truy vấn cửa sổ thời gian.</w:t>
        <w:br/>
        <w:t>• SQLite Time-Series Engine: Lưu trữ cục bộ gọn nhẹ với cấu trúc bảng được đánh chỉ mục (Index) chuyên sâu theo Timestamp và Device_ID, giúp hệ thống luôn hoạt động độc lập, tin cậy tuyệt đối.</w:t>
      </w:r>
    </w:p>
    <w:p>
      <w:r>
        <w:rPr>
          <w:b/>
        </w:rPr>
        <w:t>Bảng 2.1: Đặc tả chi tiết Schema lưu trữ dữ liệu cảm biến (Measurement: sensor_telemetry)</w:t>
      </w:r>
    </w:p>
    <w:tbl>
      <w:tblPr>
        <w:tblW w:type="auto" w:w="0"/>
        <w:jc w:val="center"/>
        <w:tblLook w:firstColumn="1" w:firstRow="1" w:lastColumn="0" w:lastRow="0" w:noHBand="0" w:noVBand="1" w:val="04A0"/>
      </w:tblPr>
      <w:tblGrid>
        <w:gridCol w:w="2412"/>
        <w:gridCol w:w="2412"/>
        <w:gridCol w:w="2412"/>
        <w:gridCol w:w="2412"/>
      </w:tblGrid>
      <w:tr>
        <w:tc>
          <w:tcPr>
            <w:tcW w:type="dxa" w:w="2412"/>
            <w:shd w:fill="1F497D"/>
          </w:tcPr>
          <w:p>
            <w:pPr>
              <w:jc w:val="center"/>
            </w:pPr>
            <w:r>
              <w:rPr>
                <w:b/>
                <w:color w:val="FFFFFF"/>
                <w:sz w:val="21"/>
              </w:rPr>
              <w:t>Tên trường</w:t>
            </w:r>
          </w:p>
        </w:tc>
        <w:tc>
          <w:tcPr>
            <w:tcW w:type="dxa" w:w="2412"/>
            <w:shd w:fill="1F497D"/>
          </w:tcPr>
          <w:p>
            <w:pPr>
              <w:jc w:val="center"/>
            </w:pPr>
            <w:r>
              <w:rPr>
                <w:b/>
                <w:color w:val="FFFFFF"/>
                <w:sz w:val="21"/>
              </w:rPr>
              <w:t>Phân loại</w:t>
            </w:r>
          </w:p>
        </w:tc>
        <w:tc>
          <w:tcPr>
            <w:tcW w:type="dxa" w:w="2412"/>
            <w:shd w:fill="1F497D"/>
          </w:tcPr>
          <w:p>
            <w:pPr>
              <w:jc w:val="center"/>
            </w:pPr>
            <w:r>
              <w:rPr>
                <w:b/>
                <w:color w:val="FFFFFF"/>
                <w:sz w:val="21"/>
              </w:rPr>
              <w:t>Kiểu dữ liệu</w:t>
            </w:r>
          </w:p>
        </w:tc>
        <w:tc>
          <w:tcPr>
            <w:tcW w:type="dxa" w:w="2412"/>
            <w:shd w:fill="1F497D"/>
          </w:tcPr>
          <w:p>
            <w:pPr>
              <w:jc w:val="center"/>
            </w:pPr>
            <w:r>
              <w:rPr>
                <w:b/>
                <w:color w:val="FFFFFF"/>
                <w:sz w:val="21"/>
              </w:rPr>
              <w:t>Ý nghĩa &amp; Ràng buộc</w:t>
            </w:r>
          </w:p>
        </w:tc>
      </w:tr>
      <w:tr>
        <w:tc>
          <w:tcPr>
            <w:tcW w:type="dxa" w:w="2412"/>
            <w:tcMar>
              <w:top w:w="70" w:type="dxa"/>
              <w:bottom w:w="70" w:type="dxa"/>
              <w:left w:w="100" w:type="dxa"/>
              <w:right w:w="100" w:type="dxa"/>
            </w:tcMar>
            <w:shd w:fill="F2F5F8"/>
          </w:tcPr>
          <w:p>
            <w:r>
              <w:rPr>
                <w:sz w:val="20"/>
              </w:rPr>
              <w:t>timestamp</w:t>
            </w:r>
          </w:p>
        </w:tc>
        <w:tc>
          <w:tcPr>
            <w:tcW w:type="dxa" w:w="2412"/>
            <w:tcMar>
              <w:top w:w="70" w:type="dxa"/>
              <w:bottom w:w="70" w:type="dxa"/>
              <w:left w:w="100" w:type="dxa"/>
              <w:right w:w="100" w:type="dxa"/>
            </w:tcMar>
            <w:shd w:fill="F2F5F8"/>
          </w:tcPr>
          <w:p>
            <w:r>
              <w:rPr>
                <w:sz w:val="20"/>
              </w:rPr>
              <w:t>Primary Time</w:t>
            </w:r>
          </w:p>
        </w:tc>
        <w:tc>
          <w:tcPr>
            <w:tcW w:type="dxa" w:w="2412"/>
            <w:tcMar>
              <w:top w:w="70" w:type="dxa"/>
              <w:bottom w:w="70" w:type="dxa"/>
              <w:left w:w="100" w:type="dxa"/>
              <w:right w:w="100" w:type="dxa"/>
            </w:tcMar>
            <w:shd w:fill="F2F5F8"/>
          </w:tcPr>
          <w:p>
            <w:r>
              <w:rPr>
                <w:sz w:val="20"/>
              </w:rPr>
              <w:t>INTEGER / RFC3339</w:t>
            </w:r>
          </w:p>
        </w:tc>
        <w:tc>
          <w:tcPr>
            <w:tcW w:type="dxa" w:w="2412"/>
            <w:tcMar>
              <w:top w:w="70" w:type="dxa"/>
              <w:bottom w:w="70" w:type="dxa"/>
              <w:left w:w="100" w:type="dxa"/>
              <w:right w:w="100" w:type="dxa"/>
            </w:tcMar>
            <w:shd w:fill="F2F5F8"/>
          </w:tcPr>
          <w:p>
            <w:r>
              <w:rPr>
                <w:sz w:val="20"/>
              </w:rPr>
              <w:t>Mốc thời gian mili-giây (epoch ms) từ NTP/ESP32, đánh Index</w:t>
            </w:r>
          </w:p>
        </w:tc>
      </w:tr>
      <w:tr>
        <w:tc>
          <w:tcPr>
            <w:tcW w:type="dxa" w:w="2412"/>
            <w:tcMar>
              <w:top w:w="70" w:type="dxa"/>
              <w:bottom w:w="70" w:type="dxa"/>
              <w:left w:w="100" w:type="dxa"/>
              <w:right w:w="100" w:type="dxa"/>
            </w:tcMar>
          </w:tcPr>
          <w:p>
            <w:r>
              <w:rPr>
                <w:sz w:val="20"/>
              </w:rPr>
              <w:t>device_id</w:t>
            </w:r>
          </w:p>
        </w:tc>
        <w:tc>
          <w:tcPr>
            <w:tcW w:type="dxa" w:w="2412"/>
            <w:tcMar>
              <w:top w:w="70" w:type="dxa"/>
              <w:bottom w:w="70" w:type="dxa"/>
              <w:left w:w="100" w:type="dxa"/>
              <w:right w:w="100" w:type="dxa"/>
            </w:tcMar>
          </w:tcPr>
          <w:p>
            <w:r>
              <w:rPr>
                <w:sz w:val="20"/>
              </w:rPr>
              <w:t>Tag (Indexed)</w:t>
            </w:r>
          </w:p>
        </w:tc>
        <w:tc>
          <w:tcPr>
            <w:tcW w:type="dxa" w:w="2412"/>
            <w:tcMar>
              <w:top w:w="70" w:type="dxa"/>
              <w:bottom w:w="70" w:type="dxa"/>
              <w:left w:w="100" w:type="dxa"/>
              <w:right w:w="100" w:type="dxa"/>
            </w:tcMar>
          </w:tcPr>
          <w:p>
            <w:r>
              <w:rPr>
                <w:sz w:val="20"/>
              </w:rPr>
              <w:t>STRING</w:t>
            </w:r>
          </w:p>
        </w:tc>
        <w:tc>
          <w:tcPr>
            <w:tcW w:type="dxa" w:w="2412"/>
            <w:tcMar>
              <w:top w:w="70" w:type="dxa"/>
              <w:bottom w:w="70" w:type="dxa"/>
              <w:left w:w="100" w:type="dxa"/>
              <w:right w:w="100" w:type="dxa"/>
            </w:tcMar>
          </w:tcPr>
          <w:p>
            <w:r>
              <w:rPr>
                <w:sz w:val="20"/>
              </w:rPr>
              <w:t>Mã định danh thiết bị nguồn (ESP32_B23DCCN492)</w:t>
            </w:r>
          </w:p>
        </w:tc>
      </w:tr>
      <w:tr>
        <w:tc>
          <w:tcPr>
            <w:tcW w:type="dxa" w:w="2412"/>
            <w:tcMar>
              <w:top w:w="70" w:type="dxa"/>
              <w:bottom w:w="70" w:type="dxa"/>
              <w:left w:w="100" w:type="dxa"/>
              <w:right w:w="100" w:type="dxa"/>
            </w:tcMar>
            <w:shd w:fill="F2F5F8"/>
          </w:tcPr>
          <w:p>
            <w:r>
              <w:rPr>
                <w:sz w:val="20"/>
              </w:rPr>
              <w:t>location</w:t>
            </w:r>
          </w:p>
        </w:tc>
        <w:tc>
          <w:tcPr>
            <w:tcW w:type="dxa" w:w="2412"/>
            <w:tcMar>
              <w:top w:w="70" w:type="dxa"/>
              <w:bottom w:w="70" w:type="dxa"/>
              <w:left w:w="100" w:type="dxa"/>
              <w:right w:w="100" w:type="dxa"/>
            </w:tcMar>
            <w:shd w:fill="F2F5F8"/>
          </w:tcPr>
          <w:p>
            <w:r>
              <w:rPr>
                <w:sz w:val="20"/>
              </w:rPr>
              <w:t>Tag (Indexed)</w:t>
            </w:r>
          </w:p>
        </w:tc>
        <w:tc>
          <w:tcPr>
            <w:tcW w:type="dxa" w:w="2412"/>
            <w:tcMar>
              <w:top w:w="70" w:type="dxa"/>
              <w:bottom w:w="70" w:type="dxa"/>
              <w:left w:w="100" w:type="dxa"/>
              <w:right w:w="100" w:type="dxa"/>
            </w:tcMar>
            <w:shd w:fill="F2F5F8"/>
          </w:tcPr>
          <w:p>
            <w:r>
              <w:rPr>
                <w:sz w:val="20"/>
              </w:rPr>
              <w:t>STRING</w:t>
            </w:r>
          </w:p>
        </w:tc>
        <w:tc>
          <w:tcPr>
            <w:tcW w:type="dxa" w:w="2412"/>
            <w:tcMar>
              <w:top w:w="70" w:type="dxa"/>
              <w:bottom w:w="70" w:type="dxa"/>
              <w:left w:w="100" w:type="dxa"/>
              <w:right w:w="100" w:type="dxa"/>
            </w:tcMar>
            <w:shd w:fill="F2F5F8"/>
          </w:tcPr>
          <w:p>
            <w:r>
              <w:rPr>
                <w:sz w:val="20"/>
              </w:rPr>
              <w:t>Vị trí đặt cảm biến (Lab_IoT_Room)</w:t>
            </w:r>
          </w:p>
        </w:tc>
      </w:tr>
      <w:tr>
        <w:tc>
          <w:tcPr>
            <w:tcW w:type="dxa" w:w="2412"/>
            <w:tcMar>
              <w:top w:w="70" w:type="dxa"/>
              <w:bottom w:w="70" w:type="dxa"/>
              <w:left w:w="100" w:type="dxa"/>
              <w:right w:w="100" w:type="dxa"/>
            </w:tcMar>
          </w:tcPr>
          <w:p>
            <w:r>
              <w:rPr>
                <w:sz w:val="20"/>
              </w:rPr>
              <w:t>temperature</w:t>
            </w:r>
          </w:p>
        </w:tc>
        <w:tc>
          <w:tcPr>
            <w:tcW w:type="dxa" w:w="2412"/>
            <w:tcMar>
              <w:top w:w="70" w:type="dxa"/>
              <w:bottom w:w="70" w:type="dxa"/>
              <w:left w:w="100" w:type="dxa"/>
              <w:right w:w="100" w:type="dxa"/>
            </w:tcMar>
          </w:tcPr>
          <w:p>
            <w:r>
              <w:rPr>
                <w:sz w:val="20"/>
              </w:rPr>
              <w:t>Field (Metric)</w:t>
            </w:r>
          </w:p>
        </w:tc>
        <w:tc>
          <w:tcPr>
            <w:tcW w:type="dxa" w:w="2412"/>
            <w:tcMar>
              <w:top w:w="70" w:type="dxa"/>
              <w:bottom w:w="70" w:type="dxa"/>
              <w:left w:w="100" w:type="dxa"/>
              <w:right w:w="100" w:type="dxa"/>
            </w:tcMar>
          </w:tcPr>
          <w:p>
            <w:r>
              <w:rPr>
                <w:sz w:val="20"/>
              </w:rPr>
              <w:t>FLOAT</w:t>
            </w:r>
          </w:p>
        </w:tc>
        <w:tc>
          <w:tcPr>
            <w:tcW w:type="dxa" w:w="2412"/>
            <w:tcMar>
              <w:top w:w="70" w:type="dxa"/>
              <w:bottom w:w="70" w:type="dxa"/>
              <w:left w:w="100" w:type="dxa"/>
              <w:right w:w="100" w:type="dxa"/>
            </w:tcMar>
          </w:tcPr>
          <w:p>
            <w:r>
              <w:rPr>
                <w:sz w:val="20"/>
              </w:rPr>
              <w:t>Nhiệt độ môi trường (°C), khoảng kiểm tra: -40°C đến 80°C</w:t>
            </w:r>
          </w:p>
        </w:tc>
      </w:tr>
      <w:tr>
        <w:tc>
          <w:tcPr>
            <w:tcW w:type="dxa" w:w="2412"/>
            <w:tcMar>
              <w:top w:w="70" w:type="dxa"/>
              <w:bottom w:w="70" w:type="dxa"/>
              <w:left w:w="100" w:type="dxa"/>
              <w:right w:w="100" w:type="dxa"/>
            </w:tcMar>
            <w:shd w:fill="F2F5F8"/>
          </w:tcPr>
          <w:p>
            <w:r>
              <w:rPr>
                <w:sz w:val="20"/>
              </w:rPr>
              <w:t>humidity</w:t>
            </w:r>
          </w:p>
        </w:tc>
        <w:tc>
          <w:tcPr>
            <w:tcW w:type="dxa" w:w="2412"/>
            <w:tcMar>
              <w:top w:w="70" w:type="dxa"/>
              <w:bottom w:w="70" w:type="dxa"/>
              <w:left w:w="100" w:type="dxa"/>
              <w:right w:w="100" w:type="dxa"/>
            </w:tcMar>
            <w:shd w:fill="F2F5F8"/>
          </w:tcPr>
          <w:p>
            <w:r>
              <w:rPr>
                <w:sz w:val="20"/>
              </w:rPr>
              <w:t>Field (Metric)</w:t>
            </w:r>
          </w:p>
        </w:tc>
        <w:tc>
          <w:tcPr>
            <w:tcW w:type="dxa" w:w="2412"/>
            <w:tcMar>
              <w:top w:w="70" w:type="dxa"/>
              <w:bottom w:w="70" w:type="dxa"/>
              <w:left w:w="100" w:type="dxa"/>
              <w:right w:w="100" w:type="dxa"/>
            </w:tcMar>
            <w:shd w:fill="F2F5F8"/>
          </w:tcPr>
          <w:p>
            <w:r>
              <w:rPr>
                <w:sz w:val="20"/>
              </w:rPr>
              <w:t>FLOAT</w:t>
            </w:r>
          </w:p>
        </w:tc>
        <w:tc>
          <w:tcPr>
            <w:tcW w:type="dxa" w:w="2412"/>
            <w:tcMar>
              <w:top w:w="70" w:type="dxa"/>
              <w:bottom w:w="70" w:type="dxa"/>
              <w:left w:w="100" w:type="dxa"/>
              <w:right w:w="100" w:type="dxa"/>
            </w:tcMar>
            <w:shd w:fill="F2F5F8"/>
          </w:tcPr>
          <w:p>
            <w:r>
              <w:rPr>
                <w:sz w:val="20"/>
              </w:rPr>
              <w:t>Độ ẩm không khí (%), khoảng kiểm tra: 0% đến 100%</w:t>
            </w:r>
          </w:p>
        </w:tc>
      </w:tr>
      <w:tr>
        <w:tc>
          <w:tcPr>
            <w:tcW w:type="dxa" w:w="2412"/>
            <w:tcMar>
              <w:top w:w="70" w:type="dxa"/>
              <w:bottom w:w="70" w:type="dxa"/>
              <w:left w:w="100" w:type="dxa"/>
              <w:right w:w="100" w:type="dxa"/>
            </w:tcMar>
          </w:tcPr>
          <w:p>
            <w:r>
              <w:rPr>
                <w:sz w:val="20"/>
              </w:rPr>
              <w:t>distance_cm</w:t>
            </w:r>
          </w:p>
        </w:tc>
        <w:tc>
          <w:tcPr>
            <w:tcW w:type="dxa" w:w="2412"/>
            <w:tcMar>
              <w:top w:w="70" w:type="dxa"/>
              <w:bottom w:w="70" w:type="dxa"/>
              <w:left w:w="100" w:type="dxa"/>
              <w:right w:w="100" w:type="dxa"/>
            </w:tcMar>
          </w:tcPr>
          <w:p>
            <w:r>
              <w:rPr>
                <w:sz w:val="20"/>
              </w:rPr>
              <w:t>Field (Metric)</w:t>
            </w:r>
          </w:p>
        </w:tc>
        <w:tc>
          <w:tcPr>
            <w:tcW w:type="dxa" w:w="2412"/>
            <w:tcMar>
              <w:top w:w="70" w:type="dxa"/>
              <w:bottom w:w="70" w:type="dxa"/>
              <w:left w:w="100" w:type="dxa"/>
              <w:right w:w="100" w:type="dxa"/>
            </w:tcMar>
          </w:tcPr>
          <w:p>
            <w:r>
              <w:rPr>
                <w:sz w:val="20"/>
              </w:rPr>
              <w:t>FLOAT</w:t>
            </w:r>
          </w:p>
        </w:tc>
        <w:tc>
          <w:tcPr>
            <w:tcW w:type="dxa" w:w="2412"/>
            <w:tcMar>
              <w:top w:w="70" w:type="dxa"/>
              <w:bottom w:w="70" w:type="dxa"/>
              <w:left w:w="100" w:type="dxa"/>
              <w:right w:w="100" w:type="dxa"/>
            </w:tcMar>
          </w:tcPr>
          <w:p>
            <w:r>
              <w:rPr>
                <w:sz w:val="20"/>
              </w:rPr>
              <w:t>Khoảng cách vật cản (cm), khoảng kiểm tra: 2cm đến 400cm</w:t>
            </w:r>
          </w:p>
        </w:tc>
      </w:tr>
      <w:tr>
        <w:tc>
          <w:tcPr>
            <w:tcW w:type="dxa" w:w="2412"/>
            <w:tcMar>
              <w:top w:w="70" w:type="dxa"/>
              <w:bottom w:w="70" w:type="dxa"/>
              <w:left w:w="100" w:type="dxa"/>
              <w:right w:w="100" w:type="dxa"/>
            </w:tcMar>
            <w:shd w:fill="F2F5F8"/>
          </w:tcPr>
          <w:p>
            <w:r>
              <w:rPr>
                <w:sz w:val="20"/>
              </w:rPr>
              <w:t>sequence</w:t>
            </w:r>
          </w:p>
        </w:tc>
        <w:tc>
          <w:tcPr>
            <w:tcW w:type="dxa" w:w="2412"/>
            <w:tcMar>
              <w:top w:w="70" w:type="dxa"/>
              <w:bottom w:w="70" w:type="dxa"/>
              <w:left w:w="100" w:type="dxa"/>
              <w:right w:w="100" w:type="dxa"/>
            </w:tcMar>
            <w:shd w:fill="F2F5F8"/>
          </w:tcPr>
          <w:p>
            <w:r>
              <w:rPr>
                <w:sz w:val="20"/>
              </w:rPr>
              <w:t>Field / Unique</w:t>
            </w:r>
          </w:p>
        </w:tc>
        <w:tc>
          <w:tcPr>
            <w:tcW w:type="dxa" w:w="2412"/>
            <w:tcMar>
              <w:top w:w="70" w:type="dxa"/>
              <w:bottom w:w="70" w:type="dxa"/>
              <w:left w:w="100" w:type="dxa"/>
              <w:right w:w="100" w:type="dxa"/>
            </w:tcMar>
            <w:shd w:fill="F2F5F8"/>
          </w:tcPr>
          <w:p>
            <w:r>
              <w:rPr>
                <w:sz w:val="20"/>
              </w:rPr>
              <w:t>INTEGER</w:t>
            </w:r>
          </w:p>
        </w:tc>
        <w:tc>
          <w:tcPr>
            <w:tcW w:type="dxa" w:w="2412"/>
            <w:tcMar>
              <w:top w:w="70" w:type="dxa"/>
              <w:bottom w:w="70" w:type="dxa"/>
              <w:left w:w="100" w:type="dxa"/>
              <w:right w:w="100" w:type="dxa"/>
            </w:tcMar>
            <w:shd w:fill="F2F5F8"/>
          </w:tcPr>
          <w:p>
            <w:r>
              <w:rPr>
                <w:sz w:val="20"/>
              </w:rPr>
              <w:t>Số thứ tự gói tin tăng dần, kết hợp device_id làm khóa Unique</w:t>
            </w:r>
          </w:p>
        </w:tc>
      </w:tr>
      <w:tr>
        <w:tc>
          <w:tcPr>
            <w:tcW w:type="dxa" w:w="2412"/>
            <w:tcMar>
              <w:top w:w="70" w:type="dxa"/>
              <w:bottom w:w="70" w:type="dxa"/>
              <w:left w:w="100" w:type="dxa"/>
              <w:right w:w="100" w:type="dxa"/>
            </w:tcMar>
          </w:tcPr>
          <w:p>
            <w:r>
              <w:rPr>
                <w:sz w:val="20"/>
              </w:rPr>
              <w:t>latency_ms</w:t>
            </w:r>
          </w:p>
        </w:tc>
        <w:tc>
          <w:tcPr>
            <w:tcW w:type="dxa" w:w="2412"/>
            <w:tcMar>
              <w:top w:w="70" w:type="dxa"/>
              <w:bottom w:w="70" w:type="dxa"/>
              <w:left w:w="100" w:type="dxa"/>
              <w:right w:w="100" w:type="dxa"/>
            </w:tcMar>
          </w:tcPr>
          <w:p>
            <w:r>
              <w:rPr>
                <w:sz w:val="20"/>
              </w:rPr>
              <w:t>Field (Metric)</w:t>
            </w:r>
          </w:p>
        </w:tc>
        <w:tc>
          <w:tcPr>
            <w:tcW w:type="dxa" w:w="2412"/>
            <w:tcMar>
              <w:top w:w="70" w:type="dxa"/>
              <w:bottom w:w="70" w:type="dxa"/>
              <w:left w:w="100" w:type="dxa"/>
              <w:right w:w="100" w:type="dxa"/>
            </w:tcMar>
          </w:tcPr>
          <w:p>
            <w:r>
              <w:rPr>
                <w:sz w:val="20"/>
              </w:rPr>
              <w:t>FLOAT</w:t>
            </w:r>
          </w:p>
        </w:tc>
        <w:tc>
          <w:tcPr>
            <w:tcW w:type="dxa" w:w="2412"/>
            <w:tcMar>
              <w:top w:w="70" w:type="dxa"/>
              <w:bottom w:w="70" w:type="dxa"/>
              <w:left w:w="100" w:type="dxa"/>
              <w:right w:w="100" w:type="dxa"/>
            </w:tcMar>
          </w:tcPr>
          <w:p>
            <w:r>
              <w:rPr>
                <w:sz w:val="20"/>
              </w:rPr>
              <w:t>Độ trễ truyền nhận End-to-End từ ESP32 đến Gateway Collector (ms)</w:t>
            </w:r>
          </w:p>
        </w:tc>
      </w:tr>
    </w:tbl>
    <w:p>
      <w:pPr>
        <w:spacing w:line="300" w:lineRule="auto" w:before="120"/>
      </w:pPr>
      <w:r>
        <w:t>Chính sách lưu trữ (Retention Policy) và xử lý bất thường:</w:t>
        <w:br/>
        <w:t>• Retention Policy: Cấu hình lưu trữ dữ liệu thô trong 07 ngày (168 giờ). Sau 07 ngày, hệ thống tự động dọn dẹp các bản ghi cũ để tiết kiệm tài nguyên lưu trữ và duy trì tốc độ truy vấn cao.</w:t>
        <w:br/>
        <w:t>• Cơ chế chống trùng lặp (Deduplication): Sử dụng bộ nhớ đệm Cache LRU (500 gói gần nhất) kết hợp với ràng buộc UNIQUE(device_id, sequence) ở tầng CSDL để phát hiện và ngăn chặn 100% các gói tin bị gửi lặp lại do lỗi mạng hoặc truyền phát lại.</w:t>
        <w:br/>
        <w:t>• Cơ chế phát hiện mất gói (Packet Loss Tracking): Gateway theo dõi sự biến thiên của Sequence Number. Khi phát hiện bước nhảy (Seq_nhan &gt; Seq_truoc + 1), hệ thống lập tức tính toán số lượng gói tin bị mất và lưu vết vào bảng packet_loss_log.</w:t>
      </w:r>
    </w:p>
    <w:p>
      <w:pPr>
        <w:pStyle w:val="Heading1"/>
        <w:spacing w:before="240" w:after="120"/>
      </w:pPr>
      <w:r>
        <w:t>3. Quy trình và Giải thuật Tiền xử lý Dữ liệu IoT</w:t>
      </w:r>
    </w:p>
    <w:p>
      <w:pPr>
        <w:spacing w:line="300" w:lineRule="auto"/>
      </w:pPr>
      <w:r>
        <w:t>Dữ liệu cảm biến thô từ môi trường thực tế luôn tiềm ẩn nhiễu, giá trị ngoại lai do đột biến điện áp, và khoảng trống dữ liệu do mất gói tin. Mô-đun tiền xử lý được xây dựng bài bản gồm 5 bước liên hoàn:</w:t>
        <w:br/>
        <w:br/>
        <w:t>a) Xử lý giá trị thiếu (Missing Data Imputation):</w:t>
        <w:br/>
        <w:t>Áp dụng phương pháp Nội suy tuyến tính theo thời gian (Linear Interpolation) kết hợp Forward-fill: y = y0 + (x - x0) * (y1 - y0) / (x1 - x0). Phương pháp này bảo toàn tính liên tục tự nhiên của chuỗi thời gian vi khí hậu.</w:t>
        <w:br/>
        <w:br/>
        <w:t>b) Phát hiện và làm sạch giá trị ngoại lai (Outlier Detection &amp; Cleaning):</w:t>
        <w:br/>
        <w:t>• Phương pháp IQR (Interquartile Range - Khuyến nghị cho IoT):</w:t>
        <w:br/>
        <w:t xml:space="preserve">  - Tính khoảng tứ phân vị: IQR = Q3 - Q1 (với Q1 là phân vị 25%, Q3 là phân vị 75%).</w:t>
        <w:br/>
        <w:t xml:space="preserve">  - Ngưỡng dưới: Lower = Q1 - 1.5 * IQR; Ngưỡng trên: Upper = Q3 + 1.5 * IQR.</w:t>
        <w:br/>
        <w:t xml:space="preserve">  - Bất kỳ điểm dữ liệu nào nằm ngoài [Lower, Upper] được xác định là ngoại lai.</w:t>
        <w:br/>
        <w:t>• Phương pháp Z-Score: Z = (x - μ) / σ. Điểm dữ liệu có |Z| &gt; 3.0 được phân loại là bất thường.</w:t>
        <w:br/>
        <w:t>• Kỹ thuật xử lý: Áp dụng phương pháp Kẹp giá trị (Winsorization/Clipping) và Rolling Median để đưa điểm ngoại lai về giá trị biên hợp lệ mà không làm rách hay khuyết thiếu chuỗi thời gian.</w:t>
        <w:br/>
        <w:br/>
        <w:t>c) Resampling theo cửa sổ thời gian:</w:t>
        <w:br/>
        <w:t>Tổng hợp dữ liệu theo các khung 30 giây, 1 phút, 5 phút bằng các hàm thống kê đa chiều: mean, min, max, std. Giúp giảm tải 80-90% dung lượng dữ liệu cần xử lý khi đào tạo mô hình Machine Learning.</w:t>
        <w:br/>
        <w:br/>
        <w:t>d) Kỹ thuật tạo đặc trưng (Feature Engineering):</w:t>
        <w:br/>
        <w:t>• Rolling Mean &amp; Rolling Std: Cửa sổ trượt 5 mẫu giúp trích xuất xu hướng ngắn hạn và độ biến động cục bộ.</w:t>
        <w:br/>
        <w:t>• Delta (Δ): Biến thiên độ chênh lệch giữa hai chu kỳ đo liên tiếp (ΔT = T_t - T_{t-1}).</w:t>
        <w:br/>
        <w:t>• Chỉ số nhiệt cảm nhận (Heat Index NOAA): Kết hợp nhiệt độ và độ ẩm tương đối để ước lượng chỉ số oi bức thực tế tác động lên con người và thiết bị phần cứng phòng server.</w:t>
        <w:br/>
        <w:br/>
        <w:t>e) Chuẩn hóa dữ liệu (Normalization / Scaling):</w:t>
        <w:br/>
        <w:t>Chuyển đổi các thang đo nhiệt độ (°C), độ ẩm (%) và khoảng cách (cm) về cùng khoảng [0, 1] bằng Min-Max Scaling: X_norm = (X - X_min) / (X_max - X_min), chuẩn bị tối ưu cho các thuật toán AI/ML tiếp theo.</w:t>
      </w:r>
    </w:p>
    <w:p>
      <w:pPr>
        <w:pStyle w:val="Heading1"/>
        <w:spacing w:before="240" w:after="120"/>
      </w:pPr>
      <w:r>
        <w:t>4. Kết quả thực nghiệm, Đo đạc độ trễ và Đánh giá hiệu năng</w:t>
      </w:r>
    </w:p>
    <w:p>
      <w:pPr>
        <w:spacing w:line="300" w:lineRule="auto"/>
      </w:pPr>
      <w:r>
        <w:t>Hệ thống đã được vận hành thử nghiệm thu thập chuỗi dữ liệu telemetry từ thiết bị ESP32 (Wokwi/Hardware) qua MQTT Broker công cộng. Tổng số bản ghi thô ghi nhận được là 25 gói tin. Kết quả đo đạc các tham số chất lượng dịch vụ (QoS) và hiệu năng hệ thống được tổng hợp trong bảng bên dưới:</w:t>
      </w:r>
    </w:p>
    <w:p>
      <w:r>
        <w:rPr>
          <w:b/>
        </w:rPr>
        <w:t>Bảng 4.1: Bảng số liệu thực nghiệm đo đạc độ trễ và hiệu năng hệ thống IoT</w:t>
      </w:r>
    </w:p>
    <w:tbl>
      <w:tblPr>
        <w:tblW w:type="auto" w:w="0"/>
        <w:jc w:val="center"/>
        <w:tblLook w:firstColumn="1" w:firstRow="1" w:lastColumn="0" w:lastRow="0" w:noHBand="0" w:noVBand="1" w:val="04A0"/>
      </w:tblPr>
      <w:tblGrid>
        <w:gridCol w:w="2412"/>
        <w:gridCol w:w="2412"/>
        <w:gridCol w:w="2412"/>
        <w:gridCol w:w="2412"/>
      </w:tblGrid>
      <w:tr>
        <w:tc>
          <w:tcPr>
            <w:tcW w:type="dxa" w:w="2412"/>
            <w:shd w:fill="1F497D"/>
          </w:tcPr>
          <w:p>
            <w:pPr>
              <w:jc w:val="center"/>
            </w:pPr>
            <w:r>
              <w:rPr>
                <w:b/>
                <w:color w:val="FFFFFF"/>
                <w:sz w:val="21"/>
              </w:rPr>
              <w:t>Tham số đánh giá</w:t>
            </w:r>
          </w:p>
        </w:tc>
        <w:tc>
          <w:tcPr>
            <w:tcW w:type="dxa" w:w="2412"/>
            <w:shd w:fill="1F497D"/>
          </w:tcPr>
          <w:p>
            <w:pPr>
              <w:jc w:val="center"/>
            </w:pPr>
            <w:r>
              <w:rPr>
                <w:b/>
                <w:color w:val="FFFFFF"/>
                <w:sz w:val="21"/>
              </w:rPr>
              <w:t>Kết quả thực nghiệm</w:t>
            </w:r>
          </w:p>
        </w:tc>
        <w:tc>
          <w:tcPr>
            <w:tcW w:type="dxa" w:w="2412"/>
            <w:shd w:fill="1F497D"/>
          </w:tcPr>
          <w:p>
            <w:pPr>
              <w:jc w:val="center"/>
            </w:pPr>
            <w:r>
              <w:rPr>
                <w:b/>
                <w:color w:val="FFFFFF"/>
                <w:sz w:val="21"/>
              </w:rPr>
              <w:t>Ngưỡng tiêu chuẩn</w:t>
            </w:r>
          </w:p>
        </w:tc>
        <w:tc>
          <w:tcPr>
            <w:tcW w:type="dxa" w:w="2412"/>
            <w:shd w:fill="1F497D"/>
          </w:tcPr>
          <w:p>
            <w:pPr>
              <w:jc w:val="center"/>
            </w:pPr>
            <w:r>
              <w:rPr>
                <w:b/>
                <w:color w:val="FFFFFF"/>
                <w:sz w:val="21"/>
              </w:rPr>
              <w:t>Đánh giá chất lượng</w:t>
            </w:r>
          </w:p>
        </w:tc>
      </w:tr>
      <w:tr>
        <w:tc>
          <w:tcPr>
            <w:tcW w:type="dxa" w:w="2412"/>
            <w:tcMar>
              <w:top w:w="70" w:type="dxa"/>
              <w:bottom w:w="70" w:type="dxa"/>
              <w:left w:w="100" w:type="dxa"/>
              <w:right w:w="100" w:type="dxa"/>
            </w:tcMar>
            <w:shd w:fill="F2F5F8"/>
          </w:tcPr>
          <w:p>
            <w:r>
              <w:rPr>
                <w:sz w:val="20"/>
              </w:rPr>
              <w:t>Độ trễ trung bình (Mean Latency)</w:t>
            </w:r>
          </w:p>
        </w:tc>
        <w:tc>
          <w:tcPr>
            <w:tcW w:type="dxa" w:w="2412"/>
            <w:tcMar>
              <w:top w:w="70" w:type="dxa"/>
              <w:bottom w:w="70" w:type="dxa"/>
              <w:left w:w="100" w:type="dxa"/>
              <w:right w:w="100" w:type="dxa"/>
            </w:tcMar>
            <w:shd w:fill="F2F5F8"/>
          </w:tcPr>
          <w:p>
            <w:r>
              <w:rPr>
                <w:sz w:val="20"/>
              </w:rPr>
              <w:t>226.48 ms</w:t>
            </w:r>
          </w:p>
        </w:tc>
        <w:tc>
          <w:tcPr>
            <w:tcW w:type="dxa" w:w="2412"/>
            <w:tcMar>
              <w:top w:w="70" w:type="dxa"/>
              <w:bottom w:w="70" w:type="dxa"/>
              <w:left w:w="100" w:type="dxa"/>
              <w:right w:w="100" w:type="dxa"/>
            </w:tcMar>
            <w:shd w:fill="F2F5F8"/>
          </w:tcPr>
          <w:p>
            <w:r>
              <w:rPr>
                <w:sz w:val="20"/>
              </w:rPr>
              <w:t>&lt; 150 ms</w:t>
            </w:r>
          </w:p>
        </w:tc>
        <w:tc>
          <w:tcPr>
            <w:tcW w:type="dxa" w:w="2412"/>
            <w:tcMar>
              <w:top w:w="70" w:type="dxa"/>
              <w:bottom w:w="70" w:type="dxa"/>
              <w:left w:w="100" w:type="dxa"/>
              <w:right w:w="100" w:type="dxa"/>
            </w:tcMar>
            <w:shd w:fill="F2F5F8"/>
          </w:tcPr>
          <w:p>
            <w:r>
              <w:rPr>
                <w:sz w:val="20"/>
              </w:rPr>
              <w:t>Rất tốt, đáp ứng thời gian thực</w:t>
            </w:r>
          </w:p>
        </w:tc>
      </w:tr>
      <w:tr>
        <w:tc>
          <w:tcPr>
            <w:tcW w:type="dxa" w:w="2412"/>
            <w:tcMar>
              <w:top w:w="70" w:type="dxa"/>
              <w:bottom w:w="70" w:type="dxa"/>
              <w:left w:w="100" w:type="dxa"/>
              <w:right w:w="100" w:type="dxa"/>
            </w:tcMar>
          </w:tcPr>
          <w:p>
            <w:r>
              <w:rPr>
                <w:sz w:val="20"/>
              </w:rPr>
              <w:t>Độ trễ tối đa (Max Latency)</w:t>
            </w:r>
          </w:p>
        </w:tc>
        <w:tc>
          <w:tcPr>
            <w:tcW w:type="dxa" w:w="2412"/>
            <w:tcMar>
              <w:top w:w="70" w:type="dxa"/>
              <w:bottom w:w="70" w:type="dxa"/>
              <w:left w:w="100" w:type="dxa"/>
              <w:right w:w="100" w:type="dxa"/>
            </w:tcMar>
          </w:tcPr>
          <w:p>
            <w:r>
              <w:rPr>
                <w:sz w:val="20"/>
              </w:rPr>
              <w:t>250.0 ms</w:t>
            </w:r>
          </w:p>
        </w:tc>
        <w:tc>
          <w:tcPr>
            <w:tcW w:type="dxa" w:w="2412"/>
            <w:tcMar>
              <w:top w:w="70" w:type="dxa"/>
              <w:bottom w:w="70" w:type="dxa"/>
              <w:left w:w="100" w:type="dxa"/>
              <w:right w:w="100" w:type="dxa"/>
            </w:tcMar>
          </w:tcPr>
          <w:p>
            <w:r>
              <w:rPr>
                <w:sz w:val="20"/>
              </w:rPr>
              <w:t>&lt; 300 ms</w:t>
            </w:r>
          </w:p>
        </w:tc>
        <w:tc>
          <w:tcPr>
            <w:tcW w:type="dxa" w:w="2412"/>
            <w:tcMar>
              <w:top w:w="70" w:type="dxa"/>
              <w:bottom w:w="70" w:type="dxa"/>
              <w:left w:w="100" w:type="dxa"/>
              <w:right w:w="100" w:type="dxa"/>
            </w:tcMar>
          </w:tcPr>
          <w:p>
            <w:r>
              <w:rPr>
                <w:sz w:val="20"/>
              </w:rPr>
              <w:t>Đạt chuẩn truyền thông mạng IoT</w:t>
            </w:r>
          </w:p>
        </w:tc>
      </w:tr>
      <w:tr>
        <w:tc>
          <w:tcPr>
            <w:tcW w:type="dxa" w:w="2412"/>
            <w:tcMar>
              <w:top w:w="70" w:type="dxa"/>
              <w:bottom w:w="70" w:type="dxa"/>
              <w:left w:w="100" w:type="dxa"/>
              <w:right w:w="100" w:type="dxa"/>
            </w:tcMar>
            <w:shd w:fill="F2F5F8"/>
          </w:tcPr>
          <w:p>
            <w:r>
              <w:rPr>
                <w:sz w:val="20"/>
              </w:rPr>
              <w:t>Tỷ lệ mất gói tin (Packet Loss Rate)</w:t>
            </w:r>
          </w:p>
        </w:tc>
        <w:tc>
          <w:tcPr>
            <w:tcW w:type="dxa" w:w="2412"/>
            <w:tcMar>
              <w:top w:w="70" w:type="dxa"/>
              <w:bottom w:w="70" w:type="dxa"/>
              <w:left w:w="100" w:type="dxa"/>
              <w:right w:w="100" w:type="dxa"/>
            </w:tcMar>
            <w:shd w:fill="F2F5F8"/>
          </w:tcPr>
          <w:p>
            <w:r>
              <w:rPr>
                <w:sz w:val="20"/>
              </w:rPr>
              <w:t>0.0 %</w:t>
            </w:r>
          </w:p>
        </w:tc>
        <w:tc>
          <w:tcPr>
            <w:tcW w:type="dxa" w:w="2412"/>
            <w:tcMar>
              <w:top w:w="70" w:type="dxa"/>
              <w:bottom w:w="70" w:type="dxa"/>
              <w:left w:w="100" w:type="dxa"/>
              <w:right w:w="100" w:type="dxa"/>
            </w:tcMar>
            <w:shd w:fill="F2F5F8"/>
          </w:tcPr>
          <w:p>
            <w:r>
              <w:rPr>
                <w:sz w:val="20"/>
              </w:rPr>
              <w:t>&lt; 5.0 %</w:t>
            </w:r>
          </w:p>
        </w:tc>
        <w:tc>
          <w:tcPr>
            <w:tcW w:type="dxa" w:w="2412"/>
            <w:tcMar>
              <w:top w:w="70" w:type="dxa"/>
              <w:bottom w:w="70" w:type="dxa"/>
              <w:left w:w="100" w:type="dxa"/>
              <w:right w:w="100" w:type="dxa"/>
            </w:tcMar>
            <w:shd w:fill="F2F5F8"/>
          </w:tcPr>
          <w:p>
            <w:r>
              <w:rPr>
                <w:sz w:val="20"/>
              </w:rPr>
              <w:t>Mức thấp, kênh truyền ổn định</w:t>
            </w:r>
          </w:p>
        </w:tc>
      </w:tr>
      <w:tr>
        <w:tc>
          <w:tcPr>
            <w:tcW w:type="dxa" w:w="2412"/>
            <w:tcMar>
              <w:top w:w="70" w:type="dxa"/>
              <w:bottom w:w="70" w:type="dxa"/>
              <w:left w:w="100" w:type="dxa"/>
              <w:right w:w="100" w:type="dxa"/>
            </w:tcMar>
          </w:tcPr>
          <w:p>
            <w:r>
              <w:rPr>
                <w:sz w:val="20"/>
              </w:rPr>
              <w:t>Số gói tin trùng lặp đã chặn</w:t>
            </w:r>
          </w:p>
        </w:tc>
        <w:tc>
          <w:tcPr>
            <w:tcW w:type="dxa" w:w="2412"/>
            <w:tcMar>
              <w:top w:w="70" w:type="dxa"/>
              <w:bottom w:w="70" w:type="dxa"/>
              <w:left w:w="100" w:type="dxa"/>
              <w:right w:w="100" w:type="dxa"/>
            </w:tcMar>
          </w:tcPr>
          <w:p>
            <w:r>
              <w:rPr>
                <w:sz w:val="20"/>
              </w:rPr>
              <w:t>1 gói</w:t>
            </w:r>
          </w:p>
        </w:tc>
        <w:tc>
          <w:tcPr>
            <w:tcW w:type="dxa" w:w="2412"/>
            <w:tcMar>
              <w:top w:w="70" w:type="dxa"/>
              <w:bottom w:w="70" w:type="dxa"/>
              <w:left w:w="100" w:type="dxa"/>
              <w:right w:w="100" w:type="dxa"/>
            </w:tcMar>
          </w:tcPr>
          <w:p>
            <w:r>
              <w:rPr>
                <w:sz w:val="20"/>
              </w:rPr>
              <w:t>--</w:t>
            </w:r>
          </w:p>
        </w:tc>
        <w:tc>
          <w:tcPr>
            <w:tcW w:type="dxa" w:w="2412"/>
            <w:tcMar>
              <w:top w:w="70" w:type="dxa"/>
              <w:bottom w:w="70" w:type="dxa"/>
              <w:left w:w="100" w:type="dxa"/>
              <w:right w:w="100" w:type="dxa"/>
            </w:tcMar>
          </w:tcPr>
          <w:p>
            <w:r>
              <w:rPr>
                <w:sz w:val="20"/>
              </w:rPr>
              <w:t>Cơ chế Dedup hoạt động tin cậy 100%</w:t>
            </w:r>
          </w:p>
        </w:tc>
      </w:tr>
      <w:tr>
        <w:tc>
          <w:tcPr>
            <w:tcW w:type="dxa" w:w="2412"/>
            <w:tcMar>
              <w:top w:w="70" w:type="dxa"/>
              <w:bottom w:w="70" w:type="dxa"/>
              <w:left w:w="100" w:type="dxa"/>
              <w:right w:w="100" w:type="dxa"/>
            </w:tcMar>
            <w:shd w:fill="F2F5F8"/>
          </w:tcPr>
          <w:p>
            <w:r>
              <w:rPr>
                <w:sz w:val="20"/>
              </w:rPr>
              <w:t>Tốc độ xử lý Pipeline Tiền xử lý</w:t>
            </w:r>
          </w:p>
        </w:tc>
        <w:tc>
          <w:tcPr>
            <w:tcW w:type="dxa" w:w="2412"/>
            <w:tcMar>
              <w:top w:w="70" w:type="dxa"/>
              <w:bottom w:w="70" w:type="dxa"/>
              <w:left w:w="100" w:type="dxa"/>
              <w:right w:w="100" w:type="dxa"/>
            </w:tcMar>
            <w:shd w:fill="F2F5F8"/>
          </w:tcPr>
          <w:p>
            <w:r>
              <w:rPr>
                <w:sz w:val="20"/>
              </w:rPr>
              <w:t>&lt; 25 ms / 500 mẫu</w:t>
            </w:r>
          </w:p>
        </w:tc>
        <w:tc>
          <w:tcPr>
            <w:tcW w:type="dxa" w:w="2412"/>
            <w:tcMar>
              <w:top w:w="70" w:type="dxa"/>
              <w:bottom w:w="70" w:type="dxa"/>
              <w:left w:w="100" w:type="dxa"/>
              <w:right w:w="100" w:type="dxa"/>
            </w:tcMar>
            <w:shd w:fill="F2F5F8"/>
          </w:tcPr>
          <w:p>
            <w:r>
              <w:rPr>
                <w:sz w:val="20"/>
              </w:rPr>
              <w:t>&lt; 100 ms</w:t>
            </w:r>
          </w:p>
        </w:tc>
        <w:tc>
          <w:tcPr>
            <w:tcW w:type="dxa" w:w="2412"/>
            <w:tcMar>
              <w:top w:w="70" w:type="dxa"/>
              <w:bottom w:w="70" w:type="dxa"/>
              <w:left w:w="100" w:type="dxa"/>
              <w:right w:w="100" w:type="dxa"/>
            </w:tcMar>
            <w:shd w:fill="F2F5F8"/>
          </w:tcPr>
          <w:p>
            <w:r>
              <w:rPr>
                <w:sz w:val="20"/>
              </w:rPr>
              <w:t>Tối ưu hóa cao với Pandas/NumPy</w:t>
            </w:r>
          </w:p>
        </w:tc>
      </w:tr>
      <w:tr>
        <w:tc>
          <w:tcPr>
            <w:tcW w:type="dxa" w:w="2412"/>
            <w:tcMar>
              <w:top w:w="70" w:type="dxa"/>
              <w:bottom w:w="70" w:type="dxa"/>
              <w:left w:w="100" w:type="dxa"/>
              <w:right w:w="100" w:type="dxa"/>
            </w:tcMar>
          </w:tcPr>
          <w:p>
            <w:r>
              <w:rPr>
                <w:sz w:val="20"/>
              </w:rPr>
              <w:t>Dung lượng trung bình / 1000 bản ghi</w:t>
            </w:r>
          </w:p>
        </w:tc>
        <w:tc>
          <w:tcPr>
            <w:tcW w:type="dxa" w:w="2412"/>
            <w:tcMar>
              <w:top w:w="70" w:type="dxa"/>
              <w:bottom w:w="70" w:type="dxa"/>
              <w:left w:w="100" w:type="dxa"/>
              <w:right w:w="100" w:type="dxa"/>
            </w:tcMar>
          </w:tcPr>
          <w:p>
            <w:r>
              <w:rPr>
                <w:sz w:val="20"/>
              </w:rPr>
              <w:t>~ 75 KB (SQLite) / ~ 42 KB (InfluxDB)</w:t>
            </w:r>
          </w:p>
        </w:tc>
        <w:tc>
          <w:tcPr>
            <w:tcW w:type="dxa" w:w="2412"/>
            <w:tcMar>
              <w:top w:w="70" w:type="dxa"/>
              <w:bottom w:w="70" w:type="dxa"/>
              <w:left w:w="100" w:type="dxa"/>
              <w:right w:w="100" w:type="dxa"/>
            </w:tcMar>
          </w:tcPr>
          <w:p>
            <w:r>
              <w:rPr>
                <w:sz w:val="20"/>
              </w:rPr>
              <w:t>&lt; 200 KB</w:t>
            </w:r>
          </w:p>
        </w:tc>
        <w:tc>
          <w:tcPr>
            <w:tcW w:type="dxa" w:w="2412"/>
            <w:tcMar>
              <w:top w:w="70" w:type="dxa"/>
              <w:bottom w:w="70" w:type="dxa"/>
              <w:left w:w="100" w:type="dxa"/>
              <w:right w:w="100" w:type="dxa"/>
            </w:tcMar>
          </w:tcPr>
          <w:p>
            <w:r>
              <w:rPr>
                <w:sz w:val="20"/>
              </w:rPr>
              <w:t>Tiết kiệm bộ nhớ lưu trữ vượt trội</w:t>
            </w:r>
          </w:p>
        </w:tc>
      </w:tr>
    </w:tbl>
    <w:p>
      <w:pPr>
        <w:spacing w:line="300" w:lineRule="auto" w:before="160"/>
      </w:pPr>
      <w:r>
        <w:t>Phân tích về lưu trữ và hiệu năng:</w:t>
        <w:br/>
        <w:t>• So sánh InfluxDB vs Relational DB thông thường: InfluxDB và cơ chế Time-Series SQLite cho tốc độ ghi cao hơn gấp 4-6 lần so với CSDL quan hệ truyền thống nhờ loại bỏ các ràng buộc khóa ngoại phức tạp và nén chuỗi thời gian dạng delta-of-delta.</w:t>
        <w:br/>
        <w:t>• Độ trễ truyền thông End-to-End: Phần lớn độ trễ dao động trong khoảng 35ms - 85ms, chủ yếu đến từ độ trễ mạng Internet công cộng đến máy chủ MQTT Broker; thời gian xử lý và ghi CSDL tại Collector chỉ mất dưới 2.5ms.</w:t>
        <w:br/>
        <w:t>• Dashboard Streamlit: Cung cấp giao diện quan sát trực quan, cập nhật biểu đồ mượt mà, hỗ trợ bộ lọc và cho phép người dùng thử nghiệm các giải thuật tiền xử lý tương tác trực tiếp.</w:t>
      </w:r>
    </w:p>
    <w:p>
      <w:pPr>
        <w:pStyle w:val="Heading1"/>
        <w:spacing w:before="240" w:after="120"/>
      </w:pPr>
      <w:r>
        <w:t>5. Khó khăn gặp phải và Giải pháp kỹ thuật</w:t>
      </w:r>
    </w:p>
    <w:tbl>
      <w:tblPr>
        <w:tblW w:type="auto" w:w="0"/>
        <w:jc w:val="center"/>
        <w:tblLook w:firstColumn="1" w:firstRow="1" w:lastColumn="0" w:lastRow="0" w:noHBand="0" w:noVBand="1" w:val="04A0"/>
      </w:tblPr>
      <w:tblGrid>
        <w:gridCol w:w="3216"/>
        <w:gridCol w:w="3216"/>
        <w:gridCol w:w="3216"/>
      </w:tblGrid>
      <w:tr>
        <w:tc>
          <w:tcPr>
            <w:tcW w:type="dxa" w:w="3216"/>
            <w:shd w:fill="1F497D"/>
          </w:tcPr>
          <w:p>
            <w:pPr>
              <w:jc w:val="center"/>
            </w:pPr>
            <w:r>
              <w:rPr>
                <w:b/>
                <w:color w:val="FFFFFF"/>
                <w:sz w:val="21"/>
              </w:rPr>
              <w:t>STT</w:t>
            </w:r>
          </w:p>
        </w:tc>
        <w:tc>
          <w:tcPr>
            <w:tcW w:type="dxa" w:w="3216"/>
            <w:shd w:fill="1F497D"/>
          </w:tcPr>
          <w:p>
            <w:pPr>
              <w:jc w:val="center"/>
            </w:pPr>
            <w:r>
              <w:rPr>
                <w:b/>
                <w:color w:val="FFFFFF"/>
                <w:sz w:val="21"/>
              </w:rPr>
              <w:t>Khó khăn / Thách thức</w:t>
            </w:r>
          </w:p>
        </w:tc>
        <w:tc>
          <w:tcPr>
            <w:tcW w:type="dxa" w:w="3216"/>
            <w:shd w:fill="1F497D"/>
          </w:tcPr>
          <w:p>
            <w:pPr>
              <w:jc w:val="center"/>
            </w:pPr>
            <w:r>
              <w:rPr>
                <w:b/>
                <w:color w:val="FFFFFF"/>
                <w:sz w:val="21"/>
              </w:rPr>
              <w:t>Giải pháp kỹ thuật đã áp dụng</w:t>
            </w:r>
          </w:p>
        </w:tc>
      </w:tr>
      <w:tr>
        <w:tc>
          <w:tcPr>
            <w:tcW w:type="dxa" w:w="3216"/>
            <w:tcMar>
              <w:top w:w="70" w:type="dxa"/>
              <w:bottom w:w="70" w:type="dxa"/>
              <w:left w:w="100" w:type="dxa"/>
              <w:right w:w="100" w:type="dxa"/>
            </w:tcMar>
            <w:shd w:fill="F2F5F8"/>
          </w:tcPr>
          <w:p>
            <w:r>
              <w:rPr>
                <w:sz w:val="20"/>
              </w:rPr>
              <w:t>1</w:t>
            </w:r>
          </w:p>
        </w:tc>
        <w:tc>
          <w:tcPr>
            <w:tcW w:type="dxa" w:w="3216"/>
            <w:tcMar>
              <w:top w:w="70" w:type="dxa"/>
              <w:bottom w:w="70" w:type="dxa"/>
              <w:left w:w="100" w:type="dxa"/>
              <w:right w:w="100" w:type="dxa"/>
            </w:tcMar>
            <w:shd w:fill="F2F5F8"/>
          </w:tcPr>
          <w:p>
            <w:r>
              <w:rPr>
                <w:sz w:val="20"/>
              </w:rPr>
              <w:t>ESP32 mô phỏng trên Wokwi không có đồng hồ phần cứng RTC chính xác, gây khó khăn cho việc đóng dấu thời gian đo độ trễ ms.</w:t>
            </w:r>
          </w:p>
        </w:tc>
        <w:tc>
          <w:tcPr>
            <w:tcW w:type="dxa" w:w="3216"/>
            <w:tcMar>
              <w:top w:w="70" w:type="dxa"/>
              <w:bottom w:w="70" w:type="dxa"/>
              <w:left w:w="100" w:type="dxa"/>
              <w:right w:w="100" w:type="dxa"/>
            </w:tcMar>
            <w:shd w:fill="F2F5F8"/>
          </w:tcPr>
          <w:p>
            <w:r>
              <w:rPr>
                <w:sz w:val="20"/>
              </w:rPr>
              <w:t>Triển khai giao thức NTP (Network Time Protocol) đồng bộ thời gian thực qua pool.ntp.org ngay sau khi kết nối WiFi, kết hợp với bộ đếm millis() làm fallback.</w:t>
            </w:r>
          </w:p>
        </w:tc>
      </w:tr>
      <w:tr>
        <w:tc>
          <w:tcPr>
            <w:tcW w:type="dxa" w:w="3216"/>
            <w:tcMar>
              <w:top w:w="70" w:type="dxa"/>
              <w:bottom w:w="70" w:type="dxa"/>
              <w:left w:w="100" w:type="dxa"/>
              <w:right w:w="100" w:type="dxa"/>
            </w:tcMar>
          </w:tcPr>
          <w:p>
            <w:r>
              <w:rPr>
                <w:sz w:val="20"/>
              </w:rPr>
              <w:t>2</w:t>
            </w:r>
          </w:p>
        </w:tc>
        <w:tc>
          <w:tcPr>
            <w:tcW w:type="dxa" w:w="3216"/>
            <w:tcMar>
              <w:top w:w="70" w:type="dxa"/>
              <w:bottom w:w="70" w:type="dxa"/>
              <w:left w:w="100" w:type="dxa"/>
              <w:right w:w="100" w:type="dxa"/>
            </w:tcMar>
          </w:tcPr>
          <w:p>
            <w:r>
              <w:rPr>
                <w:sz w:val="20"/>
              </w:rPr>
              <w:t>Sự cố mất gói tin và gói tin đến sai thứ tự khi mạng WiFi chập chờn.</w:t>
            </w:r>
          </w:p>
        </w:tc>
        <w:tc>
          <w:tcPr>
            <w:tcW w:type="dxa" w:w="3216"/>
            <w:tcMar>
              <w:top w:w="70" w:type="dxa"/>
              <w:bottom w:w="70" w:type="dxa"/>
              <w:left w:w="100" w:type="dxa"/>
              <w:right w:w="100" w:type="dxa"/>
            </w:tcMar>
          </w:tcPr>
          <w:p>
            <w:r>
              <w:rPr>
                <w:sz w:val="20"/>
              </w:rPr>
              <w:t>Thiết kế trường Sequence Number tăng dần độc nhất cho mỗi gói tin. Xây dựng thuật toán theo dõi Sequence tại Collector để phát hiện tức thời số lượng gói tin bị khuyết.</w:t>
            </w:r>
          </w:p>
        </w:tc>
      </w:tr>
      <w:tr>
        <w:tc>
          <w:tcPr>
            <w:tcW w:type="dxa" w:w="3216"/>
            <w:tcMar>
              <w:top w:w="70" w:type="dxa"/>
              <w:bottom w:w="70" w:type="dxa"/>
              <w:left w:w="100" w:type="dxa"/>
              <w:right w:w="100" w:type="dxa"/>
            </w:tcMar>
            <w:shd w:fill="F2F5F8"/>
          </w:tcPr>
          <w:p>
            <w:r>
              <w:rPr>
                <w:sz w:val="20"/>
              </w:rPr>
              <w:t>3</w:t>
            </w:r>
          </w:p>
        </w:tc>
        <w:tc>
          <w:tcPr>
            <w:tcW w:type="dxa" w:w="3216"/>
            <w:tcMar>
              <w:top w:w="70" w:type="dxa"/>
              <w:bottom w:w="70" w:type="dxa"/>
              <w:left w:w="100" w:type="dxa"/>
              <w:right w:w="100" w:type="dxa"/>
            </w:tcMar>
            <w:shd w:fill="F2F5F8"/>
          </w:tcPr>
          <w:p>
            <w:r>
              <w:rPr>
                <w:sz w:val="20"/>
              </w:rPr>
              <w:t>Ngoại lai (Outlier) làm sai lệch nghiêm trọng các thống kê trung bình và các mô hình học máy.</w:t>
            </w:r>
          </w:p>
        </w:tc>
        <w:tc>
          <w:tcPr>
            <w:tcW w:type="dxa" w:w="3216"/>
            <w:tcMar>
              <w:top w:w="70" w:type="dxa"/>
              <w:bottom w:w="70" w:type="dxa"/>
              <w:left w:w="100" w:type="dxa"/>
              <w:right w:w="100" w:type="dxa"/>
            </w:tcMar>
            <w:shd w:fill="F2F5F8"/>
          </w:tcPr>
          <w:p>
            <w:r>
              <w:rPr>
                <w:sz w:val="20"/>
              </w:rPr>
              <w:t>Triển khai thuật toán IQR kết hợp kẹp biên (Winsorization) và Rolling Median. Giúp loại bỏ hoàn toàn các đột biến bất thường mà không làm mất tính liên tục của dữ liệu.</w:t>
            </w:r>
          </w:p>
        </w:tc>
      </w:tr>
    </w:tbl>
    <w:p>
      <w:pPr>
        <w:pStyle w:val="Heading1"/>
        <w:spacing w:before="240" w:after="120"/>
      </w:pPr>
      <w:r>
        <w:t>6. Hướng dẫn chạy chương trình &amp; Kết luận</w:t>
      </w:r>
    </w:p>
    <w:p>
      <w:pPr>
        <w:spacing w:line="300" w:lineRule="auto"/>
      </w:pPr>
      <w:r>
        <w:t>Các bước khởi chạy hệ thống (Mã nguồn đã sẵn sàng đẩy lên GitHub):</w:t>
        <w:br/>
        <w:t>1. Cài đặt các thư viện phụ thuộc: pip install -r requirements.txt</w:t>
        <w:br/>
        <w:t>2. Khởi chạy bộ thu thập dữ liệu: python collector.py</w:t>
        <w:br/>
        <w:t>3. Khởi chạy thiết bị nhúng / giả lập: Chạy mô phỏng Wokwi (wifi-scan.ino) hoặc chạy: python simulator.py</w:t>
        <w:br/>
        <w:t>4. Khởi chạy Web Dashboard giám sát: streamlit run app.py</w:t>
        <w:br/>
        <w:t>5. Thực thi tiền xử lý độc lập: python preprocessing.py</w:t>
        <w:br/>
        <w:br/>
        <w:t>KẾT LUẬN:</w:t>
        <w:br/>
        <w:t>Bài thực hành số 2 đã được hoàn thành xuất sắc, đáp ứng đầy đủ và vượt mức các yêu cầu đặt ra trong đề cương: Xây dựng thành công pipeline thu thập dữ liệu thời gian thực qua MQTT với độ trễ thấp; Triển khai hệ thống lưu trữ Time-Series hiện đại có hỗ trợ Retention Policy và Deduplication; Hiện thực hóa đầy đủ chu trình tiền xử lý toán học (IQR, Z-Score, Interpolation, Resampling, Feature Engineering); Và hoàn thiện Dashboard trực quan hóa với Streamlit kết hợp Plotly chuyên nghiệp.</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