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2001-2002 Enthought, Inc. 2003-2024, SciPy Developers.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disclaimer in the documentation and/or other materials provided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 nor the names of its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binary distribution of SciPy also bundles the following software: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OpenBLAS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scipy.libs\libopenblas*.dll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as a dynamically linked library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BSD-3-Clause-Attribution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2011-2014, The OpenBLAS Project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Redistributions of source code must retain the above copyright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Redistributions in binary form must reproduce the above copyright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documentation and/or other materials provided with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Neither the name of the OpenBLAS project nor the names of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contributors may be used to endorse or promote products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ANY EXPRESS OR IMPLIED WARRANTIES, INCLUDING, BUT NOT LIMITED TO,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IN NO EVENT SHALL THE COPYRIGHT OWNER OR CONTRIBUTORS BE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DIRECT, INDIRECT, INCIDENTAL, SPECIAL, EXEMPLARY, OR CONSEQUENTIAL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SERVICES; LOSS OF USE, DATA, OR PROFITS; OR BUSINESS INTERRUPTION) HOWEVER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STRICT LIABILITY,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TORT (INCLUDING NEGLIGENCE OR OTHERWISE) ARISING IN ANY WAY OUT OF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SOFTWARE, EVEN IF ADVISED OF THE POSSIBILITY OF SUCH DAMAGE.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scipy.libs\libopenblas*.dll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in OpenBLAS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BSD-3-Clause-Attribution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1992-2013 The University of Tennessee and The University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Tennessee Research Foundation.  All rights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2000-2013 The University of California Berkeley. All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rights reserved.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2006-2013 The University of Colorado Denver.  All rights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$COPYRIGHT$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copyrights may follow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$HEADER$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listed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license in the documentation and/or other materials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with the distribution.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the copyright holders nor the names of its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copyright holders provide no reassurances that the source code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does not infringe any patent, copyright, or any other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 of third parties.  The copyright holders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 any liability to any recipient for claims brought against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recipient by any third party for infringement of that parties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GCC runtime library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scipy.libs\libopenblas*.dll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statically linked to files compiled with gcc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https://gcc.gnu.org/git/?p=gcc.git;a=tree;f=libgfortran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GPL-3.0-with-GCC-exception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2002-2017 Free Software Foundation, Inc.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free software; you can redistribute it and/or modify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under the terms of the GNU General Public License as published by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3, or (at your option)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later version.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distributed in the hope that it will be useful,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 for more details.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Section 7 of GPL version 3, you are granted additional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 described in the GCC Runtime Library Exception, version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3.1, as published by the Free Software Foundation.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General Public License and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the GCC Runtime Library Exception along with this program;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files COPYING3 and COPYING.RUNTIME respectively.  If not,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&lt;http://www.gnu.org/licenses/&gt;.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text of license texts referred to above follows (that they are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does not necessarily imply the conditions apply to the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binary release):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RUNTIME LIBRARY EXCEPTION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3.1, 31 March 2009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Free Software Foundation, Inc. &lt;http://fsf.org/&gt;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GCC Runtime Library Exception ("Exception") is an additional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under section 7 of the GNU General Public License, version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("GPLv3"). It applies to a given file (the "Runtime Library") that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a notice placed by the copyright holder of the file stating that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governed by GPLv3 along with this Exception.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GCC to compile a program, GCC may combine portions of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GCC header files and runtime libraries with the compiled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purpose of this Exception is to allow compilation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non-GPL (including proprietary) programs to use, in this way, the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and runtime libraries covered by this Exception.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is an "Independent Module" if it either requires the Runtime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execution after a Compilation Process, or makes use of an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provided by the Runtime Library, but is not otherwise based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Runtime Library.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"GCC" means a version of the GNU Compiler Collection, with or without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governed by version 3 (or a specified later version)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(GPL) with the option of using any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versions published by the FSF.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"GPL-compatible Software" is software whose conditions of propagation,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and use would permit combination with GCC in accord with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GCC.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"Target Code" refers to output from any compiler for a real or virtual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processor architecture, in executable form or suitable for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to an assembler, loader, linker and/or execution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 Notwithstanding that, Target Code does not include data in any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is used as a compiler intermediate representation, or used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a compiler intermediate representation.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"Compilation Process" transforms code entirely represented in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non-intermediate languages designed for human-written code, and/or 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byte code, into Target Code. Thus, for example,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source code generators and preprocessors need not be considered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Compilation Process, since the Compilation Process can be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starting with the output of the generators or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Compilation Process is "Eligible" if it is done using GCC, alone 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GPL-compatible software, or if it is done without using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based on GCC. For example, using non-GPL-compatible Software 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any GCC intermediate representations would not qualify as an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Compilation Process.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Grant of Additional Permission.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permission to propagate a work of Target Code formed by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the Runtime Library with Independent Modules, even if such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would otherwise violate the terms of GPLv3, provided that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Target Code was generated by Eligible Compilation Processes. You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then convey such a combination under terms of your choice,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licensing of the Independent Modules.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Weakening of GCC Copyleft.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this Exception does not imply any general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that third-party software is unaffected by the copyleft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the license of GCC.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libquadmath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scipy.libs\libopenblas*.dll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statically linked to files compiled with gcc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https://gcc.gnu.org/git/?p=gcc.git;a=tree;f=libquadmath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LGPL-2.1-or-later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GCC Quad-Precision Math Library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2010-2019 Free Software Foundation, Inc.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by Francois-Xavier Coudert  &lt;fxcoudert@gcc.gnu.org&gt;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 is part of the libquadmath library.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Libquadmath is free software; you can redistribute it and/or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Library General Public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Libquadmath is distributed in the hope that it will be useful,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https://www.gnu.org/licenses/old-licenses/lgpl-2.1.html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