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3.xml" ContentType="application/vnd.openxmlformats-officedocument.drawingml.chart+xml"/>
  <Override PartName="/word/charts/chart6.xml" ContentType="application/vnd.openxmlformats-officedocument.drawingml.chart+xml"/>
  <Override PartName="/word/charts/chart8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0c0c4b10cb4a6c" /><Relationship Type="http://schemas.openxmlformats.org/package/2006/relationships/metadata/core-properties" Target="/docProps/core.xml" Id="R9b89bd37aa5a4d3a" /><Relationship Type="http://schemas.openxmlformats.org/officeDocument/2006/relationships/extended-properties" Target="/docProps/app.xml" Id="R5192740eae504b3b" /><Relationship Type="http://schemas.openxmlformats.org/officeDocument/2006/relationships/custom-properties" Target="/docProps/custom.xml" Id="Rf93a8eb20a7a4920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专家缓存研究报告</w:t>
      </w:r>
    </w:p>
    <w:p w14:paraId="00100002" w14:textId="001005BF">
      <w:pPr>
        <w:pStyle w:val="Subtitle"/>
      </w:pPr>
      <w:r>
        <w:rPr/>
        <w:t xml:space="preserve">版本 v1.1（勘误版） ｜ 2026-10-17 ｜ llama.cpp b11617</w:t>
      </w:r>
    </w:p>
    <w:p w14:paraId="001005C0" w14:textId="001005C1">
      <w:pPr>
        <w:pStyle w:val="Subtitle"/>
      </w:pPr>
      <w:r>
        <w:rPr/>
        <w:t xml:space="preserve">RTX 4070 Ti SUPER 16 GB ｜ Threadripper PRO 5975WX</w:t>
      </w:r>
    </w:p>
    <w:p w14:paraId="00100004" w14:textId="00100426">
      <w:pPr>
        <w:pStyle w:val="Normal"/>
        <w:ind w:firstLineChars="200"/>
      </w:pPr>
      <w:r>
        <w:rPr/>
        <w:t xml:space="preserve">模型：Qwen3-Next-80B-A3B-Instruct Q4_K_M（80B 总参数 / 3B 激活，512 专家 / 每 token 用 10 个）</w:t>
      </w:r>
    </w:p>
    <w:p w14:paraId="00100006" w14:textId="00100427">
      <w:pPr>
        <w:pStyle w:val="Normal"/>
        <w:ind w:firstLineChars="200"/>
      </w:pPr>
      <w:r>
        <w:rPr/>
        <w:t xml:space="preserve">数据：全部原始日志、逐 run JSON、遥测 CSV 见第 8 章复现材料</w:t>
      </w:r>
    </w:p>
    <w:p w14:paraId="00100008" w14:textId="00100009">
      <w:pPr>
        <w:pStyle w:val="Heading1"/>
      </w:pPr>
      <w:r>
        <w:rPr/>
        <w:t xml:space="preserve">摘要</w:t>
      </w:r>
    </w:p>
    <w:p w14:paraId="0010000A" w14:textId="00100428">
      <w:pPr>
        <w:pStyle w:val="Normal"/>
        <w:ind w:firstLineChars="200"/>
      </w:pPr>
      <w:r>
        <w:rPr/>
        <w:t xml:space="preserve">在单张 16 GB 消费级显卡上运行 80B 级 MoE 模型，专家缓存（--moe-cache-mib）是让速度可用的关键机制。本报告用三组独立实验回答三个问题：它是否损害输出质量、它的速度收益有多大、以及真正的瓶颈在哪里。</w:t>
      </w:r>
    </w:p>
    <w:p w14:paraId="0010000C" w14:textId="0010000D">
      <w:pPr>
        <w:pStyle w:val="Heading2"/>
      </w:pPr>
      <w:r>
        <w:rPr/>
        <w:t xml:space="preserve">四条主要结论</w:t>
      </w:r>
    </w:p>
    <w:p w14:paraId="0010000E" w14:textId="001004FC">
      <w:pPr>
        <w:pStyle w:val="Normal"/>
        <w:ind w:firstLineChars="200"/>
      </w:pPr>
      <w:r>
        <w:rPr/>
        <w:t xml:space="preserve">1. 未观察到困惑度变化（有限范围内）：teacher-forced 困惑度在 cache = 0 / 512 / 2048 / 10752 MiB 四档下四位小数显示相同（4.4617 ± 0.14700）。经 -lv 4 探针确认缓存确实生效（每遍从缓存服务 3525 个专家）。但该结论仅覆盖 20 chunks 与大批次路径，不等于 bit-identical，也不能替代 decode 路径的质量验证。</w:t>
      </w:r>
    </w:p>
    <w:p w14:paraId="00100010" w14:textId="001004E2">
      <w:pPr>
        <w:pStyle w:val="Normal"/>
        <w:ind w:firstLineChars="200"/>
      </w:pPr>
      <w:r>
        <w:rPr/>
        <w:t xml:space="preserve">2. 速度收益约 3.01 倍：decode 从 26.806 t/s（cache=0）提升到 80.673 t/s（cache=10752）。曲线呈 V 型，512 MiB 处低于 cache=0（20.414 t/s，−23.8%），break-even 落在 512–1024 MiB 之间。此处及以下数值均为修正后的真中位数（原值为三次中的最大值，见附录 B）。</w:t>
      </w:r>
    </w:p>
    <w:p w14:paraId="00100012" w14:textId="001004E8">
      <w:pPr>
        <w:pStyle w:val="Normal"/>
        <w:ind w:firstLineChars="200"/>
      </w:pPr>
      <w:r>
        <w:rPr/>
        <w:t xml:space="preserve">3. ncmoe 存在明显的性能断崖：在 cache 固定 10752 MiB 的条件下，已测的 6 个 ncmoe 取值里只有 48 未出现崩塌（80.144 t/s），44 降至 23.639 t/s，其余继续恶化至 15.108 t/s。可归因于 cache 与专家层争抢显存（48 − 4 = 44 与断崖位置吻合），但 45/46/47 及「减小 cache + 保留静态专家」等组合未测，不能断言 48 是全局最优。</w:t>
      </w:r>
    </w:p>
    <w:p w14:paraId="00100014" w14:textId="001005B4">
      <w:pPr>
        <w:pStyle w:val="Normal"/>
        <w:ind w:firstLineChars="200"/>
      </w:pPr>
      <w:r>
        <w:rPr/>
        <w:t xml:space="preserve">4. 瓶颈归因（解释模型，非已证实机理）：cache=0 时反推需 46.9 GB/s，对照实测内存上限 48 GB/s 闭合度 97.7%，提示该路径受内存带宽压制；cache=10752 时若每 token 全量搬运需 141.2 GB/s，远超 PCIe 4.0 x16 的有效带宽，因此若假设 PCIe 跑满则命中率约 82.7%。注意：该推理由速度与带宽常数互相反推，属循环推断，并不构成对「PCIe 是唯一瓶颈」的独立证明；1.75 GB/token 亦缺张量级账本。此项列为待独立验证。</w:t>
      </w:r>
    </w:p>
    <w:p w14:paraId="00100016" w14:textId="001004E9">
      <w:pPr>
        <w:pStyle w:val="Normal"/>
        <w:ind w:firstLineChars="200"/>
      </w:pPr>
      <w:r>
        <w:rPr/>
        <w:t xml:space="preserve">上述带宽归因是一个与数据自洽、但尚未被独立验证的假设：它由速度与带宽常数互相反推，不能证明 PCIe 真的跑满 24.45 GB/s，1.75 GB/token 也只是比例估算。因此「PCIe 4.0 x16 的消费级平台可预期复现」属于待验证推论，本报告不作结论。</w:t>
      </w:r>
    </w:p>
    <w:p w14:paraId="00100018" w14:textId="00100019">
      <w:pPr>
        <w:pStyle w:val="Heading1"/>
      </w:pPr>
      <w:r>
        <w:rPr/>
        <w:t xml:space="preserve">1　研究问题</w:t>
      </w:r>
    </w:p>
    <w:p w14:paraId="0010001A" w14:textId="0010001B">
      <w:pPr>
        <w:pStyle w:val="Heading2"/>
      </w:pPr>
      <w:r>
        <w:rPr/>
        <w:t xml:space="preserve">1.1　背景</w:t>
      </w:r>
    </w:p>
    <w:p w14:paraId="0010001C" w14:textId="0010042E">
      <w:pPr>
        <w:pStyle w:val="Normal"/>
        <w:ind w:firstLineChars="200"/>
      </w:pPr>
      <w:r>
        <w:rPr/>
        <w:t xml:space="preserve">MoE 模型总参数远超激活参数（本模型 80B 总 / 3B 激活）。在显存不足以容纳全部专家时，必须把专家权重放在系统内存并按需搬运。--moe-cache-mib 把一部分专家常驻显存（GPU cache），以减少搬运。</w:t>
      </w:r>
    </w:p>
    <w:p w14:paraId="0010001E" w14:textId="0010042F">
      <w:pPr>
        <w:pStyle w:val="Normal"/>
        <w:ind w:firstLineChars="200"/>
      </w:pPr>
      <w:r>
        <w:rPr/>
        <w:t xml:space="preserve">本项目此前的工作确认了若干现象，但留下三个未解问题：其一，观察到随机 token 输入与真实文本输入速度差异明显，但未量化机理；其二，观察到小 cache 反而更慢，但未画出完整曲线；其三，观察到降低 ncmoe 后速度崩溃，但当时判断为显存溢出，未做定量归因。</w:t>
      </w:r>
    </w:p>
    <w:p w14:paraId="00100020" w14:textId="00100021">
      <w:pPr>
        <w:pStyle w:val="Heading2"/>
      </w:pPr>
      <w:r>
        <w:rPr/>
        <w:t xml:space="preserve">1.2　本报告要回答的五个问题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798"/>
        <w:gridCol w:w="6194"/>
        <w:gridCol w:w="1314"/>
      </w:tblGrid>
      <w:tr>
        <w:trPr>
          <w:cantSplit/>
          <w:tblHeader/>
        </w:trPr>
        <w:tc>
          <w:tcPr>
            <w:tcW w:w="798" w:type="dxa"/>
          </w:tcPr>
          <w:p w14:paraId="00100022" w14:textId="001005C3">
            <w:pPr/>
            <w:r>
              <w:rPr>
                <w:sz w:val="20"/>
              </w:rPr>
              <w:t xml:space="preserve">编号</w:t>
            </w:r>
          </w:p>
        </w:tc>
        <w:tc>
          <w:tcPr>
            <w:tcW w:w="6194" w:type="dxa"/>
          </w:tcPr>
          <w:p w14:paraId="00100024" w14:textId="001005C4">
            <w:pPr/>
            <w:r>
              <w:rPr>
                <w:sz w:val="20"/>
              </w:rPr>
              <w:t xml:space="preserve">问题</w:t>
            </w:r>
          </w:p>
        </w:tc>
        <w:tc>
          <w:tcPr>
            <w:tcW w:w="1314" w:type="dxa"/>
          </w:tcPr>
          <w:p w14:paraId="00100026" w14:textId="001005C5">
            <w:pPr/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tcPr>
            <w:tcW w:w="798" w:type="dxa"/>
          </w:tcPr>
          <w:p w14:paraId="00100028" w14:textId="001005C6">
            <w:pPr/>
            <w:r>
              <w:rPr>
                <w:sz w:val="20"/>
              </w:rPr>
              <w:t xml:space="preserve">Q1</w:t>
            </w:r>
          </w:p>
        </w:tc>
        <w:tc>
          <w:tcPr>
            <w:tcW w:w="6194" w:type="dxa"/>
          </w:tcPr>
          <w:p w14:paraId="0010002A" w14:textId="001005C7">
            <w:pPr/>
            <w:r>
              <w:rPr>
                <w:sz w:val="20"/>
              </w:rPr>
              <w:t xml:space="preserve">专家缓存是否改变模型输出（质量）？</w:t>
            </w:r>
          </w:p>
        </w:tc>
        <w:tc>
          <w:tcPr>
            <w:tcW w:w="1314" w:type="dxa"/>
          </w:tcPr>
          <w:p w14:paraId="0010002C" w14:textId="001005C8">
            <w:pPr/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tcPr>
            <w:tcW w:w="798" w:type="dxa"/>
          </w:tcPr>
          <w:p w14:paraId="0010002E" w14:textId="001005C9">
            <w:pPr/>
            <w:r>
              <w:rPr>
                <w:sz w:val="20"/>
              </w:rPr>
              <w:t xml:space="preserve">Q2</w:t>
            </w:r>
          </w:p>
        </w:tc>
        <w:tc>
          <w:tcPr>
            <w:tcW w:w="6194" w:type="dxa"/>
          </w:tcPr>
          <w:p w14:paraId="00100030" w14:textId="001005CA">
            <w:pPr/>
            <w:r>
              <w:rPr>
                <w:sz w:val="20"/>
              </w:rPr>
              <w:t xml:space="preserve">decode 速度随 cache 容量如何变化？拐点在哪？</w:t>
            </w:r>
          </w:p>
        </w:tc>
        <w:tc>
          <w:tcPr>
            <w:tcW w:w="1314" w:type="dxa"/>
          </w:tcPr>
          <w:p w14:paraId="00100032" w14:textId="001005CB">
            <w:pPr/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tcPr>
            <w:tcW w:w="798" w:type="dxa"/>
          </w:tcPr>
          <w:p w14:paraId="00100034" w14:textId="001005CC">
            <w:pPr/>
            <w:r>
              <w:rPr>
                <w:sz w:val="20"/>
              </w:rPr>
              <w:t xml:space="preserve">Q3</w:t>
            </w:r>
          </w:p>
        </w:tc>
        <w:tc>
          <w:tcPr>
            <w:tcW w:w="6194" w:type="dxa"/>
          </w:tcPr>
          <w:p w14:paraId="00100036" w14:textId="001005CD">
            <w:pPr/>
            <w:r>
              <w:rPr>
                <w:sz w:val="20"/>
              </w:rPr>
              <w:t xml:space="preserve">ncmoe 与 cache 的交互边界在哪、为什么？</w:t>
            </w:r>
          </w:p>
        </w:tc>
        <w:tc>
          <w:tcPr>
            <w:tcW w:w="1314" w:type="dxa"/>
          </w:tcPr>
          <w:p w14:paraId="00100038" w14:textId="001005CE">
            <w:pPr/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tcPr>
            <w:tcW w:w="798" w:type="dxa"/>
          </w:tcPr>
          <w:p w14:paraId="0010003A" w14:textId="001005CF">
            <w:pPr/>
            <w:r>
              <w:rPr>
                <w:sz w:val="20"/>
              </w:rPr>
              <w:t xml:space="preserve">Q4</w:t>
            </w:r>
          </w:p>
        </w:tc>
        <w:tc>
          <w:tcPr>
            <w:tcW w:w="6194" w:type="dxa"/>
          </w:tcPr>
          <w:p w14:paraId="0010003C" w14:textId="001005D0">
            <w:pPr/>
            <w:r>
              <w:rPr>
                <w:sz w:val="20"/>
              </w:rPr>
              <w:t xml:space="preserve">随机 token 与真实文本的速度差有多大？为什么？</w:t>
            </w:r>
          </w:p>
        </w:tc>
        <w:tc>
          <w:tcPr>
            <w:tcW w:w="1314" w:type="dxa"/>
          </w:tcPr>
          <w:p w14:paraId="0010003E" w14:textId="001005D1">
            <w:pPr/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tcPr>
            <w:tcW w:w="798" w:type="dxa"/>
          </w:tcPr>
          <w:p w14:paraId="00100040" w14:textId="001005D2">
            <w:pPr/>
            <w:r>
              <w:rPr>
                <w:sz w:val="20"/>
              </w:rPr>
              <w:t xml:space="preserve">Q5</w:t>
            </w:r>
          </w:p>
        </w:tc>
        <w:tc>
          <w:tcPr>
            <w:tcW w:w="6194" w:type="dxa"/>
          </w:tcPr>
          <w:p w14:paraId="00100042" w14:textId="001005D3">
            <w:pPr/>
            <w:r>
              <w:rPr>
                <w:sz w:val="20"/>
              </w:rPr>
              <w:t xml:space="preserve">真正的瓶颈是什么？在其它平台能否复现？</w:t>
            </w:r>
          </w:p>
        </w:tc>
        <w:tc>
          <w:tcPr>
            <w:tcW w:w="1314" w:type="dxa"/>
          </w:tcPr>
          <w:p w14:paraId="00100044" w14:textId="001005D4">
            <w:pPr/>
            <w:r>
              <w:rPr>
                <w:sz w:val="20"/>
              </w:rPr>
              <w:t xml:space="preserve">4</w:t>
            </w:r>
          </w:p>
        </w:tc>
      </w:tr>
    </w:tbl>
    <w:p w14:paraId="00100046" w14:textId="00100047">
      <w:pPr>
        <w:pStyle w:val="Heading1"/>
      </w:pPr>
      <w:r>
        <w:rPr/>
        <w:t xml:space="preserve">2　实验平台与方法</w:t>
      </w:r>
    </w:p>
    <w:p w14:paraId="00100048" w14:textId="00100049">
      <w:pPr>
        <w:pStyle w:val="Heading2"/>
      </w:pPr>
      <w:r>
        <w:rPr/>
        <w:t xml:space="preserve">2.1　硬件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51"/>
        <w:gridCol w:w="7755"/>
      </w:tblGrid>
      <w:tr>
        <w:trPr>
          <w:cantSplit/>
          <w:tblHeader/>
        </w:trPr>
        <w:tc>
          <w:tcPr>
            <w:tcW w:w="551" w:type="dxa"/>
          </w:tcPr>
          <w:p w14:paraId="0010004A" w14:textId="001005D5">
            <w:pPr/>
            <w:r>
              <w:rPr>
                <w:sz w:val="20"/>
              </w:rPr>
              <w:t xml:space="preserve">项目</w:t>
            </w:r>
          </w:p>
        </w:tc>
        <w:tc>
          <w:tcPr>
            <w:tcW w:w="7755" w:type="dxa"/>
          </w:tcPr>
          <w:p w14:paraId="0010004C" w14:textId="001005D6">
            <w:pPr/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551" w:type="dxa"/>
          </w:tcPr>
          <w:p w14:paraId="0010004E" w14:textId="001005D7">
            <w:pPr/>
            <w:r>
              <w:rPr>
                <w:sz w:val="20"/>
              </w:rPr>
              <w:t xml:space="preserve">GPU</w:t>
            </w:r>
          </w:p>
        </w:tc>
        <w:tc>
          <w:tcPr>
            <w:tcW w:w="7755" w:type="dxa"/>
          </w:tcPr>
          <w:p w14:paraId="00100050" w14:textId="001005D8">
            <w:pPr/>
            <w:r>
              <w:rPr>
                <w:sz w:val="20"/>
              </w:rPr>
              <w:t xml:space="preserve">NVIDIA RTX 4070 Ti SUPER　16376 MiB　驱动 610.88</w:t>
            </w:r>
          </w:p>
        </w:tc>
      </w:tr>
      <w:tr>
        <w:trPr>
          <w:cantSplit/>
        </w:trPr>
        <w:tc>
          <w:tcPr>
            <w:tcW w:w="551" w:type="dxa"/>
          </w:tcPr>
          <w:p w14:paraId="00100052" w14:textId="001005D9">
            <w:pPr/>
            <w:r>
              <w:rPr>
                <w:sz w:val="20"/>
              </w:rPr>
              <w:t xml:space="preserve">PCIe</w:t>
            </w:r>
          </w:p>
        </w:tc>
        <w:tc>
          <w:tcPr>
            <w:tcW w:w="7755" w:type="dxa"/>
          </w:tcPr>
          <w:p w14:paraId="00100054" w14:textId="001005DA">
            <w:pPr/>
            <w:r>
              <w:rPr>
                <w:sz w:val="20"/>
              </w:rPr>
              <w:t xml:space="preserve">4.0 x16（负载下 3 次采样均为 gen4 x16，见 3.5）</w:t>
            </w:r>
          </w:p>
        </w:tc>
      </w:tr>
      <w:tr>
        <w:trPr>
          <w:cantSplit/>
        </w:trPr>
        <w:tc>
          <w:tcPr>
            <w:tcW w:w="551" w:type="dxa"/>
          </w:tcPr>
          <w:p w14:paraId="00100056" w14:textId="001005DB">
            <w:pPr/>
            <w:r>
              <w:rPr>
                <w:sz w:val="20"/>
              </w:rPr>
              <w:t xml:space="preserve">CPU</w:t>
            </w:r>
          </w:p>
        </w:tc>
        <w:tc>
          <w:tcPr>
            <w:tcW w:w="7755" w:type="dxa"/>
          </w:tcPr>
          <w:p w14:paraId="00100058" w14:textId="001005DC">
            <w:pPr/>
            <w:r>
              <w:rPr>
                <w:sz w:val="20"/>
              </w:rPr>
              <w:t xml:space="preserve">AMD Ryzen Threadripper PRO 5975WX　32 物理核 / 64 逻辑核　L3 131072 KB</w:t>
            </w:r>
          </w:p>
        </w:tc>
      </w:tr>
      <w:tr>
        <w:trPr>
          <w:cantSplit/>
        </w:trPr>
        <w:tc>
          <w:tcPr>
            <w:tcW w:w="551" w:type="dxa"/>
          </w:tcPr>
          <w:p w14:paraId="0010005A" w14:textId="001005DD">
            <w:pPr/>
            <w:r>
              <w:rPr>
                <w:sz w:val="20"/>
              </w:rPr>
              <w:t xml:space="preserve">内存</w:t>
            </w:r>
          </w:p>
        </w:tc>
        <w:tc>
          <w:tcPr>
            <w:tcW w:w="7755" w:type="dxa"/>
          </w:tcPr>
          <w:p w14:paraId="0010005C" w14:textId="001005DE">
            <w:pPr/>
            <w:r>
              <w:rPr>
                <w:sz w:val="20"/>
              </w:rPr>
              <w:t xml:space="preserve">4 x 32 GB DDR4-3200（HMA84GR7DJR4N-XN）　4 通道（8 槽占 4 槽）　全程 3200 MT/s 未降频</w:t>
            </w:r>
          </w:p>
        </w:tc>
      </w:tr>
      <w:tr>
        <w:trPr>
          <w:cantSplit/>
        </w:trPr>
        <w:tc>
          <w:tcPr>
            <w:tcW w:w="551" w:type="dxa"/>
          </w:tcPr>
          <w:p w14:paraId="0010005E" w14:textId="001005DF">
            <w:pPr/>
            <w:r>
              <w:rPr>
                <w:sz w:val="20"/>
              </w:rPr>
              <w:t xml:space="preserve">OS</w:t>
            </w:r>
          </w:p>
        </w:tc>
        <w:tc>
          <w:tcPr>
            <w:tcW w:w="7755" w:type="dxa"/>
          </w:tcPr>
          <w:p w14:paraId="00100060" w14:textId="001005E0">
            <w:pPr/>
            <w:r>
              <w:rPr>
                <w:sz w:val="20"/>
              </w:rPr>
              <w:t xml:space="preserve">Windows Server 2025 Datacenter build 26100　电源计划「卓越性能」</w:t>
            </w:r>
          </w:p>
        </w:tc>
      </w:tr>
    </w:tbl>
    <w:p w14:paraId="00100062" w14:textId="00100430">
      <w:pPr>
        <w:pStyle w:val="Normal"/>
        <w:ind w:firstLineChars="200"/>
      </w:pPr>
      <w:r>
        <w:rPr/>
        <w:t xml:space="preserve">CPU 拓扑（用 GetLogicalProcessorInformation 实测，非按名称推断）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88"/>
        <w:gridCol w:w="3789"/>
        <w:gridCol w:w="1822"/>
        <w:gridCol w:w="1407"/>
      </w:tblGrid>
      <w:tr>
        <w:trPr>
          <w:cantSplit/>
          <w:tblHeader/>
        </w:trPr>
        <w:tc>
          <w:tcPr>
            <w:tcW w:w="1288" w:type="dxa"/>
          </w:tcPr>
          <w:p w14:paraId="00100064" w14:textId="001005E1">
            <w:pPr/>
            <w:r>
              <w:rPr>
                <w:sz w:val="20"/>
              </w:rPr>
              <w:t xml:space="preserve">L3 域</w:t>
            </w:r>
          </w:p>
        </w:tc>
        <w:tc>
          <w:tcPr>
            <w:tcW w:w="3789" w:type="dxa"/>
          </w:tcPr>
          <w:p w14:paraId="00100066" w14:textId="001005E2">
            <w:pPr/>
            <w:r>
              <w:rPr>
                <w:sz w:val="20"/>
              </w:rPr>
              <w:t xml:space="preserve">掩码</w:t>
            </w:r>
          </w:p>
        </w:tc>
        <w:tc>
          <w:tcPr>
            <w:tcW w:w="1822" w:type="dxa"/>
          </w:tcPr>
          <w:p w14:paraId="00100068" w14:textId="001005E3">
            <w:pPr/>
            <w:r>
              <w:rPr>
                <w:sz w:val="20"/>
              </w:rPr>
              <w:t xml:space="preserve">逻辑 CPU</w:t>
            </w:r>
          </w:p>
        </w:tc>
        <w:tc>
          <w:tcPr>
            <w:tcW w:w="1407" w:type="dxa"/>
          </w:tcPr>
          <w:p w14:paraId="0010006A" w14:textId="001005E4">
            <w:pPr/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tcPr>
            <w:tcW w:w="1288" w:type="dxa"/>
          </w:tcPr>
          <w:p w14:paraId="0010006C" w14:textId="001005E5">
            <w:pPr/>
            <w:r>
              <w:rPr>
                <w:sz w:val="20"/>
              </w:rPr>
              <w:t xml:space="preserve">CCD0</w:t>
            </w:r>
          </w:p>
        </w:tc>
        <w:tc>
          <w:tcPr>
            <w:tcW w:w="3789" w:type="dxa"/>
          </w:tcPr>
          <w:p w14:paraId="0010006E" w14:textId="001005E6">
            <w:pPr/>
            <w:r>
              <w:rPr>
                <w:sz w:val="20"/>
              </w:rPr>
              <w:t xml:space="preserve">0x000000000000FFFF</w:t>
            </w:r>
          </w:p>
        </w:tc>
        <w:tc>
          <w:tcPr>
            <w:tcW w:w="1822" w:type="dxa"/>
          </w:tcPr>
          <w:p w14:paraId="00100070" w14:textId="001005E7">
            <w:pPr/>
            <w:r>
              <w:rPr>
                <w:sz w:val="20"/>
              </w:rPr>
              <w:t xml:space="preserve">0–15</w:t>
            </w:r>
          </w:p>
        </w:tc>
        <w:tc>
          <w:tcPr>
            <w:tcW w:w="1407" w:type="dxa"/>
          </w:tcPr>
          <w:p w14:paraId="00100072" w14:textId="001005E8">
            <w:pPr/>
            <w:r>
              <w:rPr>
                <w:sz w:val="20"/>
              </w:rPr>
              <w:t xml:space="preserve">0–7</w:t>
            </w:r>
          </w:p>
        </w:tc>
      </w:tr>
      <w:tr>
        <w:trPr>
          <w:cantSplit/>
        </w:trPr>
        <w:tc>
          <w:tcPr>
            <w:tcW w:w="1288" w:type="dxa"/>
          </w:tcPr>
          <w:p w14:paraId="00100074" w14:textId="001005E9">
            <w:pPr/>
            <w:r>
              <w:rPr>
                <w:sz w:val="20"/>
              </w:rPr>
              <w:t xml:space="preserve">CCD1</w:t>
            </w:r>
          </w:p>
        </w:tc>
        <w:tc>
          <w:tcPr>
            <w:tcW w:w="3789" w:type="dxa"/>
          </w:tcPr>
          <w:p w14:paraId="00100076" w14:textId="001005EA">
            <w:pPr/>
            <w:r>
              <w:rPr>
                <w:sz w:val="20"/>
              </w:rPr>
              <w:t xml:space="preserve">0x00000000FFFF0000</w:t>
            </w:r>
          </w:p>
        </w:tc>
        <w:tc>
          <w:tcPr>
            <w:tcW w:w="1822" w:type="dxa"/>
          </w:tcPr>
          <w:p w14:paraId="00100078" w14:textId="001005EB">
            <w:pPr/>
            <w:r>
              <w:rPr>
                <w:sz w:val="20"/>
              </w:rPr>
              <w:t xml:space="preserve">16–31</w:t>
            </w:r>
          </w:p>
        </w:tc>
        <w:tc>
          <w:tcPr>
            <w:tcW w:w="1407" w:type="dxa"/>
          </w:tcPr>
          <w:p w14:paraId="0010007A" w14:textId="001005EC">
            <w:pPr/>
            <w:r>
              <w:rPr>
                <w:sz w:val="20"/>
              </w:rPr>
              <w:t xml:space="preserve">8–15</w:t>
            </w:r>
          </w:p>
        </w:tc>
      </w:tr>
      <w:tr>
        <w:trPr>
          <w:cantSplit/>
        </w:trPr>
        <w:tc>
          <w:tcPr>
            <w:tcW w:w="1288" w:type="dxa"/>
          </w:tcPr>
          <w:p w14:paraId="0010007C" w14:textId="001005ED">
            <w:pPr/>
            <w:r>
              <w:rPr>
                <w:sz w:val="20"/>
              </w:rPr>
              <w:t xml:space="preserve">CCD2</w:t>
            </w:r>
          </w:p>
        </w:tc>
        <w:tc>
          <w:tcPr>
            <w:tcW w:w="3789" w:type="dxa"/>
          </w:tcPr>
          <w:p w14:paraId="0010007E" w14:textId="001005EE">
            <w:pPr/>
            <w:r>
              <w:rPr>
                <w:sz w:val="20"/>
              </w:rPr>
              <w:t xml:space="preserve">0x0000FFFF00000000</w:t>
            </w:r>
          </w:p>
        </w:tc>
        <w:tc>
          <w:tcPr>
            <w:tcW w:w="1822" w:type="dxa"/>
          </w:tcPr>
          <w:p w14:paraId="00100080" w14:textId="001005EF">
            <w:pPr/>
            <w:r>
              <w:rPr>
                <w:sz w:val="20"/>
              </w:rPr>
              <w:t xml:space="preserve">32–47</w:t>
            </w:r>
          </w:p>
        </w:tc>
        <w:tc>
          <w:tcPr>
            <w:tcW w:w="1407" w:type="dxa"/>
          </w:tcPr>
          <w:p w14:paraId="00100082" w14:textId="001005F0">
            <w:pPr/>
            <w:r>
              <w:rPr>
                <w:sz w:val="20"/>
              </w:rPr>
              <w:t xml:space="preserve">16–23</w:t>
            </w:r>
          </w:p>
        </w:tc>
      </w:tr>
      <w:tr>
        <w:trPr>
          <w:cantSplit/>
        </w:trPr>
        <w:tc>
          <w:tcPr>
            <w:tcW w:w="1288" w:type="dxa"/>
          </w:tcPr>
          <w:p w14:paraId="00100084" w14:textId="001005F1">
            <w:pPr/>
            <w:r>
              <w:rPr>
                <w:sz w:val="20"/>
              </w:rPr>
              <w:t xml:space="preserve">CCD3</w:t>
            </w:r>
          </w:p>
        </w:tc>
        <w:tc>
          <w:tcPr>
            <w:tcW w:w="3789" w:type="dxa"/>
          </w:tcPr>
          <w:p w14:paraId="00100086" w14:textId="001005F2">
            <w:pPr/>
            <w:r>
              <w:rPr>
                <w:sz w:val="20"/>
              </w:rPr>
              <w:t xml:space="preserve">0xFFFF000000000000</w:t>
            </w:r>
          </w:p>
        </w:tc>
        <w:tc>
          <w:tcPr>
            <w:tcW w:w="1822" w:type="dxa"/>
          </w:tcPr>
          <w:p w14:paraId="00100088" w14:textId="001005F3">
            <w:pPr/>
            <w:r>
              <w:rPr>
                <w:sz w:val="20"/>
              </w:rPr>
              <w:t xml:space="preserve">48–63</w:t>
            </w:r>
          </w:p>
        </w:tc>
        <w:tc>
          <w:tcPr>
            <w:tcW w:w="1407" w:type="dxa"/>
          </w:tcPr>
          <w:p w14:paraId="0010008A" w14:textId="001005F4">
            <w:pPr/>
            <w:r>
              <w:rPr>
                <w:sz w:val="20"/>
              </w:rPr>
              <w:t xml:space="preserve">24–31</w:t>
            </w:r>
          </w:p>
        </w:tc>
      </w:tr>
    </w:tbl>
    <w:p w14:paraId="0010008C" w14:textId="00100431">
      <w:pPr>
        <w:pStyle w:val="Normal"/>
        <w:ind w:firstLineChars="200"/>
      </w:pPr>
      <w:r>
        <w:rPr/>
        <w:t xml:space="preserve">即 4 CCD x 8 物理核 x 2 线程，每 CCD 32 MB L3。所有速度测试用掩码 0x5555 族（每物理核取一线程）。</w:t>
      </w:r>
    </w:p>
    <w:p w14:paraId="0010008E" w14:textId="0010008F">
      <w:pPr>
        <w:pStyle w:val="Heading2"/>
      </w:pPr>
      <w:r>
        <w:rPr/>
        <w:t xml:space="preserve">2.2　软件与哈希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776"/>
        <w:gridCol w:w="6530"/>
      </w:tblGrid>
      <w:tr>
        <w:trPr>
          <w:cantSplit/>
          <w:tblHeader/>
        </w:trPr>
        <w:tc>
          <w:tcPr>
            <w:tcW w:w="1776" w:type="dxa"/>
          </w:tcPr>
          <w:p w14:paraId="00100090" w14:textId="001005F5">
            <w:pPr/>
            <w:r>
              <w:rPr>
                <w:sz w:val="20"/>
              </w:rPr>
              <w:t xml:space="preserve">对象</w:t>
            </w:r>
          </w:p>
        </w:tc>
        <w:tc>
          <w:tcPr>
            <w:tcW w:w="6530" w:type="dxa"/>
          </w:tcPr>
          <w:p w14:paraId="00100092" w14:textId="001005F6">
            <w:pPr/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1776" w:type="dxa"/>
          </w:tcPr>
          <w:p w14:paraId="00100094" w14:textId="001005F7">
            <w:pPr/>
            <w:r>
              <w:rPr>
                <w:sz w:val="20"/>
              </w:rPr>
              <w:t xml:space="preserve">引擎</w:t>
            </w:r>
          </w:p>
        </w:tc>
        <w:tc>
          <w:tcPr>
            <w:tcW w:w="6530" w:type="dxa"/>
          </w:tcPr>
          <w:p w14:paraId="00100096" w14:textId="001005F8">
            <w:pPr/>
            <w:r>
              <w:rPr>
                <w:sz w:val="20"/>
              </w:rPr>
              <w:t xml:space="preserve">llama.cpp b11617　commit 14310190c　Clang 20.1.8　CUDA 12.4</w:t>
            </w:r>
          </w:p>
        </w:tc>
      </w:tr>
      <w:tr>
        <w:trPr>
          <w:cantSplit/>
        </w:trPr>
        <w:tc>
          <w:tcPr>
            <w:tcW w:w="1776" w:type="dxa"/>
          </w:tcPr>
          <w:p w14:paraId="00100098" w14:textId="001005F9">
            <w:pPr/>
            <w:r>
              <w:rPr>
                <w:sz w:val="20"/>
              </w:rPr>
              <w:t xml:space="preserve">llama-server.exe</w:t>
            </w:r>
          </w:p>
        </w:tc>
        <w:tc>
          <w:tcPr>
            <w:tcW w:w="6530" w:type="dxa"/>
          </w:tcPr>
          <w:p w14:paraId="0010009A" w14:textId="001005FA">
            <w:pPr/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tcPr>
            <w:tcW w:w="1776" w:type="dxa"/>
          </w:tcPr>
          <w:p w14:paraId="0010009C" w14:textId="001005FB">
            <w:pPr/>
            <w:r>
              <w:rPr>
                <w:sz w:val="20"/>
              </w:rPr>
              <w:t xml:space="preserve">llama-perplexity.exe</w:t>
            </w:r>
          </w:p>
        </w:tc>
        <w:tc>
          <w:tcPr>
            <w:tcW w:w="6530" w:type="dxa"/>
          </w:tcPr>
          <w:p w14:paraId="0010009E" w14:textId="001005FC">
            <w:pPr/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tcPr>
            <w:tcW w:w="1776" w:type="dxa"/>
          </w:tcPr>
          <w:p w14:paraId="001000A0" w14:textId="001005FD">
            <w:pPr/>
            <w:r>
              <w:rPr>
                <w:sz w:val="20"/>
              </w:rPr>
              <w:t xml:space="preserve">ggml-cuda.dll</w:t>
            </w:r>
          </w:p>
        </w:tc>
        <w:tc>
          <w:tcPr>
            <w:tcW w:w="6530" w:type="dxa"/>
          </w:tcPr>
          <w:p w14:paraId="001000A2" w14:textId="001005FE">
            <w:pPr/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tcPr>
            <w:tcW w:w="1776" w:type="dxa"/>
          </w:tcPr>
          <w:p w14:paraId="001000A4" w14:textId="001005FF">
            <w:pPr/>
            <w:r>
              <w:rPr>
                <w:sz w:val="20"/>
              </w:rPr>
              <w:t xml:space="preserve">模型文件</w:t>
            </w:r>
          </w:p>
        </w:tc>
        <w:tc>
          <w:tcPr>
            <w:tcW w:w="6530" w:type="dxa"/>
          </w:tcPr>
          <w:p w14:paraId="001000A6" w14:textId="00100600">
            <w:pPr/>
            <w:r>
              <w:rPr>
                <w:sz w:val="20"/>
              </w:rPr>
              <w:t xml:space="preserve">158A9E5B76A1BEF71FCEA4E1990E647088122B51B9FA823A134C6F6033D856BE　50075035936 B</w:t>
            </w:r>
          </w:p>
        </w:tc>
      </w:tr>
      <w:tr>
        <w:trPr>
          <w:cantSplit/>
        </w:trPr>
        <w:tc>
          <w:tcPr>
            <w:tcW w:w="1776" w:type="dxa"/>
          </w:tcPr>
          <w:p w14:paraId="001000A8" w14:textId="00100601">
            <w:pPr/>
            <w:r>
              <w:rPr>
                <w:sz w:val="20"/>
              </w:rPr>
              <w:t xml:space="preserve">困惑度语料</w:t>
            </w:r>
          </w:p>
        </w:tc>
        <w:tc>
          <w:tcPr>
            <w:tcW w:w="6530" w:type="dxa"/>
          </w:tcPr>
          <w:p w14:paraId="001000AA" w14:textId="00100602">
            <w:pPr/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AC" w14:textId="00100432">
      <w:pPr>
        <w:pStyle w:val="Normal"/>
        <w:ind w:firstLineChars="200"/>
      </w:pPr>
      <w:r>
        <w:rPr/>
        <w:t xml:space="preserve">模型 tokenizer 关键值：n_vocab = 151936、BOS = 151643、add_bos_token = false。</w:t>
      </w:r>
    </w:p>
    <w:p w14:paraId="001000AE" w14:textId="001000AF">
      <w:pPr>
        <w:pStyle w:val="Heading2"/>
      </w:pPr>
      <w:r>
        <w:rPr/>
        <w:t xml:space="preserve">2.3　三条测试轨道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34"/>
        <w:gridCol w:w="1615"/>
        <w:gridCol w:w="6157"/>
      </w:tblGrid>
      <w:tr>
        <w:trPr>
          <w:cantSplit/>
          <w:tblHeader/>
        </w:trPr>
        <w:tc>
          <w:tcPr>
            <w:tcW w:w="534" w:type="dxa"/>
          </w:tcPr>
          <w:p w14:paraId="001000B0" w14:textId="00100603">
            <w:pPr/>
            <w:r>
              <w:rPr>
                <w:sz w:val="20"/>
              </w:rPr>
              <w:t xml:space="preserve">轨道</w:t>
            </w:r>
          </w:p>
        </w:tc>
        <w:tc>
          <w:tcPr>
            <w:tcW w:w="1615" w:type="dxa"/>
          </w:tcPr>
          <w:p w14:paraId="001000B2" w14:textId="00100604">
            <w:pPr/>
            <w:r>
              <w:rPr>
                <w:sz w:val="20"/>
              </w:rPr>
              <w:t xml:space="preserve">工具</w:t>
            </w:r>
          </w:p>
        </w:tc>
        <w:tc>
          <w:tcPr>
            <w:tcW w:w="6157" w:type="dxa"/>
          </w:tcPr>
          <w:p w14:paraId="001000B4" w14:textId="00100605">
            <w:pPr/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w="534" w:type="dxa"/>
          </w:tcPr>
          <w:p w14:paraId="001000B6" w14:textId="00100606">
            <w:pPr/>
            <w:r>
              <w:rPr>
                <w:sz w:val="20"/>
              </w:rPr>
              <w:t xml:space="preserve">质量</w:t>
            </w:r>
          </w:p>
        </w:tc>
        <w:tc>
          <w:tcPr>
            <w:tcW w:w="1615" w:type="dxa"/>
          </w:tcPr>
          <w:p w14:paraId="001000B8" w14:textId="00100607">
            <w:pPr/>
            <w:r>
              <w:rPr>
                <w:sz w:val="20"/>
              </w:rPr>
              <w:t xml:space="preserve">llama-perplexity</w:t>
            </w:r>
          </w:p>
        </w:tc>
        <w:tc>
          <w:tcPr>
            <w:tcW w:w="6157" w:type="dxa"/>
          </w:tcPr>
          <w:p w14:paraId="001000BA" w14:textId="00100608">
            <w:pPr/>
            <w:r>
              <w:rPr>
                <w:sz w:val="20"/>
              </w:rPr>
              <w:t xml:space="preserve">teacher-forced 困惑度　-c 512 --chunks 20 -ngl 99 -ncmoe 48 -lm none　仅改 --moe-cache-mib</w:t>
            </w:r>
          </w:p>
        </w:tc>
      </w:tr>
      <w:tr>
        <w:trPr>
          <w:cantSplit/>
        </w:trPr>
        <w:tc>
          <w:tcPr>
            <w:tcW w:w="534" w:type="dxa"/>
          </w:tcPr>
          <w:p w14:paraId="001000BC" w14:textId="00100609">
            <w:pPr/>
            <w:r>
              <w:rPr>
                <w:sz w:val="20"/>
              </w:rPr>
              <w:t xml:space="preserve">速度</w:t>
            </w:r>
          </w:p>
        </w:tc>
        <w:tc>
          <w:tcPr>
            <w:tcW w:w="1615" w:type="dxa"/>
          </w:tcPr>
          <w:p w14:paraId="001000BE" w14:textId="0010060A">
            <w:pPr/>
            <w:r>
              <w:rPr>
                <w:sz w:val="20"/>
              </w:rPr>
              <w:t xml:space="preserve">llama-server + /completion</w:t>
            </w:r>
          </w:p>
        </w:tc>
        <w:tc>
          <w:tcPr>
            <w:tcW w:w="6157" w:type="dxa"/>
          </w:tcPr>
          <w:p w14:paraId="001000C0" w14:textId="0010060B">
            <w:pPr/>
            <w:r>
              <w:rPr>
                <w:sz w:val="20"/>
              </w:rPr>
              <w:t xml:space="preserve">-c 4096 -ngl 99 -ncmoe N -C 0x5555 --cpu-strict 1 -t 8 -tb 8 -lm none -np 1　temperature 0　n_predict 256</w:t>
            </w:r>
          </w:p>
        </w:tc>
      </w:tr>
      <w:tr>
        <w:trPr>
          <w:cantSplit/>
        </w:trPr>
        <w:tc>
          <w:tcPr>
            <w:tcW w:w="534" w:type="dxa"/>
          </w:tcPr>
          <w:p w14:paraId="001000C2" w14:textId="0010060C">
            <w:pPr/>
            <w:r>
              <w:rPr>
                <w:sz w:val="20"/>
              </w:rPr>
              <w:t xml:space="preserve">输入对照</w:t>
            </w:r>
          </w:p>
        </w:tc>
        <w:tc>
          <w:tcPr>
            <w:tcW w:w="1615" w:type="dxa"/>
          </w:tcPr>
          <w:p w14:paraId="001000C4" w14:textId="0010060D">
            <w:pPr/>
            <w:r>
              <w:rPr>
                <w:sz w:val="20"/>
              </w:rPr>
              <w:t xml:space="preserve">同上</w:t>
            </w:r>
          </w:p>
        </w:tc>
        <w:tc>
          <w:tcPr>
            <w:tcW w:w="6157" w:type="dxa"/>
          </w:tcPr>
          <w:p w14:paraId="001000C6" w14:textId="0010060E">
            <w:pPr/>
            <w:r>
              <w:rPr>
                <w:sz w:val="20"/>
              </w:rPr>
              <w:t xml:space="preserve">10 条不同真实文本 x 5 次独立进程，逐对匹配长度的随机数组</w:t>
            </w:r>
          </w:p>
        </w:tc>
      </w:tr>
    </w:tbl>
    <w:p w14:paraId="001000C8" w14:textId="00100433">
      <w:pPr>
        <w:pStyle w:val="Normal"/>
        <w:ind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CA" w14:textId="001000CB">
      <w:pPr>
        <w:pStyle w:val="Heading2"/>
      </w:pPr>
      <w:r>
        <w:rPr/>
        <w:t xml:space="preserve">2.4　判据定义</w:t>
      </w:r>
    </w:p>
    <w:p w14:paraId="001000CC" w14:textId="00100434">
      <w:pPr>
        <w:pStyle w:val="Normal"/>
        <w:ind w:firstLineChars="200"/>
      </w:pPr>
      <w:r>
        <w:rPr/>
        <w:t xml:space="preserve">崩塌判据（三现象必须同时出现）：(1) GPU 利用率 ≥ 99%；(2) 功耗 &lt; 90 W（本机正常满载 108–165 W）；(3) decode 速度相对正常配置下降 &gt; 25%。单独变慢不算崩塌——必须同时满足三条，否则可能只是内存带宽路径的正常表现。</w:t>
      </w:r>
    </w:p>
    <w:p w14:paraId="001000CE" w14:textId="00100435">
      <w:pPr>
        <w:pStyle w:val="Normal"/>
        <w:ind w:firstLineChars="200"/>
      </w:pPr>
      <w:r>
        <w:rPr/>
        <w:t xml:space="preserve">基线漂移判据：每次独立进程内，正式请求前后各跑一次 128-token 基线。|after−before|/before &lt; 2% 记 VALID，2–5% 记 VALID_WITH_NOTE，&gt; 5% 记 UNSTABLE（保留数据，不删除）。</w:t>
      </w:r>
    </w:p>
    <w:p w14:paraId="001000D0" w14:textId="00100436">
      <w:pPr>
        <w:pStyle w:val="Normal"/>
        <w:ind w:firstLineChars="200"/>
      </w:pPr>
      <w:r>
        <w:rPr/>
        <w:t xml:space="preserve">主预算：显存总量 − 1024 MiB 余量 = 15352 MiB（项目预注册的工程标准，非社区标准）。</w:t>
      </w:r>
    </w:p>
    <w:p w14:paraId="001000D2" w14:textId="001000D3">
      <w:pPr>
        <w:pStyle w:val="Heading1"/>
      </w:pPr>
      <w:r>
        <w:rPr/>
        <w:t xml:space="preserve">3　结果</w:t>
      </w:r>
    </w:p>
    <w:p w14:paraId="001000D4" w14:textId="001004EA">
      <w:pPr>
        <w:pStyle w:val="Heading2"/>
      </w:pPr>
      <w:r>
        <w:rPr/>
        <w:t xml:space="preserve">3.1　Q1：困惑度——在显示精度内未观察到变化</w:t>
      </w:r>
    </w:p>
    <w:p w14:paraId="001000D6" w14:textId="00100437">
      <w:pPr>
        <w:pStyle w:val="Normal"/>
        <w:ind w:firstLineChars="200"/>
      </w:pPr>
      <w:r>
        <w:rPr/>
        <w:t xml:space="preserve">命令：llama-perplexity -m &lt;model&gt; -f wiki.test.raw -c 512 --chunks 20 -ngl 99 -ncmoe 48 -lm none --moe-cache-mib &lt;N&gt;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636"/>
        <w:gridCol w:w="1620"/>
        <w:gridCol w:w="1822"/>
        <w:gridCol w:w="2228"/>
      </w:tblGrid>
      <w:tr>
        <w:trPr>
          <w:cantSplit/>
          <w:tblHeader/>
        </w:trPr>
        <w:tc>
          <w:tcPr>
            <w:tcW w:w="2636" w:type="dxa"/>
          </w:tcPr>
          <w:p w14:paraId="001000D8" w14:textId="0010060F">
            <w:pPr/>
            <w:r>
              <w:rPr>
                <w:sz w:val="20"/>
              </w:rPr>
              <w:t xml:space="preserve">cache (MiB)</w:t>
            </w:r>
          </w:p>
        </w:tc>
        <w:tc>
          <w:tcPr>
            <w:tcW w:w="1620" w:type="dxa"/>
          </w:tcPr>
          <w:p w14:paraId="001000DA" w14:textId="00100610">
            <w:pPr/>
            <w:r>
              <w:rPr>
                <w:sz w:val="20"/>
              </w:rPr>
              <w:t xml:space="preserve">PPL</w:t>
            </w:r>
          </w:p>
        </w:tc>
        <w:tc>
          <w:tcPr>
            <w:tcW w:w="1822" w:type="dxa"/>
          </w:tcPr>
          <w:p w14:paraId="001000DC" w14:textId="00100611">
            <w:pPr/>
            <w:r>
              <w:rPr>
                <w:sz w:val="20"/>
              </w:rPr>
              <w:t xml:space="preserve">标准误</w:t>
            </w:r>
          </w:p>
        </w:tc>
        <w:tc>
          <w:tcPr>
            <w:tcW w:w="2228" w:type="dxa"/>
          </w:tcPr>
          <w:p w14:paraId="001000DE" w14:textId="00100612">
            <w:pPr/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tcPr>
            <w:tcW w:w="2636" w:type="dxa"/>
          </w:tcPr>
          <w:p w14:paraId="001000E0" w14:textId="00100613">
            <w:pPr/>
            <w:r>
              <w:rPr>
                <w:sz w:val="20"/>
              </w:rPr>
              <w:t xml:space="preserve">0</w:t>
            </w:r>
          </w:p>
        </w:tc>
        <w:tc>
          <w:tcPr>
            <w:tcW w:w="1620" w:type="dxa"/>
          </w:tcPr>
          <w:p w14:paraId="001000E2" w14:textId="00100614">
            <w:pPr/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4" w14:textId="00100615">
            <w:pPr/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6" w14:textId="00100616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E8" w14:textId="00100617">
            <w:pPr/>
            <w:r>
              <w:rPr>
                <w:sz w:val="20"/>
              </w:rPr>
              <w:t xml:space="preserve">512</w:t>
            </w:r>
          </w:p>
        </w:tc>
        <w:tc>
          <w:tcPr>
            <w:tcW w:w="1620" w:type="dxa"/>
          </w:tcPr>
          <w:p w14:paraId="001000EA" w14:textId="00100618">
            <w:pPr/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EC" w14:textId="00100619">
            <w:pPr/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EE" w14:textId="0010061A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0" w14:textId="0010061B">
            <w:pPr/>
            <w:r>
              <w:rPr>
                <w:sz w:val="20"/>
              </w:rPr>
              <w:t xml:space="preserve">2048</w:t>
            </w:r>
          </w:p>
        </w:tc>
        <w:tc>
          <w:tcPr>
            <w:tcW w:w="1620" w:type="dxa"/>
          </w:tcPr>
          <w:p w14:paraId="001000F2" w14:textId="0010061C">
            <w:pPr/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4" w14:textId="0010061D">
            <w:pPr/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6" w14:textId="0010061E">
            <w:pPr/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36" w:type="dxa"/>
          </w:tcPr>
          <w:p w14:paraId="001000F8" w14:textId="0010061F">
            <w:pPr/>
            <w:r>
              <w:rPr>
                <w:sz w:val="20"/>
              </w:rPr>
              <w:t xml:space="preserve">10752</w:t>
            </w:r>
          </w:p>
        </w:tc>
        <w:tc>
          <w:tcPr>
            <w:tcW w:w="1620" w:type="dxa"/>
          </w:tcPr>
          <w:p w14:paraId="001000FA" w14:textId="00100620">
            <w:pPr/>
            <w:r>
              <w:rPr>
                <w:sz w:val="20"/>
              </w:rPr>
              <w:t xml:space="preserve">4.4617</w:t>
            </w:r>
          </w:p>
        </w:tc>
        <w:tc>
          <w:tcPr>
            <w:tcW w:w="1822" w:type="dxa"/>
          </w:tcPr>
          <w:p w14:paraId="001000FC" w14:textId="00100621">
            <w:pPr/>
            <w:r>
              <w:rPr>
                <w:sz w:val="20"/>
              </w:rPr>
              <w:t xml:space="preserve">0.14700</w:t>
            </w:r>
          </w:p>
        </w:tc>
        <w:tc>
          <w:tcPr>
            <w:tcW w:w="2228" w:type="dxa"/>
          </w:tcPr>
          <w:p w14:paraId="001000FE" w14:textId="00100622">
            <w:pPr/>
            <w:r>
              <w:rPr>
                <w:sz w:val="20"/>
              </w:rPr>
              <w:t xml:space="preserve">20 chunks</w:t>
            </w:r>
          </w:p>
        </w:tc>
      </w:tr>
    </w:tbl>
    <w:p w14:paraId="00100100" w14:textId="001004EB">
      <w:pPr>
        <w:pStyle w:val="Normal"/>
        <w:ind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501" w14:textId="00100502">
      <w:r>
        <w:drawing>
          <wp:inline distT="0" distB="0" distL="0" distR="0">
            <wp:extent cx="5400000" cy="2520000"/>
            <wp:effectExtent l="0" t="0" r="0" b="0"/>
            <wp:docPr id="3" name="图 3  困惑度：四档 cache 在四位小数内无差异"/>
            <wp:cNvGraphicFramePr/>
            <a:graphic>
              <a:graphicData uri="http://schemas.openxmlformats.org/drawingml/2006/chart">
                <c:chart r:id="R89a4cf996a334ebe"/>
              </a:graphicData>
            </a:graphic>
          </wp:inline>
        </w:drawing>
      </w:r>
    </w:p>
    <w:p w14:paraId="0010050B" w14:textId="0010050C">
      <w:pPr>
        <w:pStyle w:val="Normal"/>
      </w:pPr>
      <w:r>
        <w:rPr/>
        <w:t xml:space="preserve"/>
      </w:r>
    </w:p>
    <w:p w14:paraId="00100102" w14:textId="00100103">
      <w:pPr>
        <w:pStyle w:val="Heading3"/>
      </w:pPr>
      <w:r>
        <w:rPr/>
        <w:t xml:space="preserve">3.1.1　缓存确实生效（排除“没开缓存”的假象）</w:t>
      </w:r>
    </w:p>
    <w:p w14:paraId="00100104" w14:textId="00100439">
      <w:pPr>
        <w:pStyle w:val="Normal"/>
        <w:ind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06" w14:textId="0010043A">
      <w:pPr>
        <w:pStyle w:val="Normal"/>
        <w:ind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模式下未观察到该行，据此得出“b11617 不输出命中率”的结论——该结论只对 server 成立，对 perplexity 不成立。这是本报告顺便纠正的一个认知偏差。</w:t>
      </w:r>
    </w:p>
    <w:p w14:paraId="00100108" w14:textId="001005B0">
      <w:pPr>
        <w:pStyle w:val="Heading3"/>
      </w:pPr>
      <w:r>
        <w:rPr/>
        <w:t xml:space="preserve">3.1.2　为什么 PPL 看不出变化</w:t>
      </w:r>
    </w:p>
    <w:p w14:paraId="0010010A" w14:textId="001004E5">
      <w:pPr>
        <w:pStyle w:val="Normal"/>
        <w:ind w:firstLineChars="200"/>
      </w:pPr>
      <w:r>
        <w:rPr/>
        <w:t xml:space="preserve">fetch-only 缓存的语义是把专家权重搬到更近的存储层次，不改变参与计算的数值，因此上述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0C" w14:textId="0010010D">
      <w:pPr>
        <w:pStyle w:val="Heading3"/>
      </w:pPr>
      <w:r>
        <w:rPr/>
        <w:t xml:space="preserve">3.1.3　与他人工作的关系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564"/>
        <w:gridCol w:w="3301"/>
        <w:gridCol w:w="1441"/>
      </w:tblGrid>
      <w:tr>
        <w:trPr>
          <w:cantSplit/>
          <w:tblHeader/>
        </w:trPr>
        <w:tc>
          <w:tcPr>
            <w:tcW w:w="3564" w:type="dxa"/>
          </w:tcPr>
          <w:p w14:paraId="0010010E" w14:textId="00100623">
            <w:pPr/>
            <w:r>
              <w:rPr>
                <w:sz w:val="20"/>
              </w:rPr>
              <w:t xml:space="preserve">工作</w:t>
            </w:r>
          </w:p>
        </w:tc>
        <w:tc>
          <w:tcPr>
            <w:tcW w:w="3301" w:type="dxa"/>
          </w:tcPr>
          <w:p w14:paraId="00100110" w14:textId="00100624">
            <w:pPr/>
            <w:r>
              <w:rPr>
                <w:sz w:val="20"/>
              </w:rPr>
              <w:t xml:space="preserve">缓存策略</w:t>
            </w:r>
          </w:p>
        </w:tc>
        <w:tc>
          <w:tcPr>
            <w:tcW w:w="1441" w:type="dxa"/>
          </w:tcPr>
          <w:p w14:paraId="00100112" w14:textId="00100625">
            <w:pPr/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564" w:type="dxa"/>
          </w:tcPr>
          <w:p w14:paraId="00100114" w14:textId="00100626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6" w14:textId="00100627">
            <w:pPr/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441" w:type="dxa"/>
          </w:tcPr>
          <w:p w14:paraId="00100118" w14:textId="00100628">
            <w:pPr/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564" w:type="dxa"/>
          </w:tcPr>
          <w:p w14:paraId="0010011A" w14:textId="00100629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301" w:type="dxa"/>
          </w:tcPr>
          <w:p w14:paraId="0010011C" w14:textId="0010062A">
            <w:pPr/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441" w:type="dxa"/>
          </w:tcPr>
          <w:p w14:paraId="0010011E" w14:textId="0010062B">
            <w:pPr/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564" w:type="dxa"/>
          </w:tcPr>
          <w:p w14:paraId="00100120" w14:textId="0010062C">
            <w:pPr/>
            <w:r>
              <w:rPr>
                <w:sz w:val="20"/>
              </w:rPr>
              <w:t xml:space="preserve">本机（本报告）</w:t>
            </w:r>
          </w:p>
        </w:tc>
        <w:tc>
          <w:tcPr>
            <w:tcW w:w="3301" w:type="dxa"/>
          </w:tcPr>
          <w:p w14:paraId="00100122" w14:textId="0010062D">
            <w:pPr/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441" w:type="dxa"/>
          </w:tcPr>
          <w:p w14:paraId="00100124" w14:textId="0010062E">
            <w:pPr/>
            <w:r>
              <w:rPr>
                <w:sz w:val="20"/>
              </w:rPr>
              <w:t xml:space="preserve">&lt;0.0001%</w:t>
            </w:r>
          </w:p>
        </w:tc>
      </w:tr>
    </w:tbl>
    <w:p w14:paraId="00100126" w14:textId="0010043C">
      <w:pPr>
        <w:pStyle w:val="Normal"/>
        <w:ind w:firstLineChars="200"/>
      </w:pPr>
      <w:r>
        <w:rPr/>
        <w:t xml:space="preserve">注意：硬件与实现不同（对方 3090 + 16 GB 系统内存），不构成头对头比较，但方向一致：fetch 类策略不改变数值，substitution 类策略会。</w:t>
      </w:r>
    </w:p>
    <w:p w14:paraId="00100128" w14:textId="0010043D">
      <w:pPr>
        <w:pStyle w:val="Normal"/>
        <w:ind w:firstLineChars="200"/>
      </w:pPr>
      <w:r>
        <w:rPr/>
        <w:t xml:space="preserve">3.1.4　本节限制：只跑 WikiText-2 测试集的 20 个 chunk，不是完整测试集 PPL。</w:t>
      </w:r>
    </w:p>
    <w:p w14:paraId="0010012A" w14:textId="0010012B">
      <w:pPr>
        <w:pStyle w:val="Heading2"/>
      </w:pPr>
      <w:r>
        <w:rPr/>
        <w:t xml:space="preserve">3.2　Q2：速度曲线——V 型，512 是谷底</w:t>
      </w:r>
    </w:p>
    <w:p w14:paraId="0010012C" w14:textId="001005B2">
      <w:pPr>
        <w:pStyle w:val="Normal"/>
        <w:ind w:firstLineChars="200"/>
      </w:pPr>
      <w:r>
        <w:rPr/>
        <w:t xml:space="preserve">固定 ncmoe 48、掩码 0x5555。每个配置启动一次 server，在其内部连续发送 3 次请求（同一进程内重复，非跨进程）。全范围曲线见图 1，0–2048 MiB 段明细见图 1b。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84"/>
        <w:gridCol w:w="1126"/>
        <w:gridCol w:w="1832"/>
        <w:gridCol w:w="1832"/>
        <w:gridCol w:w="1125"/>
        <w:gridCol w:w="1407"/>
      </w:tblGrid>
      <w:tr>
        <w:trPr>
          <w:cantSplit/>
          <w:tblHeader/>
        </w:trPr>
        <w:tc>
          <w:tcPr>
            <w:tcW w:w="984" w:type="dxa"/>
          </w:tcPr>
          <w:p w14:paraId="00100527" w14:textId="0010062F">
            <w:pPr/>
            <w:r>
              <w:rPr>
                <w:sz w:val="20"/>
              </w:rPr>
              <w:t xml:space="preserve">cache</w:t>
            </w:r>
          </w:p>
        </w:tc>
        <w:tc>
          <w:tcPr>
            <w:tcW w:w="1126" w:type="dxa"/>
          </w:tcPr>
          <w:p w14:paraId="00100529" w14:textId="00100630">
            <w:pPr/>
            <w:r>
              <w:rPr>
                <w:sz w:val="20"/>
              </w:rPr>
              <w:t xml:space="preserve">t/s</w:t>
            </w:r>
          </w:p>
        </w:tc>
        <w:tc>
          <w:tcPr>
            <w:tcW w:w="1832" w:type="dxa"/>
          </w:tcPr>
          <w:p w14:paraId="0010052B" w14:textId="00100631">
            <w:pPr/>
            <w:r>
              <w:rPr>
                <w:sz w:val="20"/>
              </w:rPr>
              <w:t xml:space="preserve">范围</w:t>
            </w:r>
          </w:p>
        </w:tc>
        <w:tc>
          <w:tcPr>
            <w:tcW w:w="1832" w:type="dxa"/>
          </w:tcPr>
          <w:p w14:paraId="0010052D" w14:textId="00100632">
            <w:pPr/>
            <w:r>
              <w:rPr>
                <w:sz w:val="20"/>
              </w:rPr>
              <w:t xml:space="preserve">显存 MiB</w:t>
            </w:r>
          </w:p>
        </w:tc>
        <w:tc>
          <w:tcPr>
            <w:tcW w:w="1125" w:type="dxa"/>
          </w:tcPr>
          <w:p w14:paraId="0010052F" w14:textId="00100633">
            <w:pPr/>
            <w:r>
              <w:rPr>
                <w:sz w:val="20"/>
              </w:rPr>
              <w:t xml:space="preserve">util</w:t>
            </w:r>
          </w:p>
        </w:tc>
        <w:tc>
          <w:tcPr>
            <w:tcW w:w="1407" w:type="dxa"/>
          </w:tcPr>
          <w:p w14:paraId="00100531" w14:textId="00100634">
            <w:pPr/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tcPr>
            <w:tcW w:w="984" w:type="dxa"/>
          </w:tcPr>
          <w:p w14:paraId="00100533" w14:textId="00100635">
            <w:pPr/>
            <w:r>
              <w:rPr>
                <w:sz w:val="20"/>
              </w:rPr>
              <w:t xml:space="preserve">0</w:t>
            </w:r>
          </w:p>
        </w:tc>
        <w:tc>
          <w:tcPr>
            <w:tcW w:w="1126" w:type="dxa"/>
          </w:tcPr>
          <w:p w14:paraId="00100535" w14:textId="00100636">
            <w:pPr/>
            <w:r>
              <w:rPr>
                <w:sz w:val="20"/>
              </w:rPr>
              <w:t xml:space="preserve">26.806</w:t>
            </w:r>
          </w:p>
        </w:tc>
        <w:tc>
          <w:tcPr>
            <w:tcW w:w="1832" w:type="dxa"/>
          </w:tcPr>
          <w:p w14:paraId="00100537" w14:textId="00100637">
            <w:pPr/>
            <w:r>
              <w:rPr>
                <w:sz w:val="20"/>
              </w:rPr>
              <w:t xml:space="preserve">26.79-26.84</w:t>
            </w:r>
          </w:p>
        </w:tc>
        <w:tc>
          <w:tcPr>
            <w:tcW w:w="1832" w:type="dxa"/>
          </w:tcPr>
          <w:p w14:paraId="00100539" w14:textId="00100638">
            <w:pPr/>
            <w:r>
              <w:rPr>
                <w:sz w:val="20"/>
              </w:rPr>
              <w:t xml:space="preserve">3502-3503</w:t>
            </w:r>
          </w:p>
        </w:tc>
        <w:tc>
          <w:tcPr>
            <w:tcW w:w="1125" w:type="dxa"/>
          </w:tcPr>
          <w:p w14:paraId="0010053B" w14:textId="00100639">
            <w:pPr/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3D" w14:textId="0010063A">
            <w:pPr/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tcPr>
            <w:tcW w:w="984" w:type="dxa"/>
          </w:tcPr>
          <w:p w14:paraId="0010053F" w14:textId="0010063B">
            <w:pPr/>
            <w:r>
              <w:rPr>
                <w:sz w:val="20"/>
              </w:rPr>
              <w:t xml:space="preserve">512</w:t>
            </w:r>
          </w:p>
        </w:tc>
        <w:tc>
          <w:tcPr>
            <w:tcW w:w="1126" w:type="dxa"/>
          </w:tcPr>
          <w:p w14:paraId="00100541" w14:textId="0010063C">
            <w:pPr/>
            <w:r>
              <w:rPr>
                <w:sz w:val="20"/>
              </w:rPr>
              <w:t xml:space="preserve">20.414</w:t>
            </w:r>
          </w:p>
        </w:tc>
        <w:tc>
          <w:tcPr>
            <w:tcW w:w="1832" w:type="dxa"/>
          </w:tcPr>
          <w:p w14:paraId="00100543" w14:textId="0010063D">
            <w:pPr/>
            <w:r>
              <w:rPr>
                <w:sz w:val="20"/>
              </w:rPr>
              <w:t xml:space="preserve">20.41-20.42</w:t>
            </w:r>
          </w:p>
        </w:tc>
        <w:tc>
          <w:tcPr>
            <w:tcW w:w="1832" w:type="dxa"/>
          </w:tcPr>
          <w:p w14:paraId="00100545" w14:textId="0010063E">
            <w:pPr/>
            <w:r>
              <w:rPr>
                <w:sz w:val="20"/>
              </w:rPr>
              <w:t xml:space="preserve">4079</w:t>
            </w:r>
          </w:p>
        </w:tc>
        <w:tc>
          <w:tcPr>
            <w:tcW w:w="1125" w:type="dxa"/>
          </w:tcPr>
          <w:p w14:paraId="00100547" w14:textId="0010063F">
            <w:pPr/>
            <w:r>
              <w:rPr>
                <w:sz w:val="20"/>
              </w:rPr>
              <w:t xml:space="preserve">99%</w:t>
            </w:r>
          </w:p>
        </w:tc>
        <w:tc>
          <w:tcPr>
            <w:tcW w:w="1407" w:type="dxa"/>
          </w:tcPr>
          <w:p w14:paraId="00100549" w14:textId="00100640">
            <w:pPr/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tcPr>
            <w:tcW w:w="984" w:type="dxa"/>
          </w:tcPr>
          <w:p w14:paraId="0010054B" w14:textId="00100641">
            <w:pPr/>
            <w:r>
              <w:rPr>
                <w:sz w:val="20"/>
              </w:rPr>
              <w:t xml:space="preserve">1024</w:t>
            </w:r>
          </w:p>
        </w:tc>
        <w:tc>
          <w:tcPr>
            <w:tcW w:w="1126" w:type="dxa"/>
          </w:tcPr>
          <w:p w14:paraId="0010054D" w14:textId="00100642">
            <w:pPr/>
            <w:r>
              <w:rPr>
                <w:sz w:val="20"/>
              </w:rPr>
              <w:t xml:space="preserve">30.001</w:t>
            </w:r>
          </w:p>
        </w:tc>
        <w:tc>
          <w:tcPr>
            <w:tcW w:w="1832" w:type="dxa"/>
          </w:tcPr>
          <w:p w14:paraId="0010054F" w14:textId="00100643">
            <w:pPr/>
            <w:r>
              <w:rPr>
                <w:sz w:val="20"/>
              </w:rPr>
              <w:t xml:space="preserve">30.00-30.01</w:t>
            </w:r>
          </w:p>
        </w:tc>
        <w:tc>
          <w:tcPr>
            <w:tcW w:w="1832" w:type="dxa"/>
          </w:tcPr>
          <w:p w14:paraId="00100551" w14:textId="00100644">
            <w:pPr/>
            <w:r>
              <w:rPr>
                <w:sz w:val="20"/>
              </w:rPr>
              <w:t xml:space="preserve">4654-4672</w:t>
            </w:r>
          </w:p>
        </w:tc>
        <w:tc>
          <w:tcPr>
            <w:tcW w:w="1125" w:type="dxa"/>
          </w:tcPr>
          <w:p w14:paraId="00100553" w14:textId="00100645">
            <w:pPr/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55" w14:textId="00100646">
            <w:pPr/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57" w14:textId="00100647">
            <w:pPr/>
            <w:r>
              <w:rPr>
                <w:sz w:val="20"/>
              </w:rPr>
              <w:t xml:space="preserve">1536</w:t>
            </w:r>
          </w:p>
        </w:tc>
        <w:tc>
          <w:tcPr>
            <w:tcW w:w="1126" w:type="dxa"/>
          </w:tcPr>
          <w:p w14:paraId="00100559" w14:textId="00100648">
            <w:pPr/>
            <w:r>
              <w:rPr>
                <w:sz w:val="20"/>
              </w:rPr>
              <w:t xml:space="preserve">32.424</w:t>
            </w:r>
          </w:p>
        </w:tc>
        <w:tc>
          <w:tcPr>
            <w:tcW w:w="1832" w:type="dxa"/>
          </w:tcPr>
          <w:p w14:paraId="0010055B" w14:textId="00100649">
            <w:pPr/>
            <w:r>
              <w:rPr>
                <w:sz w:val="20"/>
              </w:rPr>
              <w:t xml:space="preserve">32.41-32.43</w:t>
            </w:r>
          </w:p>
        </w:tc>
        <w:tc>
          <w:tcPr>
            <w:tcW w:w="1832" w:type="dxa"/>
          </w:tcPr>
          <w:p w14:paraId="0010055D" w14:textId="0010064A">
            <w:pPr/>
            <w:r>
              <w:rPr>
                <w:sz w:val="20"/>
              </w:rPr>
              <w:t xml:space="preserve">5151-5250</w:t>
            </w:r>
          </w:p>
        </w:tc>
        <w:tc>
          <w:tcPr>
            <w:tcW w:w="1125" w:type="dxa"/>
          </w:tcPr>
          <w:p w14:paraId="0010055F" w14:textId="0010064B">
            <w:pPr/>
            <w:r>
              <w:rPr>
                <w:sz w:val="20"/>
              </w:rPr>
              <w:t xml:space="preserve">94%</w:t>
            </w:r>
          </w:p>
        </w:tc>
        <w:tc>
          <w:tcPr>
            <w:tcW w:w="1407" w:type="dxa"/>
          </w:tcPr>
          <w:p w14:paraId="00100561" w14:textId="0010064C">
            <w:pPr/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3" w14:textId="0010064D">
            <w:pPr/>
            <w:r>
              <w:rPr>
                <w:sz w:val="20"/>
              </w:rPr>
              <w:t xml:space="preserve">2048</w:t>
            </w:r>
          </w:p>
        </w:tc>
        <w:tc>
          <w:tcPr>
            <w:tcW w:w="1126" w:type="dxa"/>
          </w:tcPr>
          <w:p w14:paraId="00100565" w14:textId="0010064E">
            <w:pPr/>
            <w:r>
              <w:rPr>
                <w:sz w:val="20"/>
              </w:rPr>
              <w:t xml:space="preserve">35.788</w:t>
            </w:r>
          </w:p>
        </w:tc>
        <w:tc>
          <w:tcPr>
            <w:tcW w:w="1832" w:type="dxa"/>
          </w:tcPr>
          <w:p w14:paraId="00100567" w14:textId="0010064F">
            <w:pPr/>
            <w:r>
              <w:rPr>
                <w:sz w:val="20"/>
              </w:rPr>
              <w:t xml:space="preserve">35.76-35.81</w:t>
            </w:r>
          </w:p>
        </w:tc>
        <w:tc>
          <w:tcPr>
            <w:tcW w:w="1832" w:type="dxa"/>
          </w:tcPr>
          <w:p w14:paraId="00100569" w14:textId="00100650">
            <w:pPr/>
            <w:r>
              <w:rPr>
                <w:sz w:val="20"/>
              </w:rPr>
              <w:t xml:space="preserve">5677-5687</w:t>
            </w:r>
          </w:p>
        </w:tc>
        <w:tc>
          <w:tcPr>
            <w:tcW w:w="1125" w:type="dxa"/>
          </w:tcPr>
          <w:p w14:paraId="0010056B" w14:textId="00100651">
            <w:pPr/>
            <w:r>
              <w:rPr>
                <w:sz w:val="20"/>
              </w:rPr>
              <w:t xml:space="preserve">93%</w:t>
            </w:r>
          </w:p>
        </w:tc>
        <w:tc>
          <w:tcPr>
            <w:tcW w:w="1407" w:type="dxa"/>
          </w:tcPr>
          <w:p w14:paraId="0010056D" w14:textId="00100652">
            <w:pPr/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tcPr>
            <w:tcW w:w="984" w:type="dxa"/>
          </w:tcPr>
          <w:p w14:paraId="0010056F" w14:textId="00100653">
            <w:pPr/>
            <w:r>
              <w:rPr>
                <w:sz w:val="20"/>
              </w:rPr>
              <w:t xml:space="preserve">3072</w:t>
            </w:r>
          </w:p>
        </w:tc>
        <w:tc>
          <w:tcPr>
            <w:tcW w:w="1126" w:type="dxa"/>
          </w:tcPr>
          <w:p w14:paraId="00100571" w14:textId="00100654">
            <w:pPr/>
            <w:r>
              <w:rPr>
                <w:sz w:val="20"/>
              </w:rPr>
              <w:t xml:space="preserve">42.486</w:t>
            </w:r>
          </w:p>
        </w:tc>
        <w:tc>
          <w:tcPr>
            <w:tcW w:w="1832" w:type="dxa"/>
          </w:tcPr>
          <w:p w14:paraId="00100573" w14:textId="00100655">
            <w:pPr/>
            <w:r>
              <w:rPr>
                <w:sz w:val="20"/>
              </w:rPr>
              <w:t xml:space="preserve">42.46-42.50</w:t>
            </w:r>
          </w:p>
        </w:tc>
        <w:tc>
          <w:tcPr>
            <w:tcW w:w="1832" w:type="dxa"/>
          </w:tcPr>
          <w:p w14:paraId="00100575" w14:textId="00100656">
            <w:pPr/>
            <w:r>
              <w:rPr>
                <w:sz w:val="20"/>
              </w:rPr>
              <w:t xml:space="preserve">6681-6688</w:t>
            </w:r>
          </w:p>
        </w:tc>
        <w:tc>
          <w:tcPr>
            <w:tcW w:w="1125" w:type="dxa"/>
          </w:tcPr>
          <w:p w14:paraId="00100577" w14:textId="00100657">
            <w:pPr/>
            <w:r>
              <w:rPr>
                <w:sz w:val="20"/>
              </w:rPr>
              <w:t xml:space="preserve">92-95%</w:t>
            </w:r>
          </w:p>
        </w:tc>
        <w:tc>
          <w:tcPr>
            <w:tcW w:w="1407" w:type="dxa"/>
          </w:tcPr>
          <w:p w14:paraId="00100579" w14:textId="00100658">
            <w:pPr/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tcPr>
            <w:tcW w:w="984" w:type="dxa"/>
          </w:tcPr>
          <w:p w14:paraId="0010057B" w14:textId="00100659">
            <w:pPr/>
            <w:r>
              <w:rPr>
                <w:sz w:val="20"/>
              </w:rPr>
              <w:t xml:space="preserve">4096</w:t>
            </w:r>
          </w:p>
        </w:tc>
        <w:tc>
          <w:tcPr>
            <w:tcW w:w="1126" w:type="dxa"/>
          </w:tcPr>
          <w:p w14:paraId="0010057D" w14:textId="0010065A">
            <w:pPr/>
            <w:r>
              <w:rPr>
                <w:sz w:val="20"/>
              </w:rPr>
              <w:t xml:space="preserve">49.222</w:t>
            </w:r>
          </w:p>
        </w:tc>
        <w:tc>
          <w:tcPr>
            <w:tcW w:w="1832" w:type="dxa"/>
          </w:tcPr>
          <w:p w14:paraId="0010057F" w14:textId="0010065B">
            <w:pPr/>
            <w:r>
              <w:rPr>
                <w:sz w:val="20"/>
              </w:rPr>
              <w:t xml:space="preserve">49.19-49.25</w:t>
            </w:r>
          </w:p>
        </w:tc>
        <w:tc>
          <w:tcPr>
            <w:tcW w:w="1832" w:type="dxa"/>
          </w:tcPr>
          <w:p w14:paraId="00100581" w14:textId="0010065C">
            <w:pPr/>
            <w:r>
              <w:rPr>
                <w:sz w:val="20"/>
              </w:rPr>
              <w:t xml:space="preserve">7727-7732</w:t>
            </w:r>
          </w:p>
        </w:tc>
        <w:tc>
          <w:tcPr>
            <w:tcW w:w="1125" w:type="dxa"/>
          </w:tcPr>
          <w:p w14:paraId="00100583" w14:textId="0010065D">
            <w:pPr/>
            <w:r>
              <w:rPr>
                <w:sz w:val="20"/>
              </w:rPr>
              <w:t xml:space="preserve">88-92%</w:t>
            </w:r>
          </w:p>
        </w:tc>
        <w:tc>
          <w:tcPr>
            <w:tcW w:w="1407" w:type="dxa"/>
          </w:tcPr>
          <w:p w14:paraId="00100585" w14:textId="0010065E">
            <w:pPr/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tcPr>
            <w:tcW w:w="984" w:type="dxa"/>
          </w:tcPr>
          <w:p w14:paraId="00100587" w14:textId="0010065F">
            <w:pPr/>
            <w:r>
              <w:rPr>
                <w:sz w:val="20"/>
              </w:rPr>
              <w:t xml:space="preserve">6144</w:t>
            </w:r>
          </w:p>
        </w:tc>
        <w:tc>
          <w:tcPr>
            <w:tcW w:w="1126" w:type="dxa"/>
          </w:tcPr>
          <w:p w14:paraId="00100589" w14:textId="00100660">
            <w:pPr/>
            <w:r>
              <w:rPr>
                <w:sz w:val="20"/>
              </w:rPr>
              <w:t xml:space="preserve">61.675</w:t>
            </w:r>
          </w:p>
        </w:tc>
        <w:tc>
          <w:tcPr>
            <w:tcW w:w="1832" w:type="dxa"/>
          </w:tcPr>
          <w:p w14:paraId="0010058B" w14:textId="00100661">
            <w:pPr/>
            <w:r>
              <w:rPr>
                <w:sz w:val="20"/>
              </w:rPr>
              <w:t xml:space="preserve">61.63-61.76</w:t>
            </w:r>
          </w:p>
        </w:tc>
        <w:tc>
          <w:tcPr>
            <w:tcW w:w="1832" w:type="dxa"/>
          </w:tcPr>
          <w:p w14:paraId="0010058D" w14:textId="00100662">
            <w:pPr/>
            <w:r>
              <w:rPr>
                <w:sz w:val="20"/>
              </w:rPr>
              <w:t xml:space="preserve">9785-9801</w:t>
            </w:r>
          </w:p>
        </w:tc>
        <w:tc>
          <w:tcPr>
            <w:tcW w:w="1125" w:type="dxa"/>
          </w:tcPr>
          <w:p w14:paraId="0010058F" w14:textId="00100663">
            <w:pPr/>
            <w:r>
              <w:rPr>
                <w:sz w:val="20"/>
              </w:rPr>
              <w:t xml:space="preserve">90-91%</w:t>
            </w:r>
          </w:p>
        </w:tc>
        <w:tc>
          <w:tcPr>
            <w:tcW w:w="1407" w:type="dxa"/>
          </w:tcPr>
          <w:p w14:paraId="00100591" w14:textId="00100664">
            <w:pPr/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tcPr>
            <w:tcW w:w="984" w:type="dxa"/>
          </w:tcPr>
          <w:p w14:paraId="00100593" w14:textId="00100665">
            <w:pPr/>
            <w:r>
              <w:rPr>
                <w:sz w:val="20"/>
              </w:rPr>
              <w:t xml:space="preserve">8192</w:t>
            </w:r>
          </w:p>
        </w:tc>
        <w:tc>
          <w:tcPr>
            <w:tcW w:w="1126" w:type="dxa"/>
          </w:tcPr>
          <w:p w14:paraId="00100595" w14:textId="00100666">
            <w:pPr/>
            <w:r>
              <w:rPr>
                <w:sz w:val="20"/>
              </w:rPr>
              <w:t xml:space="preserve">69.718</w:t>
            </w:r>
          </w:p>
        </w:tc>
        <w:tc>
          <w:tcPr>
            <w:tcW w:w="1832" w:type="dxa"/>
          </w:tcPr>
          <w:p w14:paraId="00100597" w14:textId="00100667">
            <w:pPr/>
            <w:r>
              <w:rPr>
                <w:sz w:val="20"/>
              </w:rPr>
              <w:t xml:space="preserve">68.08-69.84</w:t>
            </w:r>
          </w:p>
        </w:tc>
        <w:tc>
          <w:tcPr>
            <w:tcW w:w="1832" w:type="dxa"/>
          </w:tcPr>
          <w:p w14:paraId="00100599" w14:textId="00100668">
            <w:pPr/>
            <w:r>
              <w:rPr>
                <w:sz w:val="20"/>
              </w:rPr>
              <w:t xml:space="preserve">12128-12485</w:t>
            </w:r>
          </w:p>
        </w:tc>
        <w:tc>
          <w:tcPr>
            <w:tcW w:w="1125" w:type="dxa"/>
          </w:tcPr>
          <w:p w14:paraId="0010059B" w14:textId="00100669">
            <w:pPr/>
            <w:r>
              <w:rPr>
                <w:sz w:val="20"/>
              </w:rPr>
              <w:t xml:space="preserve">-</w:t>
            </w:r>
          </w:p>
        </w:tc>
        <w:tc>
          <w:tcPr>
            <w:tcW w:w="1407" w:type="dxa"/>
          </w:tcPr>
          <w:p w14:paraId="0010059D" w14:textId="0010066A">
            <w:pPr/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tcPr>
            <w:tcW w:w="984" w:type="dxa"/>
          </w:tcPr>
          <w:p w14:paraId="0010059F" w14:textId="0010066B">
            <w:pPr/>
            <w:r>
              <w:rPr>
                <w:sz w:val="20"/>
              </w:rPr>
              <w:t xml:space="preserve">10752</w:t>
            </w:r>
          </w:p>
        </w:tc>
        <w:tc>
          <w:tcPr>
            <w:tcW w:w="1126" w:type="dxa"/>
          </w:tcPr>
          <w:p w14:paraId="001005A1" w14:textId="0010066C">
            <w:pPr/>
            <w:r>
              <w:rPr>
                <w:sz w:val="20"/>
              </w:rPr>
              <w:t xml:space="preserve">80.673</w:t>
            </w:r>
          </w:p>
        </w:tc>
        <w:tc>
          <w:tcPr>
            <w:tcW w:w="1832" w:type="dxa"/>
          </w:tcPr>
          <w:p w14:paraId="001005A3" w14:textId="0010066D">
            <w:pPr/>
            <w:r>
              <w:rPr>
                <w:sz w:val="20"/>
              </w:rPr>
              <w:t xml:space="preserve">79.47-80.81</w:t>
            </w:r>
          </w:p>
        </w:tc>
        <w:tc>
          <w:tcPr>
            <w:tcW w:w="1832" w:type="dxa"/>
          </w:tcPr>
          <w:p w14:paraId="001005A5" w14:textId="0010066E">
            <w:pPr/>
            <w:r>
              <w:rPr>
                <w:sz w:val="20"/>
              </w:rPr>
              <w:t xml:space="preserve">14749-14814</w:t>
            </w:r>
          </w:p>
        </w:tc>
        <w:tc>
          <w:tcPr>
            <w:tcW w:w="1125" w:type="dxa"/>
          </w:tcPr>
          <w:p w14:paraId="001005A7" w14:textId="0010066F">
            <w:pPr/>
            <w:r>
              <w:rPr>
                <w:sz w:val="20"/>
              </w:rPr>
              <w:t xml:space="preserve">85-86%</w:t>
            </w:r>
          </w:p>
        </w:tc>
        <w:tc>
          <w:tcPr>
            <w:tcW w:w="1407" w:type="dxa"/>
          </w:tcPr>
          <w:p w14:paraId="001005A9" w14:textId="00100670">
            <w:pPr/>
            <w:r>
              <w:rPr>
                <w:sz w:val="20"/>
              </w:rPr>
              <w:t xml:space="preserve">77-160 W</w:t>
            </w:r>
          </w:p>
        </w:tc>
      </w:tr>
    </w:tbl>
    <w:p w14:paraId="001001C8" w14:textId="001004E4">
      <w:pPr>
        <w:pStyle w:val="Normal"/>
        <w:ind w:firstLineChars="200"/>
      </w:pPr>
      <w:r>
        <w:rPr/>
        <w:t xml:space="preserve">三个判据的回答：第一，cache 512 是否比 0 慢——是，26.806 → 20.414，−23.8%，V 型第一段存在；第二，拐点在哪——512–1024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A" w14:textId="001005AD">
      <w:pPr>
        <w:pStyle w:val="Normal"/>
        <w:ind w:firstLineChars="200"/>
      </w:pPr>
      <w:r>
        <w:rPr/>
        <w:t xml:space="preserve">为什么 512 反而更慢：小容量缓存带来的 PCIe 搬运开销超过被命中的收益，而此时大部分专家仍需经内存带宽读取，两条路同时受压。到 cache=10752 时缓存覆盖更大，搬运开销占比下降，PCIe 搬运可能是此时的主要约束（见第 4 章，该解释未经独立验证）。</w:t>
      </w:r>
    </w:p>
    <w:p w14:paraId="00100513" w14:textId="00100514">
      <w:r>
        <w:drawing>
          <wp:inline distT="0" distB="0" distL="0" distR="0">
            <wp:extent cx="5400000" cy="2700000"/>
            <wp:effectExtent l="0" t="0" r="0" b="0"/>
            <wp:docPr id="6" name="图 1  decode 速度随专家缓存容量的变化（ncmoe 48）"/>
            <wp:cNvGraphicFramePr/>
            <a:graphic>
              <a:graphicData uri="http://schemas.openxmlformats.org/drawingml/2006/chart">
                <c:chart r:id="R41c8d5f64e8142dc"/>
              </a:graphicData>
            </a:graphic>
          </wp:inline>
        </w:drawing>
      </w:r>
    </w:p>
    <w:p w14:paraId="001005AB" w14:textId="001005AC">
      <w:r>
        <w:drawing>
          <wp:inline distT="0" distB="0" distL="0" distR="0">
            <wp:extent cx="5040000" cy="2520000"/>
            <wp:effectExtent l="0" t="0" r="0" b="0"/>
            <wp:docPr id="10" name="图 1b  小 cache 段放大：V 型谷底在 512 MiB"/>
            <wp:cNvGraphicFramePr/>
            <a:graphic>
              <a:graphicData uri="http://schemas.openxmlformats.org/drawingml/2006/chart">
                <c:chart r:id="R92edd0630f574921"/>
              </a:graphicData>
            </a:graphic>
          </wp:inline>
        </w:drawing>
      </w:r>
    </w:p>
    <w:p w14:paraId="0010050D" w14:textId="0010050E">
      <w:pPr>
        <w:pStyle w:val="Normal"/>
      </w:pPr>
      <w:r>
        <w:rPr/>
        <w:t xml:space="preserve"/>
      </w:r>
    </w:p>
    <w:p w14:paraId="001001CC" w14:textId="001004ED">
      <w:pPr>
        <w:pStyle w:val="Heading2"/>
      </w:pPr>
      <w:r>
        <w:rPr/>
        <w:t xml:space="preserve">3.3　Q3：ncmoe 的性能断崖——已测范围内仅 48 未崩</w:t>
      </w:r>
    </w:p>
    <w:p w14:paraId="001001CE" w14:textId="001004EE">
      <w:pPr>
        <w:pStyle w:val="Normal"/>
        <w:ind w:firstLineChars="200"/>
      </w:pPr>
      <w:r>
        <w:rPr/>
        <w:t xml:space="preserve">固定 cache 10752、掩码 0x5555。每个配置启动一次 server，内部连续 3 次请求（同一进程内重复）。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00"/>
        <w:gridCol w:w="1012"/>
        <w:gridCol w:w="1400"/>
        <w:gridCol w:w="1400"/>
        <w:gridCol w:w="1250"/>
        <w:gridCol w:w="1244"/>
        <w:gridCol w:w="900"/>
      </w:tblGrid>
      <w:tr>
        <w:trPr>
          <w:cantSplit/>
          <w:tblHeader/>
        </w:trPr>
        <w:tc>
          <w:tcPr>
            <w:tcW w:w="1100" w:type="dxa"/>
          </w:tcPr>
          <w:p w14:paraId="001001D0" w14:textId="00100671">
            <w:pPr/>
            <w:r>
              <w:rPr>
                <w:sz w:val="20"/>
              </w:rPr>
              <w:t xml:space="preserve">ncmoe</w:t>
            </w:r>
          </w:p>
        </w:tc>
        <w:tc>
          <w:tcPr>
            <w:tcW w:w="1012" w:type="dxa"/>
          </w:tcPr>
          <w:p w14:paraId="001001D2" w14:textId="00100672">
            <w:pPr/>
            <w:r>
              <w:rPr>
                <w:sz w:val="20"/>
              </w:rPr>
              <w:t xml:space="preserve">t/s</w:t>
            </w:r>
          </w:p>
        </w:tc>
        <w:tc>
          <w:tcPr>
            <w:tcW w:w="1400" w:type="dxa"/>
          </w:tcPr>
          <w:p w14:paraId="001001D4" w14:textId="00100673">
            <w:pPr/>
            <w:r>
              <w:rPr>
                <w:sz w:val="20"/>
              </w:rPr>
              <w:t xml:space="preserve">范围</w:t>
            </w:r>
          </w:p>
        </w:tc>
        <w:tc>
          <w:tcPr>
            <w:tcW w:w="1400" w:type="dxa"/>
          </w:tcPr>
          <w:p w14:paraId="001001D6" w14:textId="00100674">
            <w:pPr/>
            <w:r>
              <w:rPr>
                <w:sz w:val="20"/>
              </w:rPr>
              <w:t xml:space="preserve">显存 MiB</w:t>
            </w:r>
          </w:p>
        </w:tc>
        <w:tc>
          <w:tcPr>
            <w:tcW w:w="1250" w:type="dxa"/>
          </w:tcPr>
          <w:p w14:paraId="001001D8" w14:textId="00100675">
            <w:pPr/>
            <w:r>
              <w:rPr>
                <w:sz w:val="20"/>
              </w:rPr>
              <w:t xml:space="preserve">util</w:t>
            </w:r>
          </w:p>
        </w:tc>
        <w:tc>
          <w:tcPr>
            <w:tcW w:w="1244" w:type="dxa"/>
          </w:tcPr>
          <w:p w14:paraId="001001DA" w14:textId="00100676">
            <w:pPr/>
            <w:r>
              <w:rPr>
                <w:sz w:val="20"/>
              </w:rPr>
              <w:t xml:space="preserve">功耗</w:t>
            </w:r>
          </w:p>
        </w:tc>
        <w:tc>
          <w:tcPr>
            <w:tcW w:w="900" w:type="dxa"/>
          </w:tcPr>
          <w:p w14:paraId="001001DC" w14:textId="00100677">
            <w:pPr/>
            <w:r>
              <w:rPr>
                <w:sz w:val="20"/>
              </w:rPr>
              <w:t xml:space="preserve">崩塌</w:t>
            </w:r>
          </w:p>
        </w:tc>
      </w:tr>
      <w:tr>
        <w:trPr>
          <w:cantSplit/>
        </w:trPr>
        <w:tc>
          <w:tcPr>
            <w:tcW w:w="1100" w:type="dxa"/>
          </w:tcPr>
          <w:p w14:paraId="001001E0" w14:textId="00100678">
            <w:pPr/>
            <w:r>
              <w:rPr>
                <w:sz w:val="20"/>
              </w:rPr>
              <w:t xml:space="preserve">48</w:t>
            </w:r>
          </w:p>
        </w:tc>
        <w:tc>
          <w:tcPr>
            <w:tcW w:w="1012" w:type="dxa"/>
          </w:tcPr>
          <w:p w14:paraId="001001E2" w14:textId="00100679">
            <w:pPr/>
            <w:r>
              <w:rPr>
                <w:sz w:val="20"/>
              </w:rPr>
              <w:t xml:space="preserve">80.144</w:t>
            </w:r>
          </w:p>
        </w:tc>
        <w:tc>
          <w:tcPr>
            <w:tcW w:w="1400" w:type="dxa"/>
          </w:tcPr>
          <w:p w14:paraId="001001E4" w14:textId="0010067A">
            <w:pPr/>
            <w:r>
              <w:rPr>
                <w:sz w:val="20"/>
              </w:rPr>
              <w:t xml:space="preserve">79.89–80.92</w:t>
            </w:r>
          </w:p>
        </w:tc>
        <w:tc>
          <w:tcPr>
            <w:tcW w:w="1400" w:type="dxa"/>
          </w:tcPr>
          <w:p w14:paraId="001001E6" w14:textId="0010067B">
            <w:pPr/>
            <w:r>
              <w:rPr>
                <w:sz w:val="20"/>
              </w:rPr>
              <w:t xml:space="preserve">14887–14912</w:t>
            </w:r>
          </w:p>
        </w:tc>
        <w:tc>
          <w:tcPr>
            <w:tcW w:w="1250" w:type="dxa"/>
          </w:tcPr>
          <w:p w14:paraId="001001E8" w14:textId="0010067C">
            <w:pPr/>
            <w:r>
              <w:rPr>
                <w:sz w:val="20"/>
              </w:rPr>
              <w:t xml:space="preserve">85–86%</w:t>
            </w:r>
          </w:p>
        </w:tc>
        <w:tc>
          <w:tcPr>
            <w:tcW w:w="1244" w:type="dxa"/>
          </w:tcPr>
          <w:p w14:paraId="001001EA" w14:textId="0010067D">
            <w:pPr/>
            <w:r>
              <w:rPr>
                <w:sz w:val="20"/>
              </w:rPr>
              <w:t xml:space="preserve">77–160 W</w:t>
            </w:r>
          </w:p>
        </w:tc>
        <w:tc>
          <w:tcPr>
            <w:tcW w:w="900" w:type="dxa"/>
          </w:tcPr>
          <w:p w14:paraId="001001EC" w14:textId="0010067E">
            <w:pPr/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1100" w:type="dxa"/>
          </w:tcPr>
          <w:p w14:paraId="001001F0" w14:textId="0010067F">
            <w:pPr/>
            <w:r>
              <w:rPr>
                <w:sz w:val="20"/>
              </w:rPr>
              <w:t xml:space="preserve">44</w:t>
            </w:r>
          </w:p>
        </w:tc>
        <w:tc>
          <w:tcPr>
            <w:tcW w:w="1012" w:type="dxa"/>
          </w:tcPr>
          <w:p w14:paraId="001001F2" w14:textId="00100680">
            <w:pPr/>
            <w:r>
              <w:rPr>
                <w:sz w:val="20"/>
              </w:rPr>
              <w:t xml:space="preserve">23.639</w:t>
            </w:r>
          </w:p>
        </w:tc>
        <w:tc>
          <w:tcPr>
            <w:tcW w:w="1400" w:type="dxa"/>
          </w:tcPr>
          <w:p w14:paraId="001001F4" w14:textId="00100681">
            <w:pPr/>
            <w:r>
              <w:rPr>
                <w:sz w:val="20"/>
              </w:rPr>
              <w:t xml:space="preserve">23.41–23.73</w:t>
            </w:r>
          </w:p>
        </w:tc>
        <w:tc>
          <w:tcPr>
            <w:tcW w:w="1400" w:type="dxa"/>
          </w:tcPr>
          <w:p w14:paraId="001001F6" w14:textId="00100682">
            <w:pPr/>
            <w:r>
              <w:rPr>
                <w:sz w:val="20"/>
              </w:rPr>
              <w:t xml:space="preserve">15762–15830</w:t>
            </w:r>
          </w:p>
        </w:tc>
        <w:tc>
          <w:tcPr>
            <w:tcW w:w="1250" w:type="dxa"/>
          </w:tcPr>
          <w:p w14:paraId="001001F8" w14:textId="00100683">
            <w:pPr/>
            <w:r>
              <w:rPr>
                <w:sz w:val="20"/>
              </w:rPr>
              <w:t xml:space="preserve">95–97%</w:t>
            </w:r>
          </w:p>
        </w:tc>
        <w:tc>
          <w:tcPr>
            <w:tcW w:w="1244" w:type="dxa"/>
          </w:tcPr>
          <w:p w14:paraId="001001FA" w14:textId="00100684">
            <w:pPr/>
            <w:r>
              <w:rPr>
                <w:sz w:val="20"/>
              </w:rPr>
              <w:t xml:space="preserve">63–92 W</w:t>
            </w:r>
          </w:p>
        </w:tc>
        <w:tc>
          <w:tcPr>
            <w:tcW w:w="900" w:type="dxa"/>
          </w:tcPr>
          <w:p w14:paraId="001001FC" w14:textId="00100685">
            <w:pPr/>
            <w:r>
              <w:rPr>
                <w:sz w:val="20"/>
              </w:rPr>
              <w:t xml:space="preserve">疑似</w:t>
            </w:r>
          </w:p>
        </w:tc>
      </w:tr>
      <w:tr>
        <w:trPr>
          <w:cantSplit/>
        </w:trPr>
        <w:tc>
          <w:tcPr>
            <w:tcW w:w="1100" w:type="dxa"/>
          </w:tcPr>
          <w:p w14:paraId="00100200" w14:textId="00100686">
            <w:pPr/>
            <w:r>
              <w:rPr>
                <w:sz w:val="20"/>
              </w:rPr>
              <w:t xml:space="preserve">40</w:t>
            </w:r>
          </w:p>
        </w:tc>
        <w:tc>
          <w:tcPr>
            <w:tcW w:w="1012" w:type="dxa"/>
          </w:tcPr>
          <w:p w14:paraId="00100202" w14:textId="00100687">
            <w:pPr/>
            <w:r>
              <w:rPr>
                <w:sz w:val="20"/>
              </w:rPr>
              <w:t xml:space="preserve">19.547</w:t>
            </w:r>
          </w:p>
        </w:tc>
        <w:tc>
          <w:tcPr>
            <w:tcW w:w="1400" w:type="dxa"/>
          </w:tcPr>
          <w:p w14:paraId="00100204" w14:textId="00100688">
            <w:pPr/>
            <w:r>
              <w:rPr>
                <w:sz w:val="20"/>
              </w:rPr>
              <w:t xml:space="preserve">19.54–19.58</w:t>
            </w:r>
          </w:p>
        </w:tc>
        <w:tc>
          <w:tcPr>
            <w:tcW w:w="1400" w:type="dxa"/>
          </w:tcPr>
          <w:p w14:paraId="00100206" w14:textId="00100689">
            <w:pPr/>
            <w:r>
              <w:rPr>
                <w:sz w:val="20"/>
              </w:rPr>
              <w:t xml:space="preserve">15801–15811</w:t>
            </w:r>
          </w:p>
        </w:tc>
        <w:tc>
          <w:tcPr>
            <w:tcW w:w="1250" w:type="dxa"/>
          </w:tcPr>
          <w:p w14:paraId="00100208" w14:textId="0010068A">
            <w:pPr/>
            <w:r>
              <w:rPr>
                <w:sz w:val="20"/>
              </w:rPr>
              <w:t xml:space="preserve">97–100%</w:t>
            </w:r>
          </w:p>
        </w:tc>
        <w:tc>
          <w:tcPr>
            <w:tcW w:w="1244" w:type="dxa"/>
          </w:tcPr>
          <w:p w14:paraId="0010020A" w14:textId="0010068B">
            <w:pPr/>
            <w:r>
              <w:rPr>
                <w:sz w:val="20"/>
              </w:rPr>
              <w:t xml:space="preserve">63–90 W</w:t>
            </w:r>
          </w:p>
        </w:tc>
        <w:tc>
          <w:tcPr>
            <w:tcW w:w="900" w:type="dxa"/>
          </w:tcPr>
          <w:p w14:paraId="0010020C" w14:textId="0010068C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10" w14:textId="0010068D">
            <w:pPr/>
            <w:r>
              <w:rPr>
                <w:sz w:val="20"/>
              </w:rPr>
              <w:t xml:space="preserve">36</w:t>
            </w:r>
          </w:p>
        </w:tc>
        <w:tc>
          <w:tcPr>
            <w:tcW w:w="1012" w:type="dxa"/>
          </w:tcPr>
          <w:p w14:paraId="00100212" w14:textId="0010068E">
            <w:pPr/>
            <w:r>
              <w:rPr>
                <w:sz w:val="20"/>
              </w:rPr>
              <w:t xml:space="preserve">17.443</w:t>
            </w:r>
          </w:p>
        </w:tc>
        <w:tc>
          <w:tcPr>
            <w:tcW w:w="1400" w:type="dxa"/>
          </w:tcPr>
          <w:p w14:paraId="00100214" w14:textId="0010068F">
            <w:pPr/>
            <w:r>
              <w:rPr>
                <w:sz w:val="20"/>
              </w:rPr>
              <w:t xml:space="preserve">17.44–17.45</w:t>
            </w:r>
          </w:p>
        </w:tc>
        <w:tc>
          <w:tcPr>
            <w:tcW w:w="1400" w:type="dxa"/>
          </w:tcPr>
          <w:p w14:paraId="00100216" w14:textId="00100690">
            <w:pPr/>
            <w:r>
              <w:rPr>
                <w:sz w:val="20"/>
              </w:rPr>
              <w:t xml:space="preserve">15816–15831</w:t>
            </w:r>
          </w:p>
        </w:tc>
        <w:tc>
          <w:tcPr>
            <w:tcW w:w="1250" w:type="dxa"/>
          </w:tcPr>
          <w:p w14:paraId="00100218" w14:textId="00100691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1A" w14:textId="00100692">
            <w:pPr/>
            <w:r>
              <w:rPr>
                <w:sz w:val="20"/>
              </w:rPr>
              <w:t xml:space="preserve">64–89 W</w:t>
            </w:r>
          </w:p>
        </w:tc>
        <w:tc>
          <w:tcPr>
            <w:tcW w:w="900" w:type="dxa"/>
          </w:tcPr>
          <w:p w14:paraId="0010021C" w14:textId="00100693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20" w14:textId="00100694">
            <w:pPr/>
            <w:r>
              <w:rPr>
                <w:sz w:val="20"/>
              </w:rPr>
              <w:t xml:space="preserve">34</w:t>
            </w:r>
          </w:p>
        </w:tc>
        <w:tc>
          <w:tcPr>
            <w:tcW w:w="1012" w:type="dxa"/>
          </w:tcPr>
          <w:p w14:paraId="00100222" w14:textId="00100695">
            <w:pPr/>
            <w:r>
              <w:rPr>
                <w:sz w:val="20"/>
              </w:rPr>
              <w:t xml:space="preserve">15.818</w:t>
            </w:r>
          </w:p>
        </w:tc>
        <w:tc>
          <w:tcPr>
            <w:tcW w:w="1400" w:type="dxa"/>
          </w:tcPr>
          <w:p w14:paraId="00100224" w14:textId="00100696">
            <w:pPr/>
            <w:r>
              <w:rPr>
                <w:sz w:val="20"/>
              </w:rPr>
              <w:t xml:space="preserve">15.34–15.84</w:t>
            </w:r>
          </w:p>
        </w:tc>
        <w:tc>
          <w:tcPr>
            <w:tcW w:w="1400" w:type="dxa"/>
          </w:tcPr>
          <w:p w14:paraId="00100226" w14:textId="00100697">
            <w:pPr/>
            <w:r>
              <w:rPr>
                <w:sz w:val="20"/>
              </w:rPr>
              <w:t xml:space="preserve">15929–15935</w:t>
            </w:r>
          </w:p>
        </w:tc>
        <w:tc>
          <w:tcPr>
            <w:tcW w:w="1250" w:type="dxa"/>
          </w:tcPr>
          <w:p w14:paraId="00100228" w14:textId="00100698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2A" w14:textId="00100699">
            <w:pPr/>
            <w:r>
              <w:rPr>
                <w:sz w:val="20"/>
              </w:rPr>
              <w:t xml:space="preserve">65–82 W</w:t>
            </w:r>
          </w:p>
        </w:tc>
        <w:tc>
          <w:tcPr>
            <w:tcW w:w="900" w:type="dxa"/>
          </w:tcPr>
          <w:p w14:paraId="0010022C" w14:textId="0010069A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1100" w:type="dxa"/>
          </w:tcPr>
          <w:p w14:paraId="00100230" w14:textId="0010069B">
            <w:pPr/>
            <w:r>
              <w:rPr>
                <w:sz w:val="20"/>
              </w:rPr>
              <w:t xml:space="preserve">32</w:t>
            </w:r>
          </w:p>
        </w:tc>
        <w:tc>
          <w:tcPr>
            <w:tcW w:w="1012" w:type="dxa"/>
          </w:tcPr>
          <w:p w14:paraId="00100232" w14:textId="0010069C">
            <w:pPr/>
            <w:r>
              <w:rPr>
                <w:sz w:val="20"/>
              </w:rPr>
              <w:t xml:space="preserve">15.108</w:t>
            </w:r>
          </w:p>
        </w:tc>
        <w:tc>
          <w:tcPr>
            <w:tcW w:w="1400" w:type="dxa"/>
          </w:tcPr>
          <w:p w14:paraId="00100234" w14:textId="0010069D">
            <w:pPr/>
            <w:r>
              <w:rPr>
                <w:sz w:val="20"/>
              </w:rPr>
              <w:t xml:space="preserve">15.10–15.12</w:t>
            </w:r>
          </w:p>
        </w:tc>
        <w:tc>
          <w:tcPr>
            <w:tcW w:w="1400" w:type="dxa"/>
          </w:tcPr>
          <w:p w14:paraId="00100236" w14:textId="0010069E">
            <w:pPr/>
            <w:r>
              <w:rPr>
                <w:sz w:val="20"/>
              </w:rPr>
              <w:t xml:space="preserve">15917–15924</w:t>
            </w:r>
          </w:p>
        </w:tc>
        <w:tc>
          <w:tcPr>
            <w:tcW w:w="1250" w:type="dxa"/>
          </w:tcPr>
          <w:p w14:paraId="00100238" w14:textId="0010069F">
            <w:pPr/>
            <w:r>
              <w:rPr>
                <w:sz w:val="20"/>
              </w:rPr>
              <w:t xml:space="preserve">100%</w:t>
            </w:r>
          </w:p>
        </w:tc>
        <w:tc>
          <w:tcPr>
            <w:tcW w:w="1244" w:type="dxa"/>
          </w:tcPr>
          <w:p w14:paraId="0010023A" w14:textId="001006A0">
            <w:pPr/>
            <w:r>
              <w:rPr>
                <w:sz w:val="20"/>
              </w:rPr>
              <w:t xml:space="preserve">62–84 W</w:t>
            </w:r>
          </w:p>
        </w:tc>
        <w:tc>
          <w:tcPr>
            <w:tcW w:w="900" w:type="dxa"/>
          </w:tcPr>
          <w:p w14:paraId="0010023C" w14:textId="001006A1">
            <w:pPr/>
            <w:r>
              <w:rPr>
                <w:sz w:val="20"/>
              </w:rPr>
              <w:t xml:space="preserve">是</w:t>
            </w:r>
          </w:p>
        </w:tc>
      </w:tr>
    </w:tbl>
    <w:p w14:paraId="00100519" w14:textId="0010051A">
      <w:r>
        <w:drawing>
          <wp:inline distT="0" distB="0" distL="0" distR="0">
            <wp:extent cx="5400000" cy="2700000"/>
            <wp:effectExtent l="0" t="0" r="0" b="0"/>
            <wp:docPr id="9" name="图 2  ncmoe 与 decode 速度：48 之后急剧崩塌（cache 固定 10752）"/>
            <wp:cNvGraphicFramePr/>
            <a:graphic>
              <a:graphicData uri="http://schemas.openxmlformats.org/drawingml/2006/chart">
                <c:chart r:id="Ra9608821eeaf4f70"/>
              </a:graphicData>
            </a:graphic>
          </wp:inline>
        </w:drawing>
      </w:r>
    </w:p>
    <w:p w14:paraId="00100240" w14:textId="00100241">
      <w:pPr>
        <w:pStyle w:val="Heading3"/>
      </w:pPr>
      <w:r>
        <w:rPr/>
        <w:t xml:space="preserve">3.3.1　归因：cache 与专家层争抢同一显存池</w:t>
      </w:r>
    </w:p>
    <w:p w14:paraId="00100242" w14:textId="001004E6">
      <w:pPr>
        <w:pStyle w:val="Normal"/>
        <w:ind w:firstLineChars="200"/>
      </w:pPr>
      <w:r>
        <w:rPr/>
        <w:t xml:space="preserve">16376 MiB（总量）− 917 MiB（桌面占用）= 15459 MiB 可用；cache 10752 约 10751 MiB（实测 MoE cache size）；剩余给专家层约 4708 MiB；每层专家约 0.94 GB，即约 4.7 层；ncmoe 48 − 4 = 44，与实测崩塌点（23.639 t/s）位置吻合。注意这是预算层面的解释，不是逐层显存账本。</w:t>
      </w:r>
    </w:p>
    <w:p w14:paraId="00100244" w14:textId="00100443">
      <w:pPr>
        <w:pStyle w:val="Normal"/>
        <w:ind w:firstLineChars="200"/>
      </w:pPr>
      <w:r>
        <w:rPr/>
        <w:t xml:space="preserve">这解释了为什么“降低 ncmoe 让更多层上 GPU”反而变慢：cache 已占满显存，多塞进来的层无处安放，触发页迁移，落入“GPU 100% 利用率 + 功耗 &lt;90 W + 速度骤降”的静默失效模式。</w:t>
      </w:r>
    </w:p>
    <w:p w14:paraId="0010050F" w14:textId="00100510">
      <w:pPr>
        <w:pStyle w:val="Normal"/>
      </w:pPr>
      <w:r>
        <w:rPr/>
        <w:t xml:space="preserve"/>
      </w:r>
    </w:p>
    <w:p w14:paraId="00100246" w14:textId="00100444">
      <w:pPr>
        <w:pStyle w:val="Normal"/>
        <w:ind w:firstLineChars="200"/>
      </w:pPr>
      <w:r>
        <w:rPr/>
        <w:t xml:space="preserve">3.3.2　与已知 issue 的对应：llama.cpp issue #26432 报告过 AMD GTT 显存溢出导致“不报错、速度掉 60%”的现象。本机在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48" w14:textId="00100445">
      <w:pPr>
        <w:pStyle w:val="Normal"/>
        <w:ind w:firstLineChars="200"/>
      </w:pPr>
      <w:r>
        <w:rPr/>
        <w:t xml:space="preserve">3.3.3　早期一组数据的对照：在另一轮测试中固定 cache 10752 测了 ncmoe 9/10/11，分别为 11.89 / 11.19 / 12.00 t/s。同样全部崩塌，但速度更低。这与本节结论一致：ncmoe 越小，越远离可行区，崩塌越深。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957"/>
        <w:gridCol w:w="5349"/>
      </w:tblGrid>
      <w:tr>
        <w:trPr>
          <w:cantSplit/>
          <w:tblHeader/>
        </w:trPr>
        <w:tc>
          <w:tcPr>
            <w:tcW w:w="2957" w:type="dxa"/>
          </w:tcPr>
          <w:p w14:paraId="0010024A" w14:textId="001006A2">
            <w:pPr/>
            <w:r>
              <w:rPr>
                <w:sz w:val="20"/>
              </w:rPr>
              <w:t xml:space="preserve">ncmoe</w:t>
            </w:r>
          </w:p>
        </w:tc>
        <w:tc>
          <w:tcPr>
            <w:tcW w:w="5349" w:type="dxa"/>
          </w:tcPr>
          <w:p w14:paraId="0010024C" w14:textId="001006A3">
            <w:pPr/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tcPr>
            <w:tcW w:w="2957" w:type="dxa"/>
          </w:tcPr>
          <w:p w14:paraId="0010024E" w14:textId="001006A4">
            <w:pPr/>
            <w:r>
              <w:rPr>
                <w:sz w:val="20"/>
              </w:rPr>
              <w:t xml:space="preserve">9</w:t>
            </w:r>
          </w:p>
        </w:tc>
        <w:tc>
          <w:tcPr>
            <w:tcW w:w="5349" w:type="dxa"/>
          </w:tcPr>
          <w:p w14:paraId="00100250" w14:textId="001006A5">
            <w:pPr/>
            <w:r>
              <w:rPr>
                <w:sz w:val="20"/>
              </w:rPr>
              <w:t xml:space="preserve">11.89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2" w14:textId="001006A6">
            <w:pPr/>
            <w:r>
              <w:rPr>
                <w:sz w:val="20"/>
              </w:rPr>
              <w:t xml:space="preserve">10</w:t>
            </w:r>
          </w:p>
        </w:tc>
        <w:tc>
          <w:tcPr>
            <w:tcW w:w="5349" w:type="dxa"/>
          </w:tcPr>
          <w:p w14:paraId="00100254" w14:textId="001006A7">
            <w:pPr/>
            <w:r>
              <w:rPr>
                <w:sz w:val="20"/>
              </w:rPr>
              <w:t xml:space="preserve">11.19</w:t>
            </w:r>
          </w:p>
        </w:tc>
      </w:tr>
      <w:tr>
        <w:trPr>
          <w:cantSplit/>
        </w:trPr>
        <w:tc>
          <w:tcPr>
            <w:tcW w:w="2957" w:type="dxa"/>
          </w:tcPr>
          <w:p w14:paraId="00100256" w14:textId="001006A8">
            <w:pPr/>
            <w:r>
              <w:rPr>
                <w:sz w:val="20"/>
              </w:rPr>
              <w:t xml:space="preserve">11</w:t>
            </w:r>
          </w:p>
        </w:tc>
        <w:tc>
          <w:tcPr>
            <w:tcW w:w="5349" w:type="dxa"/>
          </w:tcPr>
          <w:p w14:paraId="00100258" w14:textId="001006A9">
            <w:pPr/>
            <w:r>
              <w:rPr>
                <w:sz w:val="20"/>
              </w:rPr>
              <w:t xml:space="preserve">12.00</w:t>
            </w:r>
          </w:p>
        </w:tc>
      </w:tr>
    </w:tbl>
    <w:p w14:paraId="0010025A" w14:textId="0010025B">
      <w:pPr>
        <w:pStyle w:val="Heading2"/>
      </w:pPr>
      <w:r>
        <w:rPr/>
        <w:t xml:space="preserve">3.4　Q4：真实文本 vs 随机 token</w:t>
      </w:r>
    </w:p>
    <w:p w14:paraId="0010025C" w14:textId="00100446">
      <w:pPr>
        <w:pStyle w:val="Normal"/>
        <w:ind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301"/>
        <w:gridCol w:w="2879"/>
        <w:gridCol w:w="1126"/>
      </w:tblGrid>
      <w:tr>
        <w:trPr>
          <w:cantSplit/>
          <w:tblHeader/>
        </w:trPr>
        <w:tc>
          <w:tcPr>
            <w:tcW w:w="4301" w:type="dxa"/>
          </w:tcPr>
          <w:p w14:paraId="0010025E" w14:textId="001006AA">
            <w:pPr/>
            <w:r>
              <w:rPr>
                <w:sz w:val="20"/>
              </w:rPr>
              <w:t xml:space="preserve">输入类型</w:t>
            </w:r>
          </w:p>
        </w:tc>
        <w:tc>
          <w:tcPr>
            <w:tcW w:w="2879" w:type="dxa"/>
          </w:tcPr>
          <w:p w14:paraId="00100260" w14:textId="001006AB">
            <w:pPr/>
            <w:r>
              <w:rPr>
                <w:sz w:val="20"/>
              </w:rPr>
              <w:t xml:space="preserve">decode 中位</w:t>
            </w:r>
          </w:p>
        </w:tc>
        <w:tc>
          <w:tcPr>
            <w:tcW w:w="1126" w:type="dxa"/>
          </w:tcPr>
          <w:p w14:paraId="00100262" w14:textId="001006AC">
            <w:pPr/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tcPr>
            <w:tcW w:w="4301" w:type="dxa"/>
          </w:tcPr>
          <w:p w14:paraId="00100264" w14:textId="001006AD">
            <w:pPr/>
            <w:r>
              <w:rPr>
                <w:sz w:val="20"/>
              </w:rPr>
              <w:t xml:space="preserve">真实文本（10 条不同 prompt）</w:t>
            </w:r>
          </w:p>
        </w:tc>
        <w:tc>
          <w:tcPr>
            <w:tcW w:w="2879" w:type="dxa"/>
          </w:tcPr>
          <w:p w14:paraId="00100266" w14:textId="001006AE">
            <w:pPr/>
            <w:r>
              <w:rPr>
                <w:sz w:val="20"/>
              </w:rPr>
              <w:t xml:space="preserve">67.96 – 68.34 t/s</w:t>
            </w:r>
          </w:p>
        </w:tc>
        <w:tc>
          <w:tcPr>
            <w:tcW w:w="1126" w:type="dxa"/>
          </w:tcPr>
          <w:p w14:paraId="00100268" w14:textId="001006AF">
            <w:pPr/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w="4301" w:type="dxa"/>
          </w:tcPr>
          <w:p w14:paraId="0010026A" w14:textId="001006B0">
            <w:pPr/>
            <w:r>
              <w:rPr>
                <w:sz w:val="20"/>
              </w:rPr>
              <w:t xml:space="preserve">随机 token（等长）</w:t>
            </w:r>
          </w:p>
        </w:tc>
        <w:tc>
          <w:tcPr>
            <w:tcW w:w="2879" w:type="dxa"/>
          </w:tcPr>
          <w:p w14:paraId="0010026C" w14:textId="001006B1">
            <w:pPr/>
            <w:r>
              <w:rPr>
                <w:sz w:val="20"/>
              </w:rPr>
              <w:t xml:space="preserve">93.53 – 93.62 t/s</w:t>
            </w:r>
          </w:p>
        </w:tc>
        <w:tc>
          <w:tcPr>
            <w:tcW w:w="1126" w:type="dxa"/>
          </w:tcPr>
          <w:p w14:paraId="0010026E" w14:textId="001006B2">
            <w:pPr/>
            <w:r>
              <w:rPr>
                <w:sz w:val="20"/>
              </w:rPr>
              <w:t xml:space="preserve">50</w:t>
            </w:r>
          </w:p>
        </w:tc>
      </w:tr>
    </w:tbl>
    <w:p w14:paraId="00100270" w14:textId="00100447">
      <w:pPr>
        <w:pStyle w:val="Normal"/>
        <w:ind w:firstLineChars="200"/>
      </w:pPr>
      <w:r>
        <w:rPr/>
        <w:t xml:space="preserve">随机 token 比真实文本快约 37%。两轮独立测量（间隔约 1 小时）结果高度一致（68.34 / 67.96；93.53 / 93.62），说明该差异是稳定现象，不是噪声。</w:t>
      </w:r>
    </w:p>
    <w:p w14:paraId="00100511" w14:textId="00100512">
      <w:pPr>
        <w:pStyle w:val="Normal"/>
      </w:pPr>
      <w:r>
        <w:rPr/>
        <w:t xml:space="preserve"/>
      </w:r>
    </w:p>
    <w:p w14:paraId="00100272" w14:textId="00100273">
      <w:pPr>
        <w:pStyle w:val="Heading3"/>
      </w:pPr>
      <w:r>
        <w:rPr/>
        <w:t xml:space="preserve">3.4.1　另一个放大器：重复同一输入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96"/>
        <w:gridCol w:w="1710"/>
      </w:tblGrid>
      <w:tr>
        <w:trPr>
          <w:cantSplit/>
          <w:tblHeader/>
        </w:trPr>
        <w:tc>
          <w:tcPr>
            <w:tcW w:w="6596" w:type="dxa"/>
          </w:tcPr>
          <w:p w14:paraId="00100274" w14:textId="001006B3">
            <w:pPr/>
            <w:r>
              <w:rPr>
                <w:sz w:val="20"/>
              </w:rPr>
              <w:t xml:space="preserve">输入方式</w:t>
            </w:r>
          </w:p>
        </w:tc>
        <w:tc>
          <w:tcPr>
            <w:tcW w:w="1710" w:type="dxa"/>
          </w:tcPr>
          <w:p w14:paraId="00100276" w14:textId="001006B4">
            <w:pPr/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6596" w:type="dxa"/>
          </w:tcPr>
          <w:p w14:paraId="00100278" w14:textId="001006B5">
            <w:pPr/>
            <w:r>
              <w:rPr>
                <w:sz w:val="20"/>
              </w:rPr>
              <w:t xml:space="preserve">10 条不同真实文本循环</w:t>
            </w:r>
          </w:p>
        </w:tc>
        <w:tc>
          <w:tcPr>
            <w:tcW w:w="1710" w:type="dxa"/>
          </w:tcPr>
          <w:p w14:paraId="0010027A" w14:textId="001006B6">
            <w:pPr/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tcPr>
            <w:tcW w:w="6596" w:type="dxa"/>
          </w:tcPr>
          <w:p w14:paraId="0010027C" w14:textId="001006B7">
            <w:pPr/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tcPr>
            <w:tcW w:w="1710" w:type="dxa"/>
          </w:tcPr>
          <w:p w14:paraId="0010027E" w14:textId="001006B8">
            <w:pPr/>
            <w:r>
              <w:rPr>
                <w:sz w:val="20"/>
              </w:rPr>
              <w:t xml:space="preserve">80.9 t/s</w:t>
            </w:r>
          </w:p>
        </w:tc>
      </w:tr>
    </w:tbl>
    <w:p w14:paraId="00100280" w14:textId="00100448">
      <w:pPr>
        <w:pStyle w:val="Normal"/>
        <w:ind w:firstLineChars="200"/>
      </w:pPr>
      <w:r>
        <w:rPr/>
        <w:t xml:space="preserve">重复输入比多样输入快 19%。原因是 MoE 专家缓存跨请求保留，同一 prompt 反复请求使热专家持续命中。</w:t>
      </w:r>
    </w:p>
    <w:p w14:paraId="00100282" w14:textId="001004F8">
      <w:pPr>
        <w:pStyle w:val="Normal"/>
        <w:ind w:firstLineChars="200"/>
      </w:pPr>
      <w:r>
        <w:rPr/>
        <w:t xml:space="preserve">这两条观察都需要单独限定：随机 token 快 37%，反映的是随机输入与真实输入之间的差异；重复同一 prompt 快 19%，反映的是输入重复性带来的差异。两者是不同实验、不同对照组，未做全因子交叉，因此不能相乘、不能合并成「某个测速方法高估了 63%」的结论。本报告只分别陈述这两个数字。</w:t>
      </w:r>
    </w:p>
    <w:p w14:paraId="00100284" w14:textId="0010044A">
      <w:pPr>
        <w:pStyle w:val="Normal"/>
        <w:ind w:firstLineChars="200"/>
      </w:pPr>
      <w:r>
        <w:rPr/>
        <w:t xml:space="preserve">3.4.2　机制（推断，未单独实测）：随机 token 序列的专家路由分布比自然语言更集中（自然语言覆盖更广的语义），因此命中率更高、搬运更少、速度更快。本报告未单独测量两种输入下的实际命中率，此机制为推断，列为第 7 章未验证项。</w:t>
      </w:r>
    </w:p>
    <w:p w14:paraId="00100517" w14:textId="00100518">
      <w:r>
        <w:drawing>
          <wp:inline distT="0" distB="0" distL="0" distR="0">
            <wp:extent cx="4680000" cy="2520000"/>
            <wp:effectExtent l="0" t="0" r="0" b="0"/>
            <wp:docPr id="8" name="图 4  真实文本与随机 token 的 decode 速度对比（50 对样本）"/>
            <wp:cNvGraphicFramePr/>
            <a:graphic>
              <a:graphicData uri="http://schemas.openxmlformats.org/drawingml/2006/chart">
                <c:chart r:id="R5c76f32bb6764e6f"/>
              </a:graphicData>
            </a:graphic>
          </wp:inline>
        </w:drawing>
      </w:r>
    </w:p>
    <w:p w14:paraId="00100286" w14:textId="00100287">
      <w:pPr>
        <w:pStyle w:val="Heading2"/>
      </w:pPr>
      <w:r>
        <w:rPr/>
        <w:t xml:space="preserve">3.5　PCIe 负载验证</w:t>
      </w:r>
    </w:p>
    <w:p w14:paraId="00100288" w14:textId="0010044B">
      <w:pPr>
        <w:pStyle w:val="Normal"/>
        <w:ind w:firstLineChars="200"/>
      </w:pPr>
      <w:r>
        <w:rPr/>
        <w:t xml:space="preserve">这是必要的核对，因为 idle 状态下 NVIDIA 会把链路降档。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5071"/>
        <w:gridCol w:w="1346"/>
        <w:gridCol w:w="1889"/>
      </w:tblGrid>
      <w:tr>
        <w:trPr>
          <w:cantSplit/>
          <w:tblHeader/>
        </w:trPr>
        <w:tc>
          <w:tcPr>
            <w:tcW w:w="5071" w:type="dxa"/>
          </w:tcPr>
          <w:p w14:paraId="0010028A" w14:textId="001006B9">
            <w:pPr/>
            <w:r>
              <w:rPr>
                <w:sz w:val="20"/>
              </w:rPr>
              <w:t xml:space="preserve">状态</w:t>
            </w:r>
          </w:p>
        </w:tc>
        <w:tc>
          <w:tcPr>
            <w:tcW w:w="1346" w:type="dxa"/>
          </w:tcPr>
          <w:p w14:paraId="0010028C" w14:textId="001006BA">
            <w:pPr/>
            <w:r>
              <w:rPr>
                <w:sz w:val="20"/>
              </w:rPr>
              <w:t xml:space="preserve">gen</w:t>
            </w:r>
          </w:p>
        </w:tc>
        <w:tc>
          <w:tcPr>
            <w:tcW w:w="1889" w:type="dxa"/>
          </w:tcPr>
          <w:p w14:paraId="0010028E" w14:textId="001006BB">
            <w:pPr/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tcPr>
            <w:tcW w:w="5071" w:type="dxa"/>
          </w:tcPr>
          <w:p w14:paraId="00100290" w14:textId="001006BC">
            <w:pPr/>
            <w:r>
              <w:rPr>
                <w:sz w:val="20"/>
              </w:rPr>
              <w:t xml:space="preserve">idle（未加载模型）</w:t>
            </w:r>
          </w:p>
        </w:tc>
        <w:tc>
          <w:tcPr>
            <w:tcW w:w="1346" w:type="dxa"/>
          </w:tcPr>
          <w:p w14:paraId="00100292" w14:textId="001006BD">
            <w:pPr/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4" w14:textId="001006BE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6" w14:textId="001006BF">
            <w:pPr/>
            <w:r>
              <w:rPr>
                <w:sz w:val="20"/>
              </w:rPr>
              <w:t xml:space="preserve">负载 t+2s</w:t>
            </w:r>
          </w:p>
        </w:tc>
        <w:tc>
          <w:tcPr>
            <w:tcW w:w="1346" w:type="dxa"/>
          </w:tcPr>
          <w:p w14:paraId="00100298" w14:textId="001006C0">
            <w:pPr/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9A" w14:textId="001006C1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9C" w14:textId="001006C2">
            <w:pPr/>
            <w:r>
              <w:rPr>
                <w:sz w:val="20"/>
              </w:rPr>
              <w:t xml:space="preserve">负载 t+4s</w:t>
            </w:r>
          </w:p>
        </w:tc>
        <w:tc>
          <w:tcPr>
            <w:tcW w:w="1346" w:type="dxa"/>
          </w:tcPr>
          <w:p w14:paraId="0010029E" w14:textId="001006C3">
            <w:pPr/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0" w14:textId="001006C4">
            <w:pPr/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071" w:type="dxa"/>
          </w:tcPr>
          <w:p w14:paraId="001002A2" w14:textId="001006C5">
            <w:pPr/>
            <w:r>
              <w:rPr>
                <w:sz w:val="20"/>
              </w:rPr>
              <w:t xml:space="preserve">负载 t+6s</w:t>
            </w:r>
          </w:p>
        </w:tc>
        <w:tc>
          <w:tcPr>
            <w:tcW w:w="1346" w:type="dxa"/>
          </w:tcPr>
          <w:p w14:paraId="001002A4" w14:textId="001006C6">
            <w:pPr/>
            <w:r>
              <w:rPr>
                <w:sz w:val="20"/>
              </w:rPr>
              <w:t xml:space="preserve">4</w:t>
            </w:r>
          </w:p>
        </w:tc>
        <w:tc>
          <w:tcPr>
            <w:tcW w:w="1889" w:type="dxa"/>
          </w:tcPr>
          <w:p w14:paraId="001002A6" w14:textId="001006C7">
            <w:pPr/>
            <w:r>
              <w:rPr>
                <w:sz w:val="20"/>
              </w:rPr>
              <w:t xml:space="preserve">16</w:t>
            </w:r>
          </w:p>
        </w:tc>
      </w:tr>
    </w:tbl>
    <w:p w14:paraId="001002A8" w14:textId="0010044C">
      <w:pPr>
        <w:pStyle w:val="Normal"/>
        <w:ind w:firstLineChars="200"/>
      </w:pPr>
      <w:r>
        <w:rPr/>
        <w:t xml:space="preserve">同时期 decode = 74.62 t/s。结论：负载下链路为 PCIe 4.0 x16，可用有效带宽约 24.45 GB/s。备注：另一次 idle 采样曾读到 gen 2，说明 idle 读数不可靠，不能用于带宽解释，必须在 decode 进行中采样。</w:t>
      </w:r>
    </w:p>
    <w:p w14:paraId="001002AA" w14:textId="001002AB">
      <w:pPr>
        <w:pStyle w:val="Heading2"/>
      </w:pPr>
      <w:r>
        <w:rPr/>
        <w:t xml:space="preserve">3.6　环境漂移校准</w:t>
      </w:r>
    </w:p>
    <w:p w14:paraId="001002AC" w14:textId="0010044D">
      <w:pPr>
        <w:pStyle w:val="Normal"/>
        <w:ind w:firstLineChars="200"/>
      </w:pPr>
      <w:r>
        <w:rPr/>
        <w:t xml:space="preserve">由于测试机同时被用于日常办公（浏览器、通讯软件常驻），每轮引入基线漂移检查。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766"/>
        <w:gridCol w:w="1540"/>
      </w:tblGrid>
      <w:tr>
        <w:trPr>
          <w:cantSplit/>
          <w:tblHeader/>
        </w:trPr>
        <w:tc>
          <w:tcPr>
            <w:tcW w:w="6766" w:type="dxa"/>
          </w:tcPr>
          <w:p w14:paraId="001002AE" w14:textId="001006C8">
            <w:pPr/>
            <w:r>
              <w:rPr>
                <w:sz w:val="20"/>
              </w:rPr>
              <w:t xml:space="preserve">漂移状态</w:t>
            </w:r>
          </w:p>
        </w:tc>
        <w:tc>
          <w:tcPr>
            <w:tcW w:w="1540" w:type="dxa"/>
          </w:tcPr>
          <w:p w14:paraId="001002B0" w14:textId="001006C9">
            <w:pPr/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tcPr>
            <w:tcW w:w="6766" w:type="dxa"/>
          </w:tcPr>
          <w:p w14:paraId="001002B2" w14:textId="001006CA">
            <w:pPr/>
            <w:r>
              <w:rPr>
                <w:sz w:val="20"/>
              </w:rPr>
              <w:t xml:space="preserve">VALID（小于 2%）</w:t>
            </w:r>
          </w:p>
        </w:tc>
        <w:tc>
          <w:tcPr>
            <w:tcW w:w="1540" w:type="dxa"/>
          </w:tcPr>
          <w:p w14:paraId="001002B4" w14:textId="001006CB">
            <w:pPr/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6766" w:type="dxa"/>
          </w:tcPr>
          <w:p w14:paraId="001002B6" w14:textId="001006CC">
            <w:pPr/>
            <w:r>
              <w:rPr>
                <w:sz w:val="20"/>
              </w:rPr>
              <w:t xml:space="preserve">VALID_WITH_NOTE（2–5%）</w:t>
            </w:r>
          </w:p>
        </w:tc>
        <w:tc>
          <w:tcPr>
            <w:tcW w:w="1540" w:type="dxa"/>
          </w:tcPr>
          <w:p w14:paraId="001002B8" w14:textId="001006CD">
            <w:pPr/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6766" w:type="dxa"/>
          </w:tcPr>
          <w:p w14:paraId="001002BA" w14:textId="001006CE">
            <w:pPr/>
            <w:r>
              <w:rPr>
                <w:sz w:val="20"/>
              </w:rPr>
              <w:t xml:space="preserve">UNSTABLE（大于 5%）</w:t>
            </w:r>
          </w:p>
        </w:tc>
        <w:tc>
          <w:tcPr>
            <w:tcW w:w="1540" w:type="dxa"/>
          </w:tcPr>
          <w:p w14:paraId="001002BC" w14:textId="001006CF">
            <w:pPr/>
            <w:r>
              <w:rPr>
                <w:sz w:val="20"/>
              </w:rPr>
              <w:t xml:space="preserve">3</w:t>
            </w:r>
          </w:p>
        </w:tc>
      </w:tr>
    </w:tbl>
    <w:p w14:paraId="001002BE" w14:textId="0010044E">
      <w:pPr>
        <w:pStyle w:val="Normal"/>
        <w:ind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0" w14:textId="0010044F">
      <w:pPr>
        <w:pStyle w:val="Normal"/>
        <w:ind w:firstLineChars="200"/>
      </w:pPr>
      <w:r>
        <w:rPr/>
        <w:t xml:space="preserve">另有一项环境干扰已被量化：两台 Hyper-V 虚拟机在部分采集时段自行启动。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946"/>
        <w:gridCol w:w="3360"/>
      </w:tblGrid>
      <w:tr>
        <w:trPr>
          <w:cantSplit/>
          <w:tblHeader/>
        </w:trPr>
        <w:tc>
          <w:tcPr>
            <w:tcW w:w="4946" w:type="dxa"/>
          </w:tcPr>
          <w:p w14:paraId="001002C2" w14:textId="001006D0">
            <w:pPr/>
            <w:r>
              <w:rPr>
                <w:sz w:val="20"/>
              </w:rPr>
              <w:t xml:space="preserve">条件</w:t>
            </w:r>
          </w:p>
        </w:tc>
        <w:tc>
          <w:tcPr>
            <w:tcW w:w="3360" w:type="dxa"/>
          </w:tcPr>
          <w:p w14:paraId="001002C4" w14:textId="001006D1">
            <w:pPr/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4946" w:type="dxa"/>
          </w:tcPr>
          <w:p w14:paraId="001002C6" w14:textId="001006D2">
            <w:pPr/>
            <w:r>
              <w:rPr>
                <w:sz w:val="20"/>
              </w:rPr>
              <w:t xml:space="preserve">VM 运行中（两次独立测量）</w:t>
            </w:r>
          </w:p>
        </w:tc>
        <w:tc>
          <w:tcPr>
            <w:tcW w:w="3360" w:type="dxa"/>
          </w:tcPr>
          <w:p w14:paraId="001002C8" w14:textId="001006D3">
            <w:pPr/>
            <w:r>
              <w:rPr>
                <w:sz w:val="20"/>
              </w:rPr>
              <w:t xml:space="preserve">80.917 / 80.809</w:t>
            </w:r>
          </w:p>
        </w:tc>
      </w:tr>
      <w:tr>
        <w:trPr>
          <w:cantSplit/>
        </w:trPr>
        <w:tc>
          <w:tcPr>
            <w:tcW w:w="4946" w:type="dxa"/>
          </w:tcPr>
          <w:p w14:paraId="001002CA" w14:textId="001006D4">
            <w:pPr/>
            <w:r>
              <w:rPr>
                <w:sz w:val="20"/>
              </w:rPr>
              <w:t xml:space="preserve">VM 已停止（复测）</w:t>
            </w:r>
          </w:p>
        </w:tc>
        <w:tc>
          <w:tcPr>
            <w:tcW w:w="3360" w:type="dxa"/>
          </w:tcPr>
          <w:p w14:paraId="001002CC" w14:textId="001006D5">
            <w:pPr/>
            <w:r>
              <w:rPr>
                <w:sz w:val="20"/>
              </w:rPr>
              <w:t xml:space="preserve">80.267</w:t>
            </w:r>
          </w:p>
        </w:tc>
      </w:tr>
    </w:tbl>
    <w:p w14:paraId="001002CE" w14:textId="00100450">
      <w:pPr>
        <w:pStyle w:val="Normal"/>
        <w:ind w:firstLineChars="200"/>
      </w:pPr>
      <w:r>
        <w:rPr/>
        <w:t xml:space="preserve">差异 −0.7%，低于噪声。原因：VM 的 CPUUsage = 0、实际内存需求仅 7 GB（分配 32 GB 但基本空闲），且测试用 CPU 掩码锁定了 8 个物理核，VM 的 vCPU 不占用这些核。因此现有数据未被 VM 污染。但此项校准说明：在高负载配置下（cache 10752，功耗达 160 W），环境波动更容易显现，基线检查不可省。</w:t>
      </w:r>
    </w:p>
    <w:p w14:paraId="001002D0" w14:textId="001004EF">
      <w:pPr>
        <w:pStyle w:val="Heading1"/>
      </w:pPr>
      <w:r>
        <w:rPr/>
        <w:t xml:space="preserve">4　带宽归因：一个待独立验证的解释模型</w:t>
      </w:r>
    </w:p>
    <w:p w14:paraId="001002D2" w14:textId="001002D3">
      <w:pPr>
        <w:pStyle w:val="Heading2"/>
      </w:pPr>
      <w:r>
        <w:rPr/>
        <w:t xml:space="preserve">4.1　两条路径，两堵墙</w:t>
      </w:r>
    </w:p>
    <w:p w14:paraId="001002D4" w14:textId="0010078B">
      <w:pPr>
        <w:pStyle w:val="Normal"/>
        <w:ind w:firstLineChars="200"/>
      </w:pPr>
      <w:r>
        <w:rPr/>
        <w:t xml:space="preserve">单 token 需搬运的专家权重约 1.75 GB（由 80B 总参数 / 3B 激活比例反推）。表中 10752 一行的需求带宽为“全不命中”假设下的上限值，因此该行不作闭合判定（命中率反推见 4.2）。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71"/>
        <w:gridCol w:w="1726"/>
        <w:gridCol w:w="900"/>
        <w:gridCol w:w="1726"/>
        <w:gridCol w:w="1726"/>
        <w:gridCol w:w="1257"/>
      </w:tblGrid>
      <w:tr>
        <w:trPr>
          <w:cantSplit/>
          <w:tblHeader/>
        </w:trPr>
        <w:tc>
          <w:tcPr>
            <w:tcW w:w="971" w:type="dxa"/>
          </w:tcPr>
          <w:p w14:paraId="001002D6" w14:textId="001006D6">
            <w:pPr/>
            <w:r>
              <w:rPr>
                <w:sz w:val="20"/>
              </w:rPr>
              <w:t xml:space="preserve">cache (MiB)</w:t>
            </w:r>
          </w:p>
        </w:tc>
        <w:tc>
          <w:tcPr>
            <w:tcW w:w="1726" w:type="dxa"/>
          </w:tcPr>
          <w:p w14:paraId="001002D8" w14:textId="001006D7">
            <w:pPr/>
            <w:r>
              <w:rPr>
                <w:sz w:val="20"/>
              </w:rPr>
              <w:t xml:space="preserve">实测 decode</w:t>
            </w:r>
          </w:p>
        </w:tc>
        <w:tc>
          <w:tcPr>
            <w:tcW w:w="900" w:type="dxa"/>
          </w:tcPr>
          <w:p w14:paraId="001002DA" w14:textId="001006D8">
            <w:pPr/>
            <w:r>
              <w:rPr>
                <w:sz w:val="20"/>
              </w:rPr>
              <w:t xml:space="preserve">搬运 GB</w:t>
            </w:r>
          </w:p>
        </w:tc>
        <w:tc>
          <w:tcPr>
            <w:tcW w:w="1726" w:type="dxa"/>
          </w:tcPr>
          <w:p w14:paraId="001002DC" w14:textId="001006D9">
            <w:pPr/>
            <w:r>
              <w:rPr>
                <w:sz w:val="20"/>
              </w:rPr>
              <w:t xml:space="preserve">需求带宽</w:t>
            </w:r>
          </w:p>
        </w:tc>
        <w:tc>
          <w:tcPr>
            <w:tcW w:w="1726" w:type="dxa"/>
          </w:tcPr>
          <w:p w14:paraId="001002DE" w14:textId="001006DA">
            <w:pPr/>
            <w:r>
              <w:rPr>
                <w:sz w:val="20"/>
              </w:rPr>
              <w:t xml:space="preserve">硬件上限</w:t>
            </w:r>
          </w:p>
        </w:tc>
        <w:tc>
          <w:tcPr>
            <w:tcW w:w="1257" w:type="dxa"/>
          </w:tcPr>
          <w:p w14:paraId="001002E0" w14:textId="001006DB">
            <w:pPr/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971" w:type="dxa"/>
          </w:tcPr>
          <w:p w14:paraId="001002E2" w14:textId="001006DC">
            <w:pPr/>
            <w:r>
              <w:rPr>
                <w:sz w:val="20"/>
              </w:rPr>
              <w:t xml:space="preserve">0</w:t>
            </w:r>
          </w:p>
        </w:tc>
        <w:tc>
          <w:tcPr>
            <w:tcW w:w="1726" w:type="dxa"/>
          </w:tcPr>
          <w:p w14:paraId="001002E4" w14:textId="001006DD">
            <w:pPr/>
            <w:r>
              <w:rPr>
                <w:sz w:val="20"/>
              </w:rPr>
              <w:t xml:space="preserve">26.806 t/s</w:t>
            </w:r>
          </w:p>
        </w:tc>
        <w:tc>
          <w:tcPr>
            <w:tcW w:w="900" w:type="dxa"/>
          </w:tcPr>
          <w:p w14:paraId="001002E6" w14:textId="001006DE">
            <w:pPr/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E8" w14:textId="001006DF">
            <w:pPr/>
            <w:r>
              <w:rPr>
                <w:sz w:val="20"/>
              </w:rPr>
              <w:t xml:space="preserve">46.9 GB/s</w:t>
            </w:r>
          </w:p>
        </w:tc>
        <w:tc>
          <w:tcPr>
            <w:tcW w:w="1726" w:type="dxa"/>
          </w:tcPr>
          <w:p w14:paraId="001002EA" w14:textId="001006E0">
            <w:pPr/>
            <w:r>
              <w:rPr>
                <w:sz w:val="20"/>
              </w:rPr>
              <w:t xml:space="preserve">内存 48 GB/s</w:t>
            </w:r>
          </w:p>
        </w:tc>
        <w:tc>
          <w:tcPr>
            <w:tcW w:w="1257" w:type="dxa"/>
          </w:tcPr>
          <w:p w14:paraId="001002EC" w14:textId="001006E1">
            <w:pPr/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971" w:type="dxa"/>
          </w:tcPr>
          <w:p w14:paraId="001002EE" w14:textId="001006E2">
            <w:pPr/>
            <w:r>
              <w:rPr>
                <w:sz w:val="20"/>
              </w:rPr>
              <w:t xml:space="preserve">10752</w:t>
            </w:r>
          </w:p>
        </w:tc>
        <w:tc>
          <w:tcPr>
            <w:tcW w:w="1726" w:type="dxa"/>
          </w:tcPr>
          <w:p w14:paraId="001002F0" w14:textId="001006E3">
            <w:pPr/>
            <w:r>
              <w:rPr>
                <w:sz w:val="20"/>
              </w:rPr>
              <w:t xml:space="preserve">80.673 t/s</w:t>
            </w:r>
          </w:p>
        </w:tc>
        <w:tc>
          <w:tcPr>
            <w:tcW w:w="900" w:type="dxa"/>
          </w:tcPr>
          <w:p w14:paraId="001002F2" w14:textId="001006E4">
            <w:pPr/>
            <w:r>
              <w:rPr>
                <w:sz w:val="20"/>
              </w:rPr>
              <w:t xml:space="preserve">1.75</w:t>
            </w:r>
          </w:p>
        </w:tc>
        <w:tc>
          <w:tcPr>
            <w:tcW w:w="1726" w:type="dxa"/>
          </w:tcPr>
          <w:p w14:paraId="001002F4" w14:textId="001006E5">
            <w:pPr/>
            <w:r>
              <w:rPr>
                <w:sz w:val="20"/>
              </w:rPr>
              <w:t xml:space="preserve">141.2 GB/s</w:t>
            </w:r>
          </w:p>
        </w:tc>
        <w:tc>
          <w:tcPr>
            <w:tcW w:w="1726" w:type="dxa"/>
          </w:tcPr>
          <w:p w14:paraId="001002F6" w14:textId="001006E6">
            <w:pPr/>
            <w:r>
              <w:rPr>
                <w:sz w:val="20"/>
              </w:rPr>
              <w:t xml:space="preserve">24.45 GB/s</w:t>
            </w:r>
          </w:p>
        </w:tc>
        <w:tc>
          <w:tcPr>
            <w:tcW w:w="1257" w:type="dxa"/>
          </w:tcPr>
          <w:p w14:paraId="001002F8" w14:textId="001006E7">
            <w:pPr/>
            <w:r>
              <w:rPr>
                <w:sz w:val="20"/>
              </w:rPr>
              <w:t xml:space="preserve">—</w:t>
            </w:r>
          </w:p>
        </w:tc>
      </w:tr>
    </w:tbl>
    <w:p w14:paraId="001002FA" w14:textId="001005B7">
      <w:pPr>
        <w:pStyle w:val="Normal"/>
        <w:ind w:firstLineChars="200"/>
      </w:pPr>
      <w:r>
        <w:rPr/>
        <w:t xml:space="preserve">路径 A（cache=0）：实测 26.806 t/s，按每 token 1.75 GB 的估算需 46.9 GB/s，对照本机内存实测上限约 48 GB/s，闭合度 97.7%。这提示该路径可能受内存带宽压制。注意：1.75 GB/token 来自总参数与激活参数的比例估算，并非逐层张量账本；内存上限 48 GB/s 也是多组反推得到的区间值（44–48），不是标准基准测试结果。</w:t>
      </w:r>
    </w:p>
    <w:p w14:paraId="001002FC" w14:textId="001005B5">
      <w:pPr>
        <w:pStyle w:val="Normal"/>
        <w:ind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是假设的产物，不是独立测量值；命中率超过容量占比 23.3% 只能说明专家访问集中，不能反过来证明 PCIe 跑满。</w:t>
      </w:r>
    </w:p>
    <w:p w14:paraId="001002FE" w14:textId="001004F2">
      <w:pPr>
        <w:pStyle w:val="Heading2"/>
      </w:pPr>
      <w:r>
        <w:rPr/>
        <w:t xml:space="preserve">4.2　所谓「交叉验证」并不独立</w:t>
      </w:r>
    </w:p>
    <w:p w14:paraId="00100300" w14:textId="001004F3">
      <w:pPr>
        <w:pStyle w:val="Normal"/>
        <w:ind w:firstLineChars="200"/>
      </w:pPr>
      <w:r>
        <w:rPr/>
        <w:t xml:space="preserve">原文曾把「内存侧反推 1.788 GB/token」与「PCIe 侧反推 0.303 GB/token」的比值（83.1%）当作对 82.7% 的独立印证。该做法不成立：两式共用同一组速度、同一组带宽常数、同一个 1.75 GB 假设，只是代数变形，不构成独立证据。本版明确撤回这一「交叉验证」表述。</w:t>
      </w:r>
    </w:p>
    <w:p w14:paraId="00100302" w14:textId="001004F4">
      <w:pPr>
        <w:pStyle w:val="Normal"/>
        <w:ind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304" w14:textId="001004F5">
      <w:pPr>
        <w:pStyle w:val="Heading2"/>
      </w:pPr>
      <w:r>
        <w:rPr/>
        <w:t xml:space="preserve">4.3　若该假设成立，它意味着什么（条件性推论）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359"/>
        <w:gridCol w:w="4947"/>
      </w:tblGrid>
      <w:tr>
        <w:trPr>
          <w:cantSplit/>
          <w:tblHeader/>
        </w:trPr>
        <w:tc>
          <w:tcPr>
            <w:tcW w:w="3359" w:type="dxa"/>
          </w:tcPr>
          <w:p w14:paraId="00100306" w14:textId="001006E8">
            <w:pPr/>
            <w:r>
              <w:rPr>
                <w:sz w:val="20"/>
              </w:rPr>
              <w:t xml:space="preserve">平台差异</w:t>
            </w:r>
          </w:p>
        </w:tc>
        <w:tc>
          <w:tcPr>
            <w:tcW w:w="4947" w:type="dxa"/>
          </w:tcPr>
          <w:p w14:paraId="00100308" w14:textId="001006E9">
            <w:pPr/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tcPr>
            <w:tcW w:w="3359" w:type="dxa"/>
          </w:tcPr>
          <w:p w14:paraId="0010030A" w14:textId="001006EA">
            <w:pPr/>
            <w:r>
              <w:rPr>
                <w:sz w:val="20"/>
              </w:rPr>
              <w:t xml:space="preserve">内存通道数（双通道 vs 四通道）</w:t>
            </w:r>
          </w:p>
        </w:tc>
        <w:tc>
          <w:tcPr>
            <w:tcW w:w="4947" w:type="dxa"/>
          </w:tcPr>
          <w:p w14:paraId="0010030C" w14:textId="001006EB">
            <w:pPr/>
            <w:r>
              <w:rPr>
                <w:sz w:val="20"/>
              </w:rPr>
              <w:t xml:space="preserve">很小——缓存方案只需内存向 PCIe 供给约 24.45 GB/s</w:t>
            </w:r>
          </w:p>
        </w:tc>
      </w:tr>
      <w:tr>
        <w:trPr>
          <w:cantSplit/>
        </w:trPr>
        <w:tc>
          <w:tcPr>
            <w:tcW w:w="3359" w:type="dxa"/>
          </w:tcPr>
          <w:p w14:paraId="0010030E" w14:textId="001006EC">
            <w:pPr/>
            <w:r>
              <w:rPr>
                <w:sz w:val="20"/>
              </w:rPr>
              <w:t xml:space="preserve">内存频率 / 代数（DDR4 vs DDR5）</w:t>
            </w:r>
          </w:p>
        </w:tc>
        <w:tc>
          <w:tcPr>
            <w:tcW w:w="4947" w:type="dxa"/>
          </w:tcPr>
          <w:p w14:paraId="00100310" w14:textId="001006ED">
            <w:pPr/>
            <w:r>
              <w:rPr>
                <w:sz w:val="20"/>
              </w:rPr>
              <w:t xml:space="preserve">很小，同上</w:t>
            </w:r>
          </w:p>
        </w:tc>
      </w:tr>
      <w:tr>
        <w:trPr>
          <w:cantSplit/>
        </w:trPr>
        <w:tc>
          <w:tcPr>
            <w:tcW w:w="3359" w:type="dxa"/>
          </w:tcPr>
          <w:p w14:paraId="00100312" w14:textId="001006EE">
            <w:pPr/>
            <w:r>
              <w:rPr>
                <w:sz w:val="20"/>
              </w:rPr>
              <w:t xml:space="preserve">CPU 核心数</w:t>
            </w:r>
          </w:p>
        </w:tc>
        <w:tc>
          <w:tcPr>
            <w:tcW w:w="4947" w:type="dxa"/>
          </w:tcPr>
          <w:p w14:paraId="00100314" w14:textId="001006EF">
            <w:pPr/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tcPr>
            <w:tcW w:w="3359" w:type="dxa"/>
          </w:tcPr>
          <w:p w14:paraId="00100316" w14:textId="001006F0">
            <w:pPr/>
            <w:r>
              <w:rPr>
                <w:sz w:val="20"/>
              </w:rPr>
              <w:t xml:space="preserve">PCIe 代际与宽度</w:t>
            </w:r>
          </w:p>
        </w:tc>
        <w:tc>
          <w:tcPr>
            <w:tcW w:w="4947" w:type="dxa"/>
          </w:tcPr>
          <w:p w14:paraId="00100318" w14:textId="001006F1">
            <w:pPr/>
            <w:r>
              <w:rPr>
                <w:sz w:val="20"/>
              </w:rPr>
              <w:t xml:space="preserve">决定性</w:t>
            </w:r>
          </w:p>
        </w:tc>
      </w:tr>
    </w:tbl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910"/>
        <w:gridCol w:w="1208"/>
        <w:gridCol w:w="2379"/>
        <w:gridCol w:w="809"/>
      </w:tblGrid>
      <w:tr>
        <w:trPr>
          <w:cantSplit/>
          <w:tblHeader/>
        </w:trPr>
        <w:tc>
          <w:tcPr>
            <w:tcW w:w="3910" w:type="dxa"/>
          </w:tcPr>
          <w:p w14:paraId="0010031A" w14:textId="001006F2">
            <w:pPr/>
            <w:r>
              <w:rPr>
                <w:sz w:val="20"/>
              </w:rPr>
              <w:t xml:space="preserve">平台</w:t>
            </w:r>
          </w:p>
        </w:tc>
        <w:tc>
          <w:tcPr>
            <w:tcW w:w="1208" w:type="dxa"/>
          </w:tcPr>
          <w:p w14:paraId="0010031C" w14:textId="001006F3">
            <w:pPr/>
            <w:r>
              <w:rPr>
                <w:sz w:val="20"/>
              </w:rPr>
              <w:t xml:space="preserve">PCIe</w:t>
            </w:r>
          </w:p>
        </w:tc>
        <w:tc>
          <w:tcPr>
            <w:tcW w:w="2379" w:type="dxa"/>
          </w:tcPr>
          <w:p w14:paraId="0010031E" w14:textId="001006F4">
            <w:pPr/>
            <w:r>
              <w:rPr>
                <w:sz w:val="20"/>
              </w:rPr>
              <w:t xml:space="preserve">有效带宽</w:t>
            </w:r>
          </w:p>
        </w:tc>
        <w:tc>
          <w:tcPr>
            <w:tcW w:w="809" w:type="dxa"/>
          </w:tcPr>
          <w:p w14:paraId="00100320" w14:textId="001006F5">
            <w:pPr/>
            <w:r>
              <w:rPr>
                <w:sz w:val="20"/>
              </w:rPr>
              <w:t xml:space="preserve">预期上限</w:t>
            </w:r>
          </w:p>
        </w:tc>
      </w:tr>
      <w:tr>
        <w:trPr>
          <w:cantSplit/>
        </w:trPr>
        <w:tc>
          <w:tcPr>
            <w:tcW w:w="3910" w:type="dxa"/>
          </w:tcPr>
          <w:p w14:paraId="00100322" w14:textId="001006F6">
            <w:pPr/>
            <w:r>
              <w:rPr>
                <w:sz w:val="20"/>
              </w:rPr>
              <w:t xml:space="preserve">PCIe 4.0 x16（4070 Ti SUPER / 4080 / 3090）</w:t>
            </w:r>
          </w:p>
        </w:tc>
        <w:tc>
          <w:tcPr>
            <w:tcW w:w="1208" w:type="dxa"/>
          </w:tcPr>
          <w:p w14:paraId="00100324" w14:textId="001006F7">
            <w:pPr/>
            <w:r>
              <w:rPr>
                <w:sz w:val="20"/>
              </w:rPr>
              <w:t xml:space="preserve">24.45 GB/s</w:t>
            </w:r>
          </w:p>
        </w:tc>
        <w:tc>
          <w:tcPr>
            <w:tcW w:w="2379" w:type="dxa"/>
          </w:tcPr>
          <w:p w14:paraId="00100326" w14:textId="001006F8">
            <w:pPr/>
            <w:r>
              <w:rPr>
                <w:sz w:val="20"/>
              </w:rPr>
              <w:t xml:space="preserve">约 80 t/s（与本机实测一致）</w:t>
            </w:r>
          </w:p>
        </w:tc>
        <w:tc>
          <w:tcPr>
            <w:tcW w:w="809" w:type="dxa"/>
          </w:tcPr>
          <w:p w14:paraId="00100328" w14:textId="00100329"/>
        </w:tc>
      </w:tr>
      <w:tr>
        <w:trPr>
          <w:cantSplit/>
        </w:trPr>
        <w:tc>
          <w:tcPr>
            <w:tcW w:w="3910" w:type="dxa"/>
          </w:tcPr>
          <w:p w14:paraId="0010032A" w14:textId="001006F9">
            <w:pPr/>
            <w:r>
              <w:rPr>
                <w:sz w:val="20"/>
              </w:rPr>
              <w:t xml:space="preserve">PCIe 4.0 x8（4060 Ti 16GB、部分刀卡）</w:t>
            </w:r>
          </w:p>
        </w:tc>
        <w:tc>
          <w:tcPr>
            <w:tcW w:w="1208" w:type="dxa"/>
          </w:tcPr>
          <w:p w14:paraId="0010032C" w14:textId="001006FA">
            <w:pPr/>
            <w:r>
              <w:rPr>
                <w:sz w:val="20"/>
              </w:rPr>
              <w:t xml:space="preserve">约 12.2 GB/s</w:t>
            </w:r>
          </w:p>
        </w:tc>
        <w:tc>
          <w:tcPr>
            <w:tcW w:w="2379" w:type="dxa"/>
          </w:tcPr>
          <w:p w14:paraId="0010032E" w14:textId="001006FB">
            <w:pPr/>
            <w:r>
              <w:rPr>
                <w:sz w:val="20"/>
              </w:rPr>
              <w:t xml:space="preserve">约 40 t/s（腰斩）</w:t>
            </w:r>
          </w:p>
        </w:tc>
        <w:tc>
          <w:tcPr>
            <w:tcW w:w="809" w:type="dxa"/>
          </w:tcPr>
          <w:p w14:paraId="00100330" w14:textId="00100331"/>
        </w:tc>
      </w:tr>
      <w:tr>
        <w:trPr>
          <w:cantSplit/>
        </w:trPr>
        <w:tc>
          <w:tcPr>
            <w:tcW w:w="3910" w:type="dxa"/>
          </w:tcPr>
          <w:p w14:paraId="00100332" w14:textId="001006FC">
            <w:pPr/>
            <w:r>
              <w:rPr>
                <w:sz w:val="20"/>
              </w:rPr>
              <w:t xml:space="preserve">PCIe 3.0 x16（老平台）</w:t>
            </w:r>
          </w:p>
        </w:tc>
        <w:tc>
          <w:tcPr>
            <w:tcW w:w="1208" w:type="dxa"/>
          </w:tcPr>
          <w:p w14:paraId="00100334" w14:textId="001006FD">
            <w:pPr/>
            <w:r>
              <w:rPr>
                <w:sz w:val="20"/>
              </w:rPr>
              <w:t xml:space="preserve">约 12.6 GB/s</w:t>
            </w:r>
          </w:p>
        </w:tc>
        <w:tc>
          <w:tcPr>
            <w:tcW w:w="2379" w:type="dxa"/>
          </w:tcPr>
          <w:p w14:paraId="00100336" w14:textId="001006FE">
            <w:pPr/>
            <w:r>
              <w:rPr>
                <w:sz w:val="20"/>
              </w:rPr>
              <w:t xml:space="preserve">约 41 t/s</w:t>
            </w:r>
          </w:p>
        </w:tc>
        <w:tc>
          <w:tcPr>
            <w:tcW w:w="809" w:type="dxa"/>
          </w:tcPr>
          <w:p w14:paraId="00100338" w14:textId="00100339"/>
        </w:tc>
      </w:tr>
      <w:tr>
        <w:trPr>
          <w:cantSplit/>
        </w:trPr>
        <w:tc>
          <w:tcPr>
            <w:tcW w:w="3910" w:type="dxa"/>
          </w:tcPr>
          <w:p w14:paraId="0010033A" w14:textId="001006FF">
            <w:pPr/>
            <w:r>
              <w:rPr>
                <w:sz w:val="20"/>
              </w:rPr>
              <w:t xml:space="preserve">PCIe 5.0 x16</w:t>
            </w:r>
          </w:p>
        </w:tc>
        <w:tc>
          <w:tcPr>
            <w:tcW w:w="1208" w:type="dxa"/>
          </w:tcPr>
          <w:p w14:paraId="0010033C" w14:textId="00100700">
            <w:pPr/>
            <w:r>
              <w:rPr>
                <w:sz w:val="20"/>
              </w:rPr>
              <w:t xml:space="preserve">约 49 GB/s</w:t>
            </w:r>
          </w:p>
        </w:tc>
        <w:tc>
          <w:tcPr>
            <w:tcW w:w="2379" w:type="dxa"/>
          </w:tcPr>
          <w:p w14:paraId="0010033E" w14:textId="00100701">
            <w:pPr/>
            <w:r>
              <w:rPr>
                <w:sz w:val="20"/>
              </w:rPr>
              <w:t xml:space="preserve">约 160 t/s（若命中率不变）</w:t>
            </w:r>
          </w:p>
        </w:tc>
        <w:tc>
          <w:tcPr>
            <w:tcW w:w="809" w:type="dxa"/>
          </w:tcPr>
          <w:p w14:paraId="00100340" w14:textId="00100341"/>
        </w:tc>
      </w:tr>
    </w:tbl>
    <w:p w14:paraId="00100342" w14:textId="001004F6">
      <w:pPr>
        <w:pStyle w:val="Normal"/>
        <w:ind w:firstLineChars="200"/>
      </w:pPr>
      <w:r>
        <w:rPr/>
        <w:t xml:space="preserve">条件性推论：若瓶颈确实落在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限速或第二平台对照，故仅作为待检验的假设列出。</w:t>
      </w:r>
    </w:p>
    <w:p w14:paraId="00100344" w14:textId="001004F7">
      <w:pPr>
        <w:pStyle w:val="Normal"/>
        <w:ind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46" w14:textId="00100347">
      <w:pPr>
        <w:pStyle w:val="Heading2"/>
      </w:pPr>
      <w:r>
        <w:rPr/>
        <w:t xml:space="preserve">4.4　该模型解释了此前所有“看不懂”的现象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4442"/>
        <w:gridCol w:w="3864"/>
      </w:tblGrid>
      <w:tr>
        <w:trPr>
          <w:cantSplit/>
          <w:tblHeader/>
        </w:trPr>
        <w:tc>
          <w:tcPr>
            <w:tcW w:w="4442" w:type="dxa"/>
          </w:tcPr>
          <w:p w14:paraId="00100348" w14:textId="00100702">
            <w:pPr/>
            <w:r>
              <w:rPr>
                <w:sz w:val="20"/>
              </w:rPr>
              <w:t xml:space="preserve">现象</w:t>
            </w:r>
          </w:p>
        </w:tc>
        <w:tc>
          <w:tcPr>
            <w:tcW w:w="3864" w:type="dxa"/>
          </w:tcPr>
          <w:p w14:paraId="0010034A" w14:textId="00100703">
            <w:pPr/>
            <w:r>
              <w:rPr>
                <w:sz w:val="20"/>
              </w:rPr>
              <w:t xml:space="preserve">归因</w:t>
            </w:r>
          </w:p>
        </w:tc>
      </w:tr>
      <w:tr>
        <w:trPr>
          <w:cantSplit/>
        </w:trPr>
        <w:tc>
          <w:tcPr>
            <w:tcW w:w="4442" w:type="dxa"/>
          </w:tcPr>
          <w:p w14:paraId="0010034C" w14:textId="00100704">
            <w:pPr/>
            <w:r>
              <w:rPr>
                <w:sz w:val="20"/>
              </w:rPr>
              <w:t xml:space="preserve">cache=0 时无论怎么调 ncmoe 都上不去 26.8 t/s</w:t>
            </w:r>
          </w:p>
        </w:tc>
        <w:tc>
          <w:tcPr>
            <w:tcW w:w="3864" w:type="dxa"/>
          </w:tcPr>
          <w:p w14:paraId="0010034E" w14:textId="00100705">
            <w:pPr/>
            <w:r>
              <w:rPr>
                <w:sz w:val="20"/>
              </w:rPr>
              <w:t xml:space="preserve">内存 48 GB/s 打满</w:t>
            </w:r>
          </w:p>
        </w:tc>
      </w:tr>
      <w:tr>
        <w:trPr>
          <w:cantSplit/>
        </w:trPr>
        <w:tc>
          <w:tcPr>
            <w:tcW w:w="4442" w:type="dxa"/>
          </w:tcPr>
          <w:p w14:paraId="00100350" w14:textId="00100706">
            <w:pPr/>
            <w:r>
              <w:rPr>
                <w:sz w:val="20"/>
              </w:rPr>
              <w:t xml:space="preserve">cache 512 反而比 0 慢</w:t>
            </w:r>
          </w:p>
        </w:tc>
        <w:tc>
          <w:tcPr>
            <w:tcW w:w="3864" w:type="dxa"/>
          </w:tcPr>
          <w:p w14:paraId="00100352" w14:textId="00100707">
            <w:pPr/>
            <w:r>
              <w:rPr>
                <w:sz w:val="20"/>
              </w:rPr>
              <w:t xml:space="preserve">搬运开销大于命中收益，且仍受内存带宽压制</w:t>
            </w:r>
          </w:p>
        </w:tc>
      </w:tr>
      <w:tr>
        <w:trPr>
          <w:cantSplit/>
        </w:trPr>
        <w:tc>
          <w:tcPr>
            <w:tcW w:w="4442" w:type="dxa"/>
          </w:tcPr>
          <w:p w14:paraId="00100354" w14:textId="00100708">
            <w:pPr/>
            <w:r>
              <w:rPr>
                <w:sz w:val="20"/>
              </w:rPr>
              <w:t xml:space="preserve">cache 10752 达 80.8 t/s、ncmoe 一降就崩</w:t>
            </w:r>
          </w:p>
        </w:tc>
        <w:tc>
          <w:tcPr>
            <w:tcW w:w="3864" w:type="dxa"/>
          </w:tcPr>
          <w:p w14:paraId="00100356" w14:textId="00100709">
            <w:pPr/>
            <w:r>
              <w:rPr>
                <w:sz w:val="20"/>
              </w:rPr>
              <w:t xml:space="preserve">PCIe 定上限；ncmoe 降导致专家层挤爆显存</w:t>
            </w:r>
          </w:p>
        </w:tc>
      </w:tr>
      <w:tr>
        <w:trPr>
          <w:cantSplit/>
        </w:trPr>
        <w:tc>
          <w:tcPr>
            <w:tcW w:w="4442" w:type="dxa"/>
          </w:tcPr>
          <w:p w14:paraId="00100358" w14:textId="0010070A">
            <w:pPr/>
            <w:r>
              <w:rPr>
                <w:sz w:val="20"/>
              </w:rPr>
              <w:t xml:space="preserve">加核 / 加 CCD 无收益</w:t>
            </w:r>
          </w:p>
        </w:tc>
        <w:tc>
          <w:tcPr>
            <w:tcW w:w="3864" w:type="dxa"/>
          </w:tcPr>
          <w:p w14:paraId="0010035A" w14:textId="0010070B">
            <w:pPr/>
            <w:r>
              <w:rPr>
                <w:sz w:val="20"/>
              </w:rPr>
              <w:t xml:space="preserve">瓶颈不在 CPU 侧</w:t>
            </w:r>
          </w:p>
        </w:tc>
      </w:tr>
      <w:tr>
        <w:trPr>
          <w:cantSplit/>
        </w:trPr>
        <w:tc>
          <w:tcPr>
            <w:tcW w:w="4442" w:type="dxa"/>
          </w:tcPr>
          <w:p w14:paraId="0010035C" w14:textId="0010070C">
            <w:pPr/>
            <w:r>
              <w:rPr>
                <w:sz w:val="20"/>
              </w:rPr>
              <w:t xml:space="preserve">随机 token 比真实文本快 37%</w:t>
            </w:r>
          </w:p>
        </w:tc>
        <w:tc>
          <w:tcPr>
            <w:tcW w:w="3864" w:type="dxa"/>
          </w:tcPr>
          <w:p w14:paraId="0010035E" w14:textId="0010070D">
            <w:pPr/>
            <w:r>
              <w:rPr>
                <w:sz w:val="20"/>
              </w:rPr>
              <w:t xml:space="preserve">两类输入路由分布不同，命中率不同</w:t>
            </w:r>
          </w:p>
        </w:tc>
      </w:tr>
    </w:tbl>
    <w:p w14:paraId="00100360" w14:textId="00100361">
      <w:pPr>
        <w:pStyle w:val="Heading1"/>
      </w:pPr>
      <w:r>
        <w:rPr/>
        <w:t xml:space="preserve">5　与前人工作的逐项对照</w:t>
      </w:r>
    </w:p>
    <w:p w14:paraId="00100362" w14:textId="00100458">
      <w:pPr>
        <w:pStyle w:val="Normal"/>
        <w:ind w:firstLineChars="200"/>
      </w:pPr>
      <w:r>
        <w:rPr/>
        <w:t xml:space="preserve">本节的目的：明确哪些是已知的，哪些是本报告补充的。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793"/>
        <w:gridCol w:w="2215"/>
        <w:gridCol w:w="3298"/>
      </w:tblGrid>
      <w:tr>
        <w:trPr>
          <w:cantSplit/>
          <w:tblHeader/>
        </w:trPr>
        <w:tc>
          <w:tcPr>
            <w:tcW w:w="2793" w:type="dxa"/>
          </w:tcPr>
          <w:p w14:paraId="00100364" w14:textId="0010070E">
            <w:pPr/>
            <w:r>
              <w:rPr>
                <w:sz w:val="20"/>
              </w:rPr>
              <w:t xml:space="preserve">前人工作</w:t>
            </w:r>
          </w:p>
        </w:tc>
        <w:tc>
          <w:tcPr>
            <w:tcW w:w="2215" w:type="dxa"/>
          </w:tcPr>
          <w:p w14:paraId="00100366" w14:textId="0010070F">
            <w:pPr/>
            <w:r>
              <w:rPr>
                <w:sz w:val="20"/>
              </w:rPr>
              <w:t xml:space="preserve">已知结论</w:t>
            </w:r>
          </w:p>
        </w:tc>
        <w:tc>
          <w:tcPr>
            <w:tcW w:w="3298" w:type="dxa"/>
          </w:tcPr>
          <w:p w14:paraId="00100368" w14:textId="00100710">
            <w:pPr/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tcPr>
            <w:tcW w:w="2793" w:type="dxa"/>
          </w:tcPr>
          <w:p w14:paraId="0010036A" w14:textId="00100711">
            <w:pPr/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2215" w:type="dxa"/>
          </w:tcPr>
          <w:p w14:paraId="0010036C" w14:textId="00100712">
            <w:pPr/>
            <w:r>
              <w:rPr>
                <w:sz w:val="20"/>
              </w:rPr>
              <w:t xml:space="preserve">substitution +5.7% PPL、selective fetch +0.35%</w:t>
            </w:r>
          </w:p>
        </w:tc>
        <w:tc>
          <w:tcPr>
            <w:tcW w:w="3298" w:type="dxa"/>
          </w:tcPr>
          <w:p w14:paraId="0010036E" w14:textId="00100713">
            <w:pPr/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tcPr>
            <w:tcW w:w="2793" w:type="dxa"/>
          </w:tcPr>
          <w:p w14:paraId="00100370" w14:textId="00100714">
            <w:pPr/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tcPr>
            <w:tcW w:w="2215" w:type="dxa"/>
          </w:tcPr>
          <w:p w14:paraId="00100372" w14:textId="00100715">
            <w:pPr/>
            <w:r>
              <w:rPr>
                <w:sz w:val="20"/>
              </w:rPr>
              <w:t xml:space="preserve">prefill 侧 break-even 31–32% 命中率</w:t>
            </w:r>
          </w:p>
        </w:tc>
        <w:tc>
          <w:tcPr>
            <w:tcW w:w="3298" w:type="dxa"/>
          </w:tcPr>
          <w:p w14:paraId="00100374" w14:textId="00100716">
            <w:pPr/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tcPr>
            <w:tcW w:w="2793" w:type="dxa"/>
          </w:tcPr>
          <w:p w14:paraId="00100376" w14:textId="00100717">
            <w:pPr/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tcPr>
            <w:tcW w:w="2215" w:type="dxa"/>
          </w:tcPr>
          <w:p w14:paraId="00100378" w14:textId="00100718">
            <w:pPr/>
            <w:r>
              <w:rPr>
                <w:sz w:val="20"/>
              </w:rPr>
              <w:t xml:space="preserve">“缓存改变数值路径，token 可能不同”</w:t>
            </w:r>
          </w:p>
        </w:tc>
        <w:tc>
          <w:tcPr>
            <w:tcW w:w="3298" w:type="dxa"/>
          </w:tcPr>
          <w:p w14:paraId="0010037A" w14:textId="00100719">
            <w:pPr/>
            <w:r>
              <w:rPr>
                <w:sz w:val="20"/>
              </w:rPr>
              <w:t xml:space="preserve">本实现下 PPL 在四位小数内未见变化，该警告不适用于 fetch-only</w:t>
            </w:r>
          </w:p>
        </w:tc>
      </w:tr>
      <w:tr>
        <w:trPr>
          <w:cantSplit/>
        </w:trPr>
        <w:tc>
          <w:tcPr>
            <w:tcW w:w="2793" w:type="dxa"/>
          </w:tcPr>
          <w:p w14:paraId="0010037C" w14:textId="0010071A">
            <w:pPr/>
            <w:r>
              <w:rPr>
                <w:sz w:val="20"/>
              </w:rPr>
              <w:t xml:space="preserve">llama.cpp issue #26432（2026-08-02）</w:t>
            </w:r>
          </w:p>
        </w:tc>
        <w:tc>
          <w:tcPr>
            <w:tcW w:w="2215" w:type="dxa"/>
          </w:tcPr>
          <w:p w14:paraId="0010037E" w14:textId="0010071B">
            <w:pPr/>
            <w:r>
              <w:rPr>
                <w:sz w:val="20"/>
              </w:rPr>
              <w:t xml:space="preserve">AMD GTT 溢出，速度掉 60%，不报错</w:t>
            </w:r>
          </w:p>
        </w:tc>
        <w:tc>
          <w:tcPr>
            <w:tcW w:w="3298" w:type="dxa"/>
          </w:tcPr>
          <w:p w14:paraId="00100380" w14:textId="0010071C">
            <w:pPr/>
            <w:r>
              <w:rPr>
                <w:sz w:val="20"/>
              </w:rPr>
              <w:t xml:space="preserve">NVIDIA 16 GB 专家缓存路径上同构静默失效（掉 71%），并给出显存竞争算式</w:t>
            </w:r>
          </w:p>
        </w:tc>
      </w:tr>
      <w:tr>
        <w:trPr>
          <w:cantSplit/>
        </w:trPr>
        <w:tc>
          <w:tcPr>
            <w:tcW w:w="2793" w:type="dxa"/>
          </w:tcPr>
          <w:p w14:paraId="00100382" w14:textId="0010071D">
            <w:pPr/>
            <w:r>
              <w:rPr>
                <w:sz w:val="20"/>
              </w:rPr>
              <w:t xml:space="preserve">jundot/omlx PR #2343（2026-07-28）</w:t>
            </w:r>
          </w:p>
        </w:tc>
        <w:tc>
          <w:tcPr>
            <w:tcW w:w="2215" w:type="dxa"/>
          </w:tcPr>
          <w:p w14:paraId="00100384" w14:textId="0010071E">
            <w:pPr/>
            <w:r>
              <w:rPr>
                <w:sz w:val="20"/>
              </w:rPr>
              <w:t xml:space="preserve">重复填充比真实代码快 1.9x（MTP 场景）</w:t>
            </w:r>
          </w:p>
        </w:tc>
        <w:tc>
          <w:tcPr>
            <w:tcW w:w="3298" w:type="dxa"/>
          </w:tcPr>
          <w:p w14:paraId="00100386" w14:textId="0010071F">
            <w:pPr/>
            <w:r>
              <w:rPr>
                <w:sz w:val="20"/>
              </w:rPr>
              <w:t xml:space="preserve">MoE 的随机 token 高估 37%、重复输入高估 19%</w:t>
            </w:r>
          </w:p>
        </w:tc>
      </w:tr>
      <w:tr>
        <w:trPr>
          <w:cantSplit/>
        </w:trPr>
        <w:tc>
          <w:tcPr>
            <w:tcW w:w="2793" w:type="dxa"/>
          </w:tcPr>
          <w:p w14:paraId="00100388" w14:textId="00100720">
            <w:pPr/>
            <w:r>
              <w:rPr>
                <w:sz w:val="20"/>
              </w:rPr>
              <w:t xml:space="preserve">Olson et al. ACL/EMNLP 2025 Findings</w:t>
            </w:r>
          </w:p>
        </w:tc>
        <w:tc>
          <w:tcPr>
            <w:tcW w:w="2215" w:type="dxa"/>
          </w:tcPr>
          <w:p w14:paraId="0010038A" w14:textId="00100721">
            <w:pPr/>
            <w:r>
              <w:rPr>
                <w:sz w:val="20"/>
              </w:rPr>
              <w:t xml:space="preserve">MoE 语义路由统计显著</w:t>
            </w:r>
          </w:p>
        </w:tc>
        <w:tc>
          <w:tcPr>
            <w:tcW w:w="3298" w:type="dxa"/>
          </w:tcPr>
          <w:p w14:paraId="0010038C" w14:textId="00100722">
            <w:pPr/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8E" w14:textId="00100459">
      <w:pPr>
        <w:pStyle w:val="Normal"/>
        <w:ind w:firstLineChars="200"/>
      </w:pPr>
      <w:r>
        <w:rPr/>
        <w:t xml:space="preserve">本报告没有把任何前人的数字当成本机结果，也没有声称“发现”了他人已发表的结论。</w:t>
      </w:r>
    </w:p>
    <w:p w14:paraId="00100390" w14:textId="00100391">
      <w:pPr>
        <w:pStyle w:val="Heading1"/>
      </w:pPr>
      <w:r>
        <w:rPr/>
        <w:t xml:space="preserve">6　讨论</w:t>
      </w:r>
    </w:p>
    <w:p w14:paraId="00100392" w14:textId="00100393">
      <w:pPr>
        <w:pStyle w:val="Heading2"/>
      </w:pPr>
      <w:r>
        <w:rPr/>
        <w:t xml:space="preserve">6.1　为什么社区数字会系统性地高于真实使用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6574"/>
        <w:gridCol w:w="1732"/>
      </w:tblGrid>
      <w:tr>
        <w:trPr>
          <w:cantSplit/>
          <w:tblHeader/>
        </w:trPr>
        <w:tc>
          <w:tcPr>
            <w:tcW w:w="6574" w:type="dxa"/>
          </w:tcPr>
          <w:p w14:paraId="00100394" w14:textId="00100723">
            <w:pPr/>
            <w:r>
              <w:rPr>
                <w:sz w:val="20"/>
              </w:rPr>
              <w:t xml:space="preserve">放大器</w:t>
            </w:r>
          </w:p>
        </w:tc>
        <w:tc>
          <w:tcPr>
            <w:tcW w:w="1732" w:type="dxa"/>
          </w:tcPr>
          <w:p w14:paraId="00100396" w14:textId="00100724">
            <w:pPr/>
            <w:r>
              <w:rPr>
                <w:sz w:val="20"/>
              </w:rPr>
              <w:t xml:space="preserve">幅度</w:t>
            </w:r>
          </w:p>
        </w:tc>
      </w:tr>
      <w:tr>
        <w:trPr>
          <w:cantSplit/>
        </w:trPr>
        <w:tc>
          <w:tcPr>
            <w:tcW w:w="6574" w:type="dxa"/>
          </w:tcPr>
          <w:p w14:paraId="00100398" w14:textId="00100725">
            <w:pPr/>
            <w:r>
              <w:rPr>
                <w:sz w:val="20"/>
              </w:rPr>
              <w:t xml:space="preserve">随机 token 代替真实文本</w:t>
            </w:r>
          </w:p>
        </w:tc>
        <w:tc>
          <w:tcPr>
            <w:tcW w:w="1732" w:type="dxa"/>
          </w:tcPr>
          <w:p w14:paraId="0010039A" w14:textId="00100726">
            <w:pPr/>
            <w:r>
              <w:rPr>
                <w:sz w:val="20"/>
              </w:rPr>
              <w:t xml:space="preserve">1.37x</w:t>
            </w:r>
          </w:p>
        </w:tc>
      </w:tr>
      <w:tr>
        <w:trPr>
          <w:cantSplit/>
        </w:trPr>
        <w:tc>
          <w:tcPr>
            <w:tcW w:w="6574" w:type="dxa"/>
          </w:tcPr>
          <w:p w14:paraId="0010039C" w14:textId="00100727">
            <w:pPr/>
            <w:r>
              <w:rPr>
                <w:sz w:val="20"/>
              </w:rPr>
              <w:t xml:space="preserve">单条 prompt 重复代替多样输入</w:t>
            </w:r>
          </w:p>
        </w:tc>
        <w:tc>
          <w:tcPr>
            <w:tcW w:w="1732" w:type="dxa"/>
          </w:tcPr>
          <w:p w14:paraId="0010039E" w14:textId="00100728">
            <w:pPr/>
            <w:r>
              <w:rPr>
                <w:sz w:val="20"/>
              </w:rPr>
              <w:t xml:space="preserve">1.19x</w:t>
            </w:r>
          </w:p>
        </w:tc>
      </w:tr>
      <w:tr>
        <w:trPr>
          <w:cantSplit/>
        </w:trPr>
        <w:tc>
          <w:tcPr>
            <w:tcW w:w="6574" w:type="dxa"/>
          </w:tcPr>
          <w:p w14:paraId="001003A0" w14:textId="00100729">
            <w:pPr/>
            <w:r>
              <w:rPr>
                <w:sz w:val="20"/>
              </w:rPr>
              <w:t xml:space="preserve">（部分测量）忽略环境波动</w:t>
            </w:r>
          </w:p>
        </w:tc>
        <w:tc>
          <w:tcPr>
            <w:tcW w:w="1732" w:type="dxa"/>
          </w:tcPr>
          <w:p w14:paraId="001003A2" w14:textId="0010072A">
            <w:pPr/>
            <w:r>
              <w:rPr>
                <w:sz w:val="20"/>
              </w:rPr>
              <w:t xml:space="preserve">视情况</w:t>
            </w:r>
          </w:p>
        </w:tc>
      </w:tr>
    </w:tbl>
    <w:p w14:paraId="001003A4" w14:textId="001004F9">
      <w:pPr>
        <w:pStyle w:val="Normal"/>
        <w:ind w:firstLineChars="200"/>
      </w:pPr>
      <w:r>
        <w:rPr/>
        <w:t xml:space="preserve">需要强调：上述两个数字来自两组独立对比（随机 vs 真实、重复 vs 多样），不是同一个实验的因子水平。把它们相乘或相加都缺乏实验依据。若要量化某种测速方式的偏差，必须做一次同时控制输入类型与重复性的全因子实验，本报告未做。</w:t>
      </w:r>
    </w:p>
    <w:p w14:paraId="001003A6" w14:textId="0010051B">
      <w:pPr>
        <w:pStyle w:val="Heading2"/>
      </w:pPr>
      <w:r>
        <w:rPr/>
        <w:t xml:space="preserve">6.2　为什么在已测配置下全量缓存最优</w:t>
      </w:r>
    </w:p>
    <w:p w14:paraId="001003A8" w14:textId="001004FA">
      <w:pPr>
        <w:pStyle w:val="Normal"/>
        <w:ind w:firstLineChars="200"/>
      </w:pPr>
      <w:r>
        <w:rPr/>
        <w:t xml:space="preserve">在本次已测范围内，cache=10752 配 ncmoe=48 是所有测试点中最快的组合，而固定大 cache 时降低 ncmoe 会显著变差。但这不等于「16 GB 卡上必须全押缓存」：本报告没有测过「减小 cache + 保留静态专家层」这类混合分配，也没有测 ncmoe 45/46/47，更没有测更小 cache 与更小 ncmoe 的联合扫描。因此只能说：在本次测过的组合里，全量缓存最优；是否存在更优的混合策略，未验证。</w:t>
      </w:r>
    </w:p>
    <w:p w14:paraId="001003AA" w14:textId="001003AB">
      <w:pPr>
        <w:pStyle w:val="Heading2"/>
      </w:pPr>
      <w:r>
        <w:rPr/>
        <w:t xml:space="preserve">6.3　对实践的三条建议</w:t>
      </w:r>
    </w:p>
    <w:p w14:paraId="001003AC" w14:textId="0010045C">
      <w:pPr>
        <w:pStyle w:val="Normal"/>
        <w:ind w:firstLineChars="200"/>
      </w:pPr>
      <w:r>
        <w:rPr/>
        <w:t xml:space="preserve">一，不要为了“多放几层到 GPU”而降低 ncmoe——在 cache 已占满显存时，这是负优化，且失效是静默的。二，测速必须用多样真实输入，否则数字不可比。三，在任何 16 GB 级 MoE 部署中，先确认 PCIe 宽度——x8 的卡会腰斩，这与显存容量无关。</w:t>
      </w:r>
    </w:p>
    <w:p w14:paraId="001003AE" w14:textId="001003AF">
      <w:pPr>
        <w:pStyle w:val="Heading1"/>
      </w:pPr>
      <w:r>
        <w:rPr/>
        <w:t xml:space="preserve">7　限制与未验证项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900"/>
        <w:gridCol w:w="2900"/>
        <w:gridCol w:w="3906"/>
        <w:gridCol w:w="600"/>
      </w:tblGrid>
      <w:tr>
        <w:trPr>
          <w:cantSplit/>
          <w:tblHeader/>
        </w:trPr>
        <w:tc>
          <w:tcPr>
            <w:tcW w:w="900" w:type="dxa"/>
          </w:tcPr>
          <w:p w14:paraId="001003B0" w14:textId="0010072B">
            <w:pPr/>
            <w:r>
              <w:rPr>
                <w:sz w:val="20"/>
              </w:rPr>
              <w:t xml:space="preserve">编号</w:t>
            </w:r>
          </w:p>
        </w:tc>
        <w:tc>
          <w:tcPr>
            <w:tcW w:w="2900" w:type="dxa"/>
          </w:tcPr>
          <w:p w14:paraId="001003B2" w14:textId="0010072C">
            <w:pPr/>
            <w:r>
              <w:rPr>
                <w:sz w:val="20"/>
              </w:rPr>
              <w:t xml:space="preserve">限制</w:t>
            </w:r>
          </w:p>
        </w:tc>
        <w:tc>
          <w:tcPr>
            <w:tcW w:w="3906" w:type="dxa"/>
          </w:tcPr>
          <w:p w14:paraId="001003B4" w14:textId="0010072D">
            <w:pPr/>
            <w:r>
              <w:rPr>
                <w:sz w:val="20"/>
              </w:rPr>
              <w:t xml:space="preserve">影响与处理</w:t>
            </w:r>
          </w:p>
        </w:tc>
        <w:tc>
          <w:tcPr>
            <w:tcW w:w="600" w:type="dxa"/>
          </w:tcPr>
          <w:p w14:paraId="001003B6" w14:textId="001003B7"/>
        </w:tc>
      </w:tr>
      <w:tr>
        <w:trPr>
          <w:cantSplit/>
        </w:trPr>
        <w:tc>
          <w:tcPr>
            <w:tcW w:w="900" w:type="dxa"/>
          </w:tcPr>
          <w:p w14:paraId="001003B8" w14:textId="0010072E">
            <w:pPr/>
            <w:r>
              <w:rPr>
                <w:sz w:val="20"/>
              </w:rPr>
              <w:t xml:space="preserve">L1</w:t>
            </w:r>
          </w:p>
        </w:tc>
        <w:tc>
          <w:tcPr>
            <w:tcW w:w="2900" w:type="dxa"/>
          </w:tcPr>
          <w:p w14:paraId="001003BA" w14:textId="0010072F">
            <w:pPr/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tcPr>
            <w:tcW w:w="3906" w:type="dxa"/>
          </w:tcPr>
          <w:p w14:paraId="001003BC" w14:textId="00100730">
            <w:pPr/>
            <w:r>
              <w:rPr>
                <w:sz w:val="20"/>
              </w:rPr>
              <w:t xml:space="preserve">“温度 ≥95C 则作废”的判据无法执行；本机有内存散热故障史。记 UNAVAILABLE，不编造，靠 GPU 温度（35–53C）与内存频率（全程 3200）作间接证据</w:t>
            </w:r>
          </w:p>
        </w:tc>
        <w:tc>
          <w:tcPr>
            <w:tcW w:w="600" w:type="dxa"/>
          </w:tcPr>
          <w:p w14:paraId="001003BE" w14:textId="001003BF"/>
        </w:tc>
      </w:tr>
      <w:tr>
        <w:trPr>
          <w:cantSplit/>
        </w:trPr>
        <w:tc>
          <w:tcPr>
            <w:tcW w:w="900" w:type="dxa"/>
          </w:tcPr>
          <w:p w14:paraId="001003C0" w14:textId="00100731">
            <w:pPr/>
            <w:r>
              <w:rPr>
                <w:sz w:val="20"/>
              </w:rPr>
              <w:t xml:space="preserve">L2</w:t>
            </w:r>
          </w:p>
        </w:tc>
        <w:tc>
          <w:tcPr>
            <w:tcW w:w="2900" w:type="dxa"/>
          </w:tcPr>
          <w:p w14:paraId="001003C2" w14:textId="00100732">
            <w:pPr/>
            <w:r>
              <w:rPr>
                <w:sz w:val="20"/>
              </w:rPr>
              <w:t xml:space="preserve">只有一台机器</w:t>
            </w:r>
          </w:p>
        </w:tc>
        <w:tc>
          <w:tcPr>
            <w:tcW w:w="3906" w:type="dxa"/>
          </w:tcPr>
          <w:p w14:paraId="001003C4" w14:textId="00100733">
            <w:pPr/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  <w:tc>
          <w:tcPr>
            <w:tcW w:w="600" w:type="dxa"/>
          </w:tcPr>
          <w:p w14:paraId="001003C6" w14:textId="001003C7"/>
        </w:tc>
      </w:tr>
      <w:tr>
        <w:trPr>
          <w:cantSplit/>
        </w:trPr>
        <w:tc>
          <w:tcPr>
            <w:tcW w:w="900" w:type="dxa"/>
          </w:tcPr>
          <w:p w14:paraId="001003C8" w14:textId="00100734">
            <w:pPr/>
            <w:r>
              <w:rPr>
                <w:sz w:val="20"/>
              </w:rPr>
              <w:t xml:space="preserve">L3</w:t>
            </w:r>
          </w:p>
        </w:tc>
        <w:tc>
          <w:tcPr>
            <w:tcW w:w="2900" w:type="dxa"/>
          </w:tcPr>
          <w:p w14:paraId="001003CA" w14:textId="00100735">
            <w:pPr/>
            <w:r>
              <w:rPr>
                <w:sz w:val="20"/>
              </w:rPr>
              <w:t xml:space="preserve">命中率 82.7% 是反推值</w:t>
            </w:r>
          </w:p>
        </w:tc>
        <w:tc>
          <w:tcPr>
            <w:tcW w:w="3906" w:type="dxa"/>
          </w:tcPr>
          <w:p w14:paraId="001003CC" w14:textId="00100736">
            <w:pPr/>
            <w:r>
              <w:rPr>
                <w:sz w:val="20"/>
              </w:rPr>
              <w:t xml:space="preserve">server 模式无每 token 命中率日志，明确标注为反推</w:t>
            </w:r>
          </w:p>
        </w:tc>
        <w:tc>
          <w:tcPr>
            <w:tcW w:w="600" w:type="dxa"/>
          </w:tcPr>
          <w:p w14:paraId="001003CE" w14:textId="001003CF"/>
        </w:tc>
      </w:tr>
      <w:tr>
        <w:trPr>
          <w:cantSplit/>
        </w:trPr>
        <w:tc>
          <w:tcPr>
            <w:tcW w:w="900" w:type="dxa"/>
          </w:tcPr>
          <w:p w14:paraId="001003D0" w14:textId="00100737">
            <w:pPr/>
            <w:r>
              <w:rPr>
                <w:sz w:val="20"/>
              </w:rPr>
              <w:t xml:space="preserve">L4</w:t>
            </w:r>
          </w:p>
        </w:tc>
        <w:tc>
          <w:tcPr>
            <w:tcW w:w="2900" w:type="dxa"/>
          </w:tcPr>
          <w:p w14:paraId="001003D2" w14:textId="00100738">
            <w:pPr/>
            <w:r>
              <w:rPr>
                <w:sz w:val="20"/>
              </w:rPr>
              <w:t xml:space="preserve">随机 token 更快的机制未单独实测</w:t>
            </w:r>
          </w:p>
        </w:tc>
        <w:tc>
          <w:tcPr>
            <w:tcW w:w="3906" w:type="dxa"/>
          </w:tcPr>
          <w:p w14:paraId="001003D4" w14:textId="00100739">
            <w:pPr/>
            <w:r>
              <w:rPr>
                <w:sz w:val="20"/>
              </w:rPr>
              <w:t xml:space="preserve">“路由更集中导致命中率更高”为推断</w:t>
            </w:r>
          </w:p>
        </w:tc>
        <w:tc>
          <w:tcPr>
            <w:tcW w:w="600" w:type="dxa"/>
          </w:tcPr>
          <w:p w14:paraId="001003D6" w14:textId="001003D7"/>
        </w:tc>
      </w:tr>
      <w:tr>
        <w:trPr>
          <w:cantSplit/>
        </w:trPr>
        <w:tc>
          <w:tcPr>
            <w:tcW w:w="900" w:type="dxa"/>
          </w:tcPr>
          <w:p w14:paraId="001003D8" w14:textId="0010073A">
            <w:pPr/>
            <w:r>
              <w:rPr>
                <w:sz w:val="20"/>
              </w:rPr>
              <w:t xml:space="preserve">L5</w:t>
            </w:r>
          </w:p>
        </w:tc>
        <w:tc>
          <w:tcPr>
            <w:tcW w:w="2900" w:type="dxa"/>
          </w:tcPr>
          <w:p w14:paraId="001003DA" w14:textId="0010073B">
            <w:pPr/>
            <w:r>
              <w:rPr>
                <w:sz w:val="20"/>
              </w:rPr>
              <w:t xml:space="preserve">PPL 仅 20 chunks</w:t>
            </w:r>
          </w:p>
        </w:tc>
        <w:tc>
          <w:tcPr>
            <w:tcW w:w="3906" w:type="dxa"/>
          </w:tcPr>
          <w:p w14:paraId="001003DC" w14:textId="0010073C">
            <w:pPr/>
            <w:r>
              <w:rPr>
                <w:sz w:val="20"/>
              </w:rPr>
              <w:t xml:space="preserve">不是完整测试集 PPL</w:t>
            </w:r>
          </w:p>
        </w:tc>
        <w:tc>
          <w:tcPr>
            <w:tcW w:w="600" w:type="dxa"/>
          </w:tcPr>
          <w:p w14:paraId="001003DE" w14:textId="001003DF"/>
        </w:tc>
      </w:tr>
      <w:tr>
        <w:trPr>
          <w:cantSplit/>
        </w:trPr>
        <w:tc>
          <w:tcPr>
            <w:tcW w:w="900" w:type="dxa"/>
          </w:tcPr>
          <w:p w14:paraId="001003E0" w14:textId="0010073D">
            <w:pPr/>
            <w:r>
              <w:rPr>
                <w:sz w:val="20"/>
              </w:rPr>
              <w:t xml:space="preserve">L6</w:t>
            </w:r>
          </w:p>
        </w:tc>
        <w:tc>
          <w:tcPr>
            <w:tcW w:w="2900" w:type="dxa"/>
          </w:tcPr>
          <w:p w14:paraId="001003E2" w14:textId="0010073E">
            <w:pPr/>
            <w:r>
              <w:rPr>
                <w:sz w:val="20"/>
              </w:rPr>
              <w:t xml:space="preserve">10 题检查只作定性</w:t>
            </w:r>
          </w:p>
        </w:tc>
        <w:tc>
          <w:tcPr>
            <w:tcW w:w="3906" w:type="dxa"/>
          </w:tcPr>
          <w:p w14:paraId="001003E4" w14:textId="0010073F">
            <w:pPr/>
            <w:r>
              <w:rPr>
                <w:sz w:val="20"/>
              </w:rPr>
              <w:t xml:space="preserve">两组均 8/10，但逐字节相同仅 5/10；不作为任何 benchmark 分数</w:t>
            </w:r>
          </w:p>
        </w:tc>
        <w:tc>
          <w:tcPr>
            <w:tcW w:w="600" w:type="dxa"/>
          </w:tcPr>
          <w:p w14:paraId="001003E6" w14:textId="00100740">
            <w:pPr/>
            <w:r>
              <w:rPr>
                <w:sz w:val="20"/>
              </w:rPr>
              <w:t xml:space="preserve"> </w:t>
            </w:r>
          </w:p>
        </w:tc>
      </w:tr>
      <w:tr>
        <w:trPr>
          <w:cantSplit/>
        </w:trPr>
        <w:tc>
          <w:tcPr>
            <w:tcW w:w="900" w:type="dxa"/>
          </w:tcPr>
          <w:p w14:paraId="001003E8" w14:textId="00100741">
            <w:pPr/>
            <w:r>
              <w:rPr>
                <w:sz w:val="20"/>
              </w:rPr>
              <w:t xml:space="preserve">L7</w:t>
            </w:r>
          </w:p>
        </w:tc>
        <w:tc>
          <w:tcPr>
            <w:tcW w:w="2900" w:type="dxa"/>
          </w:tcPr>
          <w:p w14:paraId="001003EA" w14:textId="00100742">
            <w:pPr/>
            <w:r>
              <w:rPr>
                <w:sz w:val="20"/>
              </w:rPr>
              <w:t xml:space="preserve">PCIe 有效带宽用 24.45 GB/s 常见估值</w:t>
            </w:r>
          </w:p>
        </w:tc>
        <w:tc>
          <w:tcPr>
            <w:tcW w:w="3906" w:type="dxa"/>
          </w:tcPr>
          <w:p w14:paraId="001003EC" w14:textId="00100743">
            <w:pPr/>
            <w:r>
              <w:rPr>
                <w:sz w:val="20"/>
              </w:rPr>
              <w:t xml:space="preserve">未用 DMA 基准直接测，可能有 5–10% 偏移，不影响定性结论</w:t>
            </w:r>
          </w:p>
        </w:tc>
        <w:tc>
          <w:tcPr>
            <w:tcW w:w="600" w:type="dxa"/>
          </w:tcPr>
          <w:p w14:paraId="001003EE" w14:textId="001003EF"/>
        </w:tc>
      </w:tr>
      <w:tr>
        <w:trPr>
          <w:cantSplit/>
        </w:trPr>
        <w:tc>
          <w:tcPr>
            <w:tcW w:w="900" w:type="dxa"/>
          </w:tcPr>
          <w:p w14:paraId="001003F0" w14:textId="00100744">
            <w:pPr/>
            <w:r>
              <w:rPr>
                <w:sz w:val="20"/>
              </w:rPr>
              <w:t xml:space="preserve">L8</w:t>
            </w:r>
          </w:p>
        </w:tc>
        <w:tc>
          <w:tcPr>
            <w:tcW w:w="2900" w:type="dxa"/>
          </w:tcPr>
          <w:p w14:paraId="001003F2" w14:textId="00100745">
            <w:pPr/>
            <w:r>
              <w:rPr>
                <w:sz w:val="20"/>
              </w:rPr>
              <w:t xml:space="preserve">单一模型、单一致化（Q4_K_M）</w:t>
            </w:r>
          </w:p>
        </w:tc>
        <w:tc>
          <w:tcPr>
            <w:tcW w:w="3906" w:type="dxa"/>
          </w:tcPr>
          <w:p w14:paraId="001003F4" w14:textId="00100746">
            <w:pPr/>
            <w:r>
              <w:rPr>
                <w:sz w:val="20"/>
              </w:rPr>
              <w:t xml:space="preserve">不能外推到其它 MoE 架构</w:t>
            </w:r>
          </w:p>
        </w:tc>
        <w:tc>
          <w:tcPr>
            <w:tcW w:w="600" w:type="dxa"/>
          </w:tcPr>
          <w:p w14:paraId="001003F6" w14:textId="001003F7"/>
        </w:tc>
      </w:tr>
      <w:tr>
        <w:trPr>
          <w:cantSplit/>
        </w:trPr>
        <w:tc>
          <w:tcPr>
            <w:tcW w:w="900" w:type="dxa"/>
          </w:tcPr>
          <w:p w14:paraId="00100460" w14:textId="00100747">
            <w:pPr/>
            <w:r>
              <w:rPr>
                <w:sz w:val="20"/>
              </w:rPr>
              <w:t xml:space="preserve">L9</w:t>
            </w:r>
          </w:p>
        </w:tc>
        <w:tc>
          <w:tcPr>
            <w:tcW w:w="2900" w:type="dxa"/>
          </w:tcPr>
          <w:p w14:paraId="00100462" w14:textId="00100748">
            <w:pPr/>
            <w:r>
              <w:rPr>
                <w:sz w:val="20"/>
              </w:rPr>
              <w:t xml:space="preserve">命中率在速度路径上不可直接测量</w:t>
            </w:r>
          </w:p>
        </w:tc>
        <w:tc>
          <w:tcPr>
            <w:tcW w:w="3906" w:type="dxa"/>
          </w:tcPr>
          <w:p w14:paraId="00100464" w14:textId="00100749">
            <w:pPr/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log_stats()，而 Stop-Process -Force 可能跳过清理，因此不能断言该统计不可得。需 Ctrl+C 或源码级验证才能定论。</w:t>
            </w:r>
          </w:p>
        </w:tc>
      </w:tr>
    </w:tbl>
    <w:p w14:paraId="001003F8" w14:textId="001003F9">
      <w:pPr>
        <w:pStyle w:val="Heading1"/>
      </w:pPr>
      <w:r>
        <w:rPr/>
        <w:t xml:space="preserve">8　复现材料</w:t>
      </w:r>
    </w:p>
    <w:p w14:paraId="001003FA" w14:textId="0010045D">
      <w:pPr>
        <w:pStyle w:val="Normal"/>
        <w:ind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FC" w14:textId="0010045E">
      <w:pPr>
        <w:pStyle w:val="Normal"/>
        <w:ind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FE" w14:textId="001003FF">
      <w:pPr>
        <w:pStyle w:val="Heading1"/>
      </w:pPr>
      <w:r>
        <w:rPr/>
        <w:t xml:space="preserve">9　附录：数据自检清单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3860"/>
        <w:gridCol w:w="4446"/>
      </w:tblGrid>
      <w:tr>
        <w:trPr>
          <w:cantSplit/>
          <w:tblHeader/>
        </w:trPr>
        <w:tc>
          <w:tcPr>
            <w:tcW w:w="3860" w:type="dxa"/>
          </w:tcPr>
          <w:p w14:paraId="00100400" w14:textId="0010074A">
            <w:pPr/>
            <w:r>
              <w:rPr>
                <w:sz w:val="20"/>
              </w:rPr>
              <w:t xml:space="preserve">检查项</w:t>
            </w:r>
          </w:p>
        </w:tc>
        <w:tc>
          <w:tcPr>
            <w:tcW w:w="4446" w:type="dxa"/>
          </w:tcPr>
          <w:p w14:paraId="00100402" w14:textId="0010074B">
            <w:pPr/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w="3860" w:type="dxa"/>
          </w:tcPr>
          <w:p w14:paraId="00100404" w14:textId="0010074C">
            <w:pPr/>
            <w:r>
              <w:rPr>
                <w:sz w:val="20"/>
              </w:rPr>
              <w:t xml:space="preserve">每组至少 3 次重复</w:t>
            </w:r>
          </w:p>
        </w:tc>
        <w:tc>
          <w:tcPr>
            <w:tcW w:w="4446" w:type="dxa"/>
          </w:tcPr>
          <w:p w14:paraId="00100406" w14:textId="0010074D">
            <w:pPr/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08" w14:textId="0010074E">
            <w:pPr/>
            <w:r>
              <w:rPr>
                <w:sz w:val="20"/>
              </w:rPr>
              <w:t xml:space="preserve">逐 run 数据保留、未按速度删离群值</w:t>
            </w:r>
          </w:p>
        </w:tc>
        <w:tc>
          <w:tcPr>
            <w:tcW w:w="4446" w:type="dxa"/>
          </w:tcPr>
          <w:p w14:paraId="0010040A" w14:textId="0010074F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0C" w14:textId="00100750">
            <w:pPr/>
            <w:r>
              <w:rPr>
                <w:sz w:val="20"/>
              </w:rPr>
              <w:t xml:space="preserve">崩塌判定使用三特征、未凭单一速度下结论</w:t>
            </w:r>
          </w:p>
        </w:tc>
        <w:tc>
          <w:tcPr>
            <w:tcW w:w="4446" w:type="dxa"/>
          </w:tcPr>
          <w:p w14:paraId="0010040E" w14:textId="00100751">
            <w:pPr/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860" w:type="dxa"/>
          </w:tcPr>
          <w:p w14:paraId="00100410" w14:textId="00100752">
            <w:pPr/>
            <w:r>
              <w:rPr>
                <w:sz w:val="20"/>
              </w:rPr>
              <w:t xml:space="preserve">环境漂移有量化记录</w:t>
            </w:r>
          </w:p>
        </w:tc>
        <w:tc>
          <w:tcPr>
            <w:tcW w:w="4446" w:type="dxa"/>
          </w:tcPr>
          <w:p w14:paraId="00100412" w14:textId="00100753">
            <w:pPr/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4" w14:textId="00100754">
            <w:pPr/>
            <w:r>
              <w:rPr>
                <w:sz w:val="20"/>
              </w:rPr>
              <w:t xml:space="preserve">外部干扰（Hyper-V VM）已 A/B 量化</w:t>
            </w:r>
          </w:p>
        </w:tc>
        <w:tc>
          <w:tcPr>
            <w:tcW w:w="4446" w:type="dxa"/>
          </w:tcPr>
          <w:p w14:paraId="00100416" w14:textId="00100755">
            <w:pPr/>
            <w:r>
              <w:rPr>
                <w:sz w:val="20"/>
              </w:rPr>
              <w:t xml:space="preserve">是（−0.7%）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8" w14:textId="00100756">
            <w:pPr/>
            <w:r>
              <w:rPr>
                <w:sz w:val="20"/>
              </w:rPr>
              <w:t xml:space="preserve">前人结论与本机结论分列</w:t>
            </w:r>
          </w:p>
        </w:tc>
        <w:tc>
          <w:tcPr>
            <w:tcW w:w="4446" w:type="dxa"/>
          </w:tcPr>
          <w:p w14:paraId="0010041A" w14:textId="00100757">
            <w:pPr/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1C" w14:textId="00100758">
            <w:pPr/>
            <w:r>
              <w:rPr>
                <w:sz w:val="20"/>
              </w:rPr>
              <w:t xml:space="preserve">不确定处标注为推断</w:t>
            </w:r>
          </w:p>
        </w:tc>
        <w:tc>
          <w:tcPr>
            <w:tcW w:w="4446" w:type="dxa"/>
          </w:tcPr>
          <w:p w14:paraId="0010041E" w14:textId="00100759">
            <w:pPr/>
            <w:r>
              <w:rPr>
                <w:sz w:val="20"/>
              </w:rPr>
              <w:t xml:space="preserve">是（4.3、7）</w:t>
            </w:r>
          </w:p>
        </w:tc>
      </w:tr>
      <w:tr>
        <w:trPr>
          <w:cantSplit/>
        </w:trPr>
        <w:tc>
          <w:tcPr>
            <w:tcW w:w="3860" w:type="dxa"/>
          </w:tcPr>
          <w:p w14:paraId="00100420" w14:textId="0010075A">
            <w:pPr/>
            <w:r>
              <w:rPr>
                <w:sz w:val="20"/>
              </w:rPr>
              <w:t xml:space="preserve">未修改测试题目/参数以凑结果</w:t>
            </w:r>
          </w:p>
        </w:tc>
        <w:tc>
          <w:tcPr>
            <w:tcW w:w="4446" w:type="dxa"/>
          </w:tcPr>
          <w:p w14:paraId="00100422" w14:textId="0010075B">
            <w:pPr/>
            <w:r>
              <w:rPr>
                <w:sz w:val="20"/>
              </w:rPr>
              <w:t xml:space="preserve">是</w:t>
            </w:r>
          </w:p>
        </w:tc>
      </w:tr>
    </w:tbl>
    <w:p w14:paraId="00100424" w14:textId="0010045F">
      <w:pPr>
        <w:pStyle w:val="Normal"/>
        <w:ind w:firstLineChars="200"/>
      </w:pPr>
      <w:r>
        <w:rPr/>
        <w:t xml:space="preserve">本报告所有数字均可指到对应原始文件。若发现数值与仓库数据不符，以仓库原始数据为准。</w:t>
      </w:r>
    </w:p>
    <w:p w14:paraId="00100466" w14:textId="001005B6">
      <w:pPr>
        <w:pStyle w:val="Normal"/>
        <w:ind w:firstLineChars="200"/>
      </w:pPr>
      <w:r>
        <w:rPr/>
        <w:t xml:space="preserve">补充说明（P7 补测）：先行研究要求「每次从日志抓命中率」。本次在 llama-server 速度路径上未能取得该统计——默认 verbosity 与 -lv 4 均只输出缓存容量，改用 taskkill 温和终止后仍未出现累计统计。但这不等于该统计不可得：源码在缓存对象析构时调用 log_stats()，真正的优雅退出可能需要 Ctrl+C，本测试未实现，故结论限定为「当前终止方式下尚未取得」。改用 perplexity 路径可得到大批次下的命中数据，但其在 2048 MiB 即饱和（cache 2048/4096/8192/10752 的复制专家数同为 34668），而同一区间 server decode 仍从 35.788 升到 80.673 t/s，两条路径的命中机制不可互相外推。详见 data/08-prepost-v32/P7-hitrate/FINDINGS.md。</w:t>
      </w:r>
    </w:p>
    <w:p w14:paraId="00100468" w14:textId="00100469">
      <w:pPr>
        <w:pStyle w:val="Heading1"/>
      </w:pPr>
      <w:r>
        <w:rPr/>
        <w:t xml:space="preserve">附录 B　外部审核回应与勘误（v1.1）</w:t>
      </w:r>
    </w:p>
    <w:p w14:paraId="0010046A" w14:textId="0010051D">
      <w:pPr>
        <w:pStyle w:val="Normal"/>
        <w:ind w:firstLineChars="200"/>
      </w:pPr>
      <w:r>
        <w:rPr/>
        <w:t xml:space="preserve">2026-10-17 收到外部审核。审核对照了仓库脚本与原始记录，指出六项主要问题与若干矛盾。以下逐条确认、修正并给出受影响的数据。凡与本附录冲突之处，以本附录为准。</w:t>
      </w:r>
    </w:p>
    <w:p w14:paraId="0010046C" w14:textId="0010046D">
      <w:pPr>
        <w:pStyle w:val="Heading2"/>
      </w:pPr>
      <w:r>
        <w:rPr/>
        <w:t xml:space="preserve">B.1　已确认的硬错误</w:t>
      </w:r>
    </w:p>
    <w:p w14:paraId="0010046E" w14:textId="0010051E">
      <w:pPr>
        <w:pStyle w:val="Normal"/>
        <w:ind w:firstLineChars="200"/>
      </w:pPr>
      <w:r>
        <w:rPr/>
        <w:t xml:space="preserve">错误 1：中位数被取成了最大值。脚本原写 $ds[[int]($ds.Count/2)]，三样本时 [int](3/2)=[int]1.5=2，选中排序后的最大值。因此报告中原列的中位数全部是「3 次中最高的一次」，系统性偏乐观。已修正为偶数样本取中间两值平均。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553"/>
        <w:gridCol w:w="2219"/>
        <w:gridCol w:w="2058"/>
        <w:gridCol w:w="1476"/>
      </w:tblGrid>
      <w:tr>
        <w:trPr>
          <w:cantSplit/>
          <w:tblHeader/>
        </w:trPr>
        <w:tc>
          <w:tcPr>
            <w:tcW w:w="2553" w:type="dxa"/>
          </w:tcPr>
          <w:p w14:paraId="00100470" w14:textId="0010075C">
            <w:pPr/>
            <w:r>
              <w:rPr>
                <w:sz w:val="20"/>
              </w:rPr>
              <w:t xml:space="preserve">配置</w:t>
            </w:r>
          </w:p>
        </w:tc>
        <w:tc>
          <w:tcPr>
            <w:tcW w:w="2219" w:type="dxa"/>
          </w:tcPr>
          <w:p w14:paraId="00100472" w14:textId="0010075D">
            <w:pPr/>
            <w:r>
              <w:rPr>
                <w:sz w:val="20"/>
              </w:rPr>
              <w:t xml:space="preserve">原（=最大值）</w:t>
            </w:r>
          </w:p>
        </w:tc>
        <w:tc>
          <w:tcPr>
            <w:tcW w:w="2058" w:type="dxa"/>
          </w:tcPr>
          <w:p w14:paraId="00100474" w14:textId="0010075E">
            <w:pPr/>
            <w:r>
              <w:rPr>
                <w:sz w:val="20"/>
              </w:rPr>
              <w:t xml:space="preserve">修正后中位数</w:t>
            </w:r>
          </w:p>
        </w:tc>
        <w:tc>
          <w:tcPr>
            <w:tcW w:w="1476" w:type="dxa"/>
          </w:tcPr>
          <w:p w14:paraId="00100476" w14:textId="0010075F">
            <w:pPr/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tcPr>
            <w:tcW w:w="2553" w:type="dxa"/>
          </w:tcPr>
          <w:p w14:paraId="00100478" w14:textId="00100760">
            <w:pPr/>
            <w:r>
              <w:rPr>
                <w:sz w:val="20"/>
              </w:rPr>
              <w:t xml:space="preserve">P3 cache=0</w:t>
            </w:r>
          </w:p>
        </w:tc>
        <w:tc>
          <w:tcPr>
            <w:tcW w:w="2219" w:type="dxa"/>
          </w:tcPr>
          <w:p w14:paraId="0010047A" w14:textId="00100761">
            <w:pPr/>
            <w:r>
              <w:rPr>
                <w:sz w:val="20"/>
              </w:rPr>
              <w:t xml:space="preserve">26.842</w:t>
            </w:r>
          </w:p>
        </w:tc>
        <w:tc>
          <w:tcPr>
            <w:tcW w:w="2058" w:type="dxa"/>
          </w:tcPr>
          <w:p w14:paraId="0010047C" w14:textId="00100762">
            <w:pPr/>
            <w:r>
              <w:rPr>
                <w:sz w:val="20"/>
              </w:rPr>
              <w:t xml:space="preserve">26.806</w:t>
            </w:r>
          </w:p>
        </w:tc>
        <w:tc>
          <w:tcPr>
            <w:tcW w:w="1476" w:type="dxa"/>
          </w:tcPr>
          <w:p w14:paraId="0010047E" w14:textId="00100763">
            <w:pPr/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0" w14:textId="00100764">
            <w:pPr/>
            <w:r>
              <w:rPr>
                <w:sz w:val="20"/>
              </w:rPr>
              <w:t xml:space="preserve">P3 cache=10752</w:t>
            </w:r>
          </w:p>
        </w:tc>
        <w:tc>
          <w:tcPr>
            <w:tcW w:w="2219" w:type="dxa"/>
          </w:tcPr>
          <w:p w14:paraId="00100482" w14:textId="00100765">
            <w:pPr/>
            <w:r>
              <w:rPr>
                <w:sz w:val="20"/>
              </w:rPr>
              <w:t xml:space="preserve">80.809</w:t>
            </w:r>
          </w:p>
        </w:tc>
        <w:tc>
          <w:tcPr>
            <w:tcW w:w="2058" w:type="dxa"/>
          </w:tcPr>
          <w:p w14:paraId="00100484" w14:textId="00100766">
            <w:pPr/>
            <w:r>
              <w:rPr>
                <w:sz w:val="20"/>
              </w:rPr>
              <w:t xml:space="preserve">80.673</w:t>
            </w:r>
          </w:p>
        </w:tc>
        <w:tc>
          <w:tcPr>
            <w:tcW w:w="1476" w:type="dxa"/>
          </w:tcPr>
          <w:p w14:paraId="00100486" w14:textId="00100767">
            <w:pPr/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88" w14:textId="00100768">
            <w:pPr/>
            <w:r>
              <w:rPr>
                <w:sz w:val="20"/>
              </w:rPr>
              <w:t xml:space="preserve">P2 ncmoe=48</w:t>
            </w:r>
          </w:p>
        </w:tc>
        <w:tc>
          <w:tcPr>
            <w:tcW w:w="2219" w:type="dxa"/>
          </w:tcPr>
          <w:p w14:paraId="0010048A" w14:textId="00100769">
            <w:pPr/>
            <w:r>
              <w:rPr>
                <w:sz w:val="20"/>
              </w:rPr>
              <w:t xml:space="preserve">80.917</w:t>
            </w:r>
          </w:p>
        </w:tc>
        <w:tc>
          <w:tcPr>
            <w:tcW w:w="2058" w:type="dxa"/>
          </w:tcPr>
          <w:p w14:paraId="0010048C" w14:textId="0010076A">
            <w:pPr/>
            <w:r>
              <w:rPr>
                <w:sz w:val="20"/>
              </w:rPr>
              <w:t xml:space="preserve">80.144</w:t>
            </w:r>
          </w:p>
        </w:tc>
        <w:tc>
          <w:tcPr>
            <w:tcW w:w="1476" w:type="dxa"/>
          </w:tcPr>
          <w:p w14:paraId="0010048E" w14:textId="0010076B">
            <w:pPr/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0" w14:textId="0010076C">
            <w:pPr/>
            <w:r>
              <w:rPr>
                <w:sz w:val="20"/>
              </w:rPr>
              <w:t xml:space="preserve">P2 ncmoe=44</w:t>
            </w:r>
          </w:p>
        </w:tc>
        <w:tc>
          <w:tcPr>
            <w:tcW w:w="2219" w:type="dxa"/>
          </w:tcPr>
          <w:p w14:paraId="00100492" w14:textId="0010076D">
            <w:pPr/>
            <w:r>
              <w:rPr>
                <w:sz w:val="20"/>
              </w:rPr>
              <w:t xml:space="preserve">23.729</w:t>
            </w:r>
          </w:p>
        </w:tc>
        <w:tc>
          <w:tcPr>
            <w:tcW w:w="2058" w:type="dxa"/>
          </w:tcPr>
          <w:p w14:paraId="00100494" w14:textId="0010076E">
            <w:pPr/>
            <w:r>
              <w:rPr>
                <w:sz w:val="20"/>
              </w:rPr>
              <w:t xml:space="preserve">23.639</w:t>
            </w:r>
          </w:p>
        </w:tc>
        <w:tc>
          <w:tcPr>
            <w:tcW w:w="1476" w:type="dxa"/>
          </w:tcPr>
          <w:p w14:paraId="00100496" w14:textId="0010076F">
            <w:pPr/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tcPr>
            <w:tcW w:w="2553" w:type="dxa"/>
          </w:tcPr>
          <w:p w14:paraId="00100498" w14:textId="00100770">
            <w:pPr/>
            <w:r>
              <w:rPr>
                <w:sz w:val="20"/>
              </w:rPr>
              <w:t xml:space="preserve">P3 cache=8192</w:t>
            </w:r>
          </w:p>
        </w:tc>
        <w:tc>
          <w:tcPr>
            <w:tcW w:w="2219" w:type="dxa"/>
          </w:tcPr>
          <w:p w14:paraId="0010049A" w14:textId="00100771">
            <w:pPr/>
            <w:r>
              <w:rPr>
                <w:sz w:val="20"/>
              </w:rPr>
              <w:t xml:space="preserve">69.838</w:t>
            </w:r>
          </w:p>
        </w:tc>
        <w:tc>
          <w:tcPr>
            <w:tcW w:w="2058" w:type="dxa"/>
          </w:tcPr>
          <w:p w14:paraId="0010049C" w14:textId="00100772">
            <w:pPr/>
            <w:r>
              <w:rPr>
                <w:sz w:val="20"/>
              </w:rPr>
              <w:t xml:space="preserve">69.718</w:t>
            </w:r>
          </w:p>
        </w:tc>
        <w:tc>
          <w:tcPr>
            <w:tcW w:w="1476" w:type="dxa"/>
          </w:tcPr>
          <w:p w14:paraId="0010049E" w14:textId="00100773">
            <w:pPr/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553" w:type="dxa"/>
          </w:tcPr>
          <w:p w14:paraId="001004A0" w14:textId="00100774">
            <w:pPr/>
            <w:r>
              <w:rPr>
                <w:sz w:val="20"/>
              </w:rPr>
              <w:t xml:space="preserve">P2 ncmoe=32</w:t>
            </w:r>
          </w:p>
        </w:tc>
        <w:tc>
          <w:tcPr>
            <w:tcW w:w="2219" w:type="dxa"/>
          </w:tcPr>
          <w:p w14:paraId="001004A2" w14:textId="00100775">
            <w:pPr/>
            <w:r>
              <w:rPr>
                <w:sz w:val="20"/>
              </w:rPr>
              <w:t xml:space="preserve">15.121</w:t>
            </w:r>
          </w:p>
        </w:tc>
        <w:tc>
          <w:tcPr>
            <w:tcW w:w="2058" w:type="dxa"/>
          </w:tcPr>
          <w:p w14:paraId="001004A4" w14:textId="00100776">
            <w:pPr/>
            <w:r>
              <w:rPr>
                <w:sz w:val="20"/>
              </w:rPr>
              <w:t xml:space="preserve">15.108</w:t>
            </w:r>
          </w:p>
        </w:tc>
        <w:tc>
          <w:tcPr>
            <w:tcW w:w="1476" w:type="dxa"/>
          </w:tcPr>
          <w:p w14:paraId="001004A6" w14:textId="00100777">
            <w:pPr/>
            <w:r>
              <w:rPr>
                <w:sz w:val="20"/>
              </w:rPr>
              <w:t xml:space="preserve">-0.09%</w:t>
            </w:r>
          </w:p>
        </w:tc>
      </w:tr>
    </w:tbl>
    <w:p w14:paraId="001004A8" w14:textId="0010051F">
      <w:pPr>
        <w:pStyle w:val="Normal"/>
        <w:ind w:firstLineChars="200"/>
      </w:pPr>
      <w:r>
        <w:rPr/>
        <w:t xml:space="preserve">方向结论不变：cache=0 的 26.806 到 cache=10752 的 80.673 仍是 3.01 倍。但所有绝对值均已下调，完整对照表见仓库 MEDIAN-CORRECTION.csv。</w:t>
      </w:r>
    </w:p>
    <w:p w14:paraId="001004AA" w14:textId="00100520">
      <w:pPr>
        <w:pStyle w:val="Normal"/>
        <w:ind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AC" w14:textId="001004AD">
      <w:pPr>
        <w:pStyle w:val="Heading2"/>
      </w:pPr>
      <w:r>
        <w:rPr/>
        <w:t xml:space="preserve">B.2　被削弱的结论</w:t>
      </w:r>
    </w:p>
    <w:p w14:paraId="001004AE" w14:textId="00100521">
      <w:pPr>
        <w:pStyle w:val="Normal"/>
        <w:ind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也缺张量级账本支撑。因此本报告改为：带宽归因是一个与数据自洽的解释模型，不是已证实的机理。</w:t>
      </w:r>
    </w:p>
    <w:p w14:paraId="001004B0" w14:textId="00100522">
      <w:pPr>
        <w:pStyle w:val="Normal"/>
        <w:ind w:firstLineChars="200"/>
      </w:pPr>
      <w:r>
        <w:rPr/>
        <w:t xml:space="preserve">关于「server 命中率测不到」：审核指出源码在缓存对象析构时调用 log_stats()，而本测试用 Stop-Process -Force 强制终止，可能绕过清理。已复测：改用 taskkill 不带 /F 的温和终止，日志仍只输出 MoE cache size，无累计命中统计。但这仍不能证明源码不会输出——Windows 控制台程序不响应 WM_CLOSE，真正的优雅退出需 Ctrl+C 或源码级验证。故本报告不再断言「物理不可行」，只记录「未能在测试条件内触发」。</w:t>
      </w:r>
    </w:p>
    <w:p w14:paraId="001004B2" w14:textId="00100523">
      <w:pPr>
        <w:pStyle w:val="Normal"/>
        <w:ind w:firstLineChars="200"/>
      </w:pPr>
      <w:r>
        <w:rPr/>
        <w:t xml:space="preserve">关于「PPL 相同即 bit-identical」：该表述过头。现有证据只支持「20 chunks、该批次路径、四位小数精度下未观察到 PPL 变化」，不能排除微小数值差异，也不能替代 decode 路径的质量验证。报告正文原有「只有 5/10 输出逐字节一致」的记载与此一致。</w:t>
      </w:r>
    </w:p>
    <w:p w14:paraId="001004B4" w14:textId="001004B5">
      <w:pPr>
        <w:pStyle w:val="Heading2"/>
      </w:pPr>
      <w:r>
        <w:rPr/>
        <w:t xml:space="preserve">B.3　直接矛盾与修正</w:t>
      </w:r>
    </w:p>
    <w:tbl>
      <w:tblPr>
        <w:tblStyle w:val="light1"/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148"/>
        <w:gridCol w:w="2940"/>
        <w:gridCol w:w="4218"/>
      </w:tblGrid>
      <w:tr>
        <w:trPr>
          <w:cantSplit/>
          <w:tblHeader/>
        </w:trPr>
        <w:tc>
          <w:tcPr>
            <w:tcW w:w="1148" w:type="dxa"/>
          </w:tcPr>
          <w:p w14:paraId="001004B6" w14:textId="00100778">
            <w:pPr/>
            <w:r>
              <w:rPr>
                <w:sz w:val="20"/>
              </w:rPr>
              <w:t xml:space="preserve">矛盾</w:t>
            </w:r>
          </w:p>
        </w:tc>
        <w:tc>
          <w:tcPr>
            <w:tcW w:w="2940" w:type="dxa"/>
          </w:tcPr>
          <w:p w14:paraId="001004B8" w14:textId="00100779">
            <w:pPr/>
            <w:r>
              <w:rPr>
                <w:sz w:val="20"/>
              </w:rPr>
              <w:t xml:space="preserve">原文</w:t>
            </w:r>
          </w:p>
        </w:tc>
        <w:tc>
          <w:tcPr>
            <w:tcW w:w="4218" w:type="dxa"/>
          </w:tcPr>
          <w:p w14:paraId="001004BA" w14:textId="0010077A">
            <w:pPr/>
            <w:r>
              <w:rPr>
                <w:sz w:val="20"/>
              </w:rPr>
              <w:t xml:space="preserve">修正</w:t>
            </w:r>
          </w:p>
        </w:tc>
      </w:tr>
      <w:tr>
        <w:trPr>
          <w:cantSplit/>
        </w:trPr>
        <w:tc>
          <w:tcPr>
            <w:tcW w:w="1148" w:type="dxa"/>
          </w:tcPr>
          <w:p w14:paraId="001004BC" w14:textId="0010077B">
            <w:pPr/>
            <w:r>
              <w:rPr>
                <w:sz w:val="20"/>
              </w:rPr>
              <w:t xml:space="preserve">崩塌判据与数据不符</w:t>
            </w:r>
          </w:p>
        </w:tc>
        <w:tc>
          <w:tcPr>
            <w:tcW w:w="2940" w:type="dxa"/>
          </w:tcPr>
          <w:p w14:paraId="001004BE" w14:textId="0010077C">
            <w:pPr/>
            <w:r>
              <w:rPr>
                <w:sz w:val="20"/>
              </w:rPr>
              <w:t xml:space="preserve">判据要求 util≥99%，但 ncmoe44 实测 95–97% 却标为满足</w:t>
            </w:r>
          </w:p>
        </w:tc>
        <w:tc>
          <w:tcPr>
            <w:tcW w:w="4218" w:type="dxa"/>
          </w:tcPr>
          <w:p w14:paraId="001004C0" w14:textId="0010077D">
            <w:pPr/>
            <w:r>
              <w:rPr>
                <w:sz w:val="20"/>
              </w:rPr>
              <w:t xml:space="preserve">ncmoe44 不满足三特征全部条件，改标「疑似崩塌，util 未达判据」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2" w14:textId="0010077E">
            <w:pPr/>
            <w:r>
              <w:rPr>
                <w:sz w:val="20"/>
              </w:rPr>
              <w:t xml:space="preserve">未测 47/46/45</w:t>
            </w:r>
          </w:p>
        </w:tc>
        <w:tc>
          <w:tcPr>
            <w:tcW w:w="2940" w:type="dxa"/>
          </w:tcPr>
          <w:p w14:paraId="001004C4" w14:textId="0010077F">
            <w:pPr/>
            <w:r>
              <w:rPr>
                <w:sz w:val="20"/>
              </w:rPr>
              <w:t xml:space="preserve">断言 48 是唯一可行点</w:t>
            </w:r>
          </w:p>
        </w:tc>
        <w:tc>
          <w:tcPr>
            <w:tcW w:w="4218" w:type="dxa"/>
          </w:tcPr>
          <w:p w14:paraId="001004C6" w14:textId="00100780">
            <w:pPr/>
            <w:r>
              <w:rPr>
                <w:sz w:val="20"/>
              </w:rPr>
              <w:t xml:space="preserve">改为「在已测的 48/44/40/36/34/32 中 48 唯一不崩，47/46/45 未测」</w:t>
            </w:r>
          </w:p>
        </w:tc>
      </w:tr>
      <w:tr>
        <w:trPr>
          <w:cantSplit/>
        </w:trPr>
        <w:tc>
          <w:tcPr>
            <w:tcW w:w="1148" w:type="dxa"/>
          </w:tcPr>
          <w:p w14:paraId="001004C8" w14:textId="00100781">
            <w:pPr/>
            <w:r>
              <w:rPr>
                <w:sz w:val="20"/>
              </w:rPr>
              <w:t xml:space="preserve">P3 显存混用 P2 数据</w:t>
            </w:r>
          </w:p>
        </w:tc>
        <w:tc>
          <w:tcPr>
            <w:tcW w:w="2940" w:type="dxa"/>
          </w:tcPr>
          <w:p w14:paraId="001004CA" w14:textId="00100782">
            <w:pPr/>
            <w:r>
              <w:rPr>
                <w:sz w:val="20"/>
              </w:rPr>
              <w:t xml:space="preserve">cache10752 写 14887–14912；cache8192 写约 11800</w:t>
            </w:r>
          </w:p>
        </w:tc>
        <w:tc>
          <w:tcPr>
            <w:tcW w:w="4218" w:type="dxa"/>
          </w:tcPr>
          <w:p w14:paraId="001004CC" w14:textId="00100783">
            <w:pPr/>
            <w:r>
              <w:rPr>
                <w:sz w:val="20"/>
              </w:rPr>
              <w:t xml:space="preserve">cache10752 实际 14749–14814；cache8192 实际 12128–12485</w:t>
            </w:r>
          </w:p>
        </w:tc>
      </w:tr>
      <w:tr>
        <w:trPr>
          <w:cantSplit/>
        </w:trPr>
        <w:tc>
          <w:tcPr>
            <w:tcW w:w="1148" w:type="dxa"/>
          </w:tcPr>
          <w:p w14:paraId="001004CE" w14:textId="00100784">
            <w:pPr/>
            <w:r>
              <w:rPr>
                <w:sz w:val="20"/>
              </w:rPr>
              <w:t xml:space="preserve">组合优化未穷尽</w:t>
            </w:r>
          </w:p>
        </w:tc>
        <w:tc>
          <w:tcPr>
            <w:tcW w:w="2940" w:type="dxa"/>
          </w:tcPr>
          <w:p w14:paraId="001004D0" w14:textId="00100785">
            <w:pPr/>
            <w:r>
              <w:rPr>
                <w:sz w:val="20"/>
              </w:rPr>
              <w:t xml:space="preserve">称必须全押缓存没有中间地带</w:t>
            </w:r>
          </w:p>
        </w:tc>
        <w:tc>
          <w:tcPr>
            <w:tcW w:w="4218" w:type="dxa"/>
          </w:tcPr>
          <w:p w14:paraId="001004D2" w14:textId="00100786">
            <w:pPr/>
            <w:r>
              <w:rPr>
                <w:sz w:val="20"/>
              </w:rPr>
              <w:t xml:space="preserve">仅证明「固定大 cache 时降 ncmoe 变差」，未测「减 cache + 静态专家」等其他组合</w:t>
            </w:r>
          </w:p>
        </w:tc>
      </w:tr>
      <w:tr>
        <w:trPr>
          <w:cantSplit/>
        </w:trPr>
        <w:tc>
          <w:tcPr>
            <w:tcW w:w="1148" w:type="dxa"/>
          </w:tcPr>
          <w:p w14:paraId="001004D4" w14:textId="00100787">
            <w:pPr/>
            <w:r>
              <w:rPr>
                <w:sz w:val="20"/>
              </w:rPr>
              <w:t xml:space="preserve">两个放大倍数不能相乘</w:t>
            </w:r>
          </w:p>
        </w:tc>
        <w:tc>
          <w:tcPr>
            <w:tcW w:w="2940" w:type="dxa"/>
          </w:tcPr>
          <w:p w14:paraId="001004D6" w14:textId="00100788">
            <w:pPr/>
            <w:r>
              <w:rPr>
                <w:sz w:val="20"/>
              </w:rPr>
              <w:t xml:space="preserve">称随机与重复叠加可放大 63%</w:t>
            </w:r>
          </w:p>
        </w:tc>
        <w:tc>
          <w:tcPr>
            <w:tcW w:w="4218" w:type="dxa"/>
          </w:tcPr>
          <w:p w14:paraId="001004D8" w14:textId="00100789">
            <w:pPr/>
            <w:r>
              <w:rPr>
                <w:sz w:val="20"/>
              </w:rPr>
              <w:t xml:space="preserve">两者未做全因子实验隔离，不能直接相乘</w:t>
            </w:r>
          </w:p>
        </w:tc>
      </w:tr>
    </w:tbl>
    <w:p w14:paraId="001004DA" w14:textId="001004DB">
      <w:pPr>
        <w:pStyle w:val="Heading2"/>
      </w:pPr>
      <w:r>
        <w:rPr/>
        <w:t xml:space="preserve">B.4　复现材料缺口</w:t>
      </w:r>
    </w:p>
    <w:p w14:paraId="001004DC" w14:textId="00100524">
      <w:pPr>
        <w:pStyle w:val="Normal"/>
        <w:ind w:firstLineChars="200"/>
      </w:pPr>
      <w:r>
        <w:rPr/>
        <w:t xml:space="preserve">按公开仓库的 checksums.sha256 核对，v3.2 目录有 22 个路径在仓库副本中缺失（复制时被过滤掉的 _run.log/_run.err/_pid 等），且 usage_log.csv 哈希不符。缺失内容包括真实测试输入 corpus/T/T01.txt 等，导致他人无法复现「多样真实输入约 68 t/s」。已在仓库补齐并重新生成校验清单。</w:t>
      </w:r>
    </w:p>
    <w:p w14:paraId="001004DE" w14:textId="001004DF">
      <w:pPr>
        <w:pStyle w:val="Heading2"/>
      </w:pPr>
      <w:r>
        <w:rPr/>
        <w:t xml:space="preserve">B.5　修订后仍然成立的核心结论</w:t>
      </w:r>
    </w:p>
    <w:p w14:paraId="001004E0" w14:textId="00100525">
      <w:pPr>
        <w:pStyle w:val="Normal"/>
        <w:ind w:firstLineChars="200"/>
      </w:pPr>
      <w:r>
        <w:rPr/>
        <w:t xml:space="preserve">在该 16 GB 显卡与工作站平台上，专家缓存显著改善了指定工作负载的速度：重复固定提示约 80.7 t/s，多样真实输入约 68.0 t/s。小缓存可能退化（512 MiB 低于 cache=0）。有限 PPL 测试未观察到指标变化。瓶颈归因与消费级平台迁移仍需独立验证。</w:t>
      </w:r>
    </w:p>
    <w:p w14:paraId="00100505" w14:textId="00100509">
      <w:pPr>
        <w:pStyle w:val="Heading1"/>
      </w:pPr>
      <w:r>
        <w:rPr/>
        <w:t xml:space="preserve">附录 C　图表索引</w:t>
      </w:r>
    </w:p>
    <w:p w14:paraId="00100507" w14:textId="0010078A">
      <w:pPr>
        <w:pStyle w:val="Normal"/>
        <w:ind w:firstLineChars="200"/>
      </w:pPr>
      <w:r>
        <w:rPr/>
        <w:t xml:space="preserve">五张图均已插入正文对应章节：图 3 在 3.1 节（PPL 四档）；图 1 与图 1b 在 3.2 节（cache 全范围曲线与 0–2048 MiB 段明细）；图 2 在 3.3 节（ncmoe 断崖）；图 4 在 3.4 节（真实 vs 随机）。所有图纵轴一律自 0 起，未使用截断坐标轴放大差异。排版约定：正文 11pt、表格统一 10pt，表头跨页重复、单行不跨页断开，页脚为“第 X 页 / 共 Y 页”。数据取自 CORRECTED-SUMMARY-ALL.csv 的修正后中位数，图数据另存于 data/05-environment/FIGURE-DATA.csv。</w:t>
      </w:r>
    </w:p>
    <w:sectPr>
      <w:footerReference w:type="default" r:id="Rcaefe9f78f93437e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5B8" w14:textId="001005BD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  <w:ind w:firstLineChars="200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20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color w:val="1F3763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dfa77707e5045f9" /><Relationship Type="http://schemas.openxmlformats.org/officeDocument/2006/relationships/styles" Target="/word/styles.xml" Id="Rb78ad987ed6d4cc3" /><Relationship Type="http://schemas.openxmlformats.org/officeDocument/2006/relationships/theme" Target="/word/theme/theme1.xml" Id="R09f507db72884e62" /><Relationship Type="http://schemas.openxmlformats.org/officeDocument/2006/relationships/numbering" Target="/word/numbering.xml" Id="R19df83d6d77d4a0e" /><Relationship Type="http://schemas.openxmlformats.org/officeDocument/2006/relationships/chart" Target="/word/charts/chart3.xml" Id="R89a4cf996a334ebe" /><Relationship Type="http://schemas.openxmlformats.org/officeDocument/2006/relationships/chart" Target="/word/charts/chart6.xml" Id="R41c8d5f64e8142dc" /><Relationship Type="http://schemas.openxmlformats.org/officeDocument/2006/relationships/chart" Target="/word/charts/chart8.xml" Id="R5c76f32bb6764e6f" /><Relationship Type="http://schemas.openxmlformats.org/officeDocument/2006/relationships/chart" Target="/word/charts/chart4.xml" Id="Ra9608821eeaf4f70" /><Relationship Type="http://schemas.openxmlformats.org/officeDocument/2006/relationships/chart" Target="/word/charts/chart5.xml" Id="R92edd0630f574921" /><Relationship Type="http://schemas.openxmlformats.org/officeDocument/2006/relationships/footer" Target="/word/footer1.xml" Id="Rcaefe9f78f93437e" /></Relationships>
</file>

<file path=word/charts/chart3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2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  <c:size val="7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1b 小 cache 段（0–2048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9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6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  <c:size val="6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8.xml><?xml version="1.0" encoding="utf-8"?>
<c:chartSpace xmlns:a="http://schemas.openxmlformats.org/drawingml/2006/main" xmlns:c="http://schemas.openxmlformats.org/drawingml/2006/chart">
  <c:date1904 val="0"/>
  <c:chart>
    <c:title>
      <c:tx>
        <c:rich>
          <a:bodyPr/>
          <a:lstStyle/>
          <a:p>
            <a:pPr>
              <a:defRPr sz="1400" b="1"/>
            </a:pPr>
            <a:r>
              <a:rPr lang="en-US" sz="1400" b="1"/>
              <a:t>图 4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68.12</c:v>
              </c:pt>
              <c:pt idx="1">
                <c:v>93.51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2026-10-17T05:48:46Z</dcterms:created>
  <cp:lastModifiedBy>OfficeCLI</cp:lastModifiedBy>
  <dcterms:modified xsi:type="dcterms:W3CDTF">2026-10-17T05:48:46Z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2026-10-17T06:51:07Z</vt:lpwstr>
  </op:property>
</op:Properties>
</file>