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a307a9b18d41ed" /><Relationship Type="http://schemas.openxmlformats.org/package/2006/relationships/metadata/core-properties" Target="/docProps/core.xml" Id="R31e802c64a9c4a45" /><Relationship Type="http://schemas.openxmlformats.org/officeDocument/2006/relationships/extended-properties" Target="/docProps/app.xml" Id="Rfa4335df565e4c9b" /><Relationship Type="http://schemas.openxmlformats.org/officeDocument/2006/relationships/custom-properties" Target="/docProps/custom.xml" Id="R308a4319ae274e4d" /></Relationships>
</file>

<file path=word/document.xml><?xml version="1.0" encoding="utf-8"?>
<w:document xmlns:c="http://schemas.openxmlformats.org/drawingml/2006/chart"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Qwen3-Next-80B-A3B 在 16 GB 单卡上的 MoE 专家缓存：一项单机探索性测量</w:t>
      </w:r>
    </w:p>
    <w:p w14:paraId="00100002" w14:textId="00100003">
      <w:pPr>
        <w:pStyle w:val="Subtitle"/>
      </w:pPr>
      <w:r>
        <w:rPr/>
        <w:t xml:space="preserve">v2.0（2026-10-17）　｜　单机探索性性能报告，非机制证实</w:t>
      </w:r>
    </w:p>
    <w:p w14:paraId="00100004" w14:textId="00100005">
      <w:pPr>
        <w:pStyle w:val="Subtitle"/>
      </w:pPr>
      <w:r>
        <w:rPr/>
        <w:t xml:space="preserve">RTX 4070 Ti SUPER 16 GB　｜　Threadripper PRO 5975WX　｜　llama.cpp b11617</w:t>
      </w:r>
    </w:p>
    <w:p w14:paraId="00100006" w14:textId="00100007">
      <w:pPr/>
      <w:r>
        <w:rPr/>
        <w:t xml:space="preserve">模型：Qwen3-Next-80B-A3B-Instruct Q4_K_M（80B 总参数 / 3B 激活，512 专家 / 每 token 用 10 个）</w:t>
      </w:r>
    </w:p>
    <w:p w14:paraId="00100008" w14:textId="00100009">
      <w:pPr/>
      <w:r>
        <w:rPr/>
        <w:t xml:space="preserve">数据：全部原始日志、逐 run JSON、遥测 CSV 见第 8 章与配套仓库</w:t>
      </w:r>
    </w:p>
    <w:p w14:paraId="0010000A" w14:textId="0010000B">
      <w:pPr>
        <w:pStyle w:val="Heading1"/>
      </w:pPr>
      <w:r>
        <w:rPr/>
        <w:t xml:space="preserve">摘要</w:t>
      </w:r>
    </w:p>
    <w:p w14:paraId="0010000C" w14:textId="0010000D">
      <w:pPr>
        <w:ind w:firstLine="480" w:firstLineChars="200"/>
      </w:pPr>
      <w:r>
        <w:rPr/>
        <w:t xml:space="preserve">在单张 16 GB 消费级显卡上运行 80B 级 MoE 模型，专家缓存（--moe-cache-mib）是让解码速度可用的关键手段。本报告在同一台机器上做了三组测量：缓存是否改变输出质量、速度随缓存容量与 ncmoe 如何变化、不同输入类型带来多大差异。结论是性能层面明确、机制层面未证——在本机与指定工作负载下，专家缓存把 decode 从 26.806 t/s 提升到 80.673 t/s；但为什么快、换一台机器是否同样快，本报告只给出一个尚未验证的解释，不作结论。</w:t>
      </w:r>
    </w:p>
    <w:p w14:paraId="0010000E" w14:textId="0010000F">
      <w:pPr>
        <w:pStyle w:val="Heading2"/>
      </w:pPr>
      <w:r>
        <w:rPr/>
        <w:t xml:space="preserve">五条结论</w:t>
      </w:r>
    </w:p>
    <w:p w14:paraId="00100010" w14:textId="00100011">
      <w:pPr>
        <w:ind w:firstLine="480" w:firstLineChars="200"/>
      </w:pPr>
      <w:r>
        <w:rPr/>
        <w:t xml:space="preserve">1. 输出质量：困惑度在四位小数内未见变化。四档 cache 0 / 512 / 2048 / 10752 MiB 均为 4.4617 ± 0.14700，经 -lv 4 探针确认缓存确实在服务专家。限定条件：仅 20 chunks、仅大批次路径、仅四位小数精度——不等于 bit-identical，也不覆盖 decode 路径。</w:t>
      </w:r>
    </w:p>
    <w:p w14:paraId="00100012" w14:textId="00100013">
      <w:pPr>
        <w:ind w:firstLine="480" w:firstLineChars="200"/>
      </w:pPr>
      <w:r>
        <w:rPr/>
        <w:t xml:space="preserve">2. 速度收益：约 3.01 倍。decode 从 26.806 t/s（cache=0）升至 80.673 t/s（cache=10752），曲线呈 V 型，512 MiB 处反而低于 cache=0（20.414 t/s，−23.8%）。</w:t>
      </w:r>
    </w:p>
    <w:p w14:paraId="00100014" w14:textId="00100015">
      <w:pPr>
        <w:ind w:firstLine="480" w:firstLineChars="200"/>
      </w:pPr>
      <w:r>
        <w:rPr/>
        <w:t xml:space="preserve">3. ncmoe 断崖：在 cache 固定 10752 MiB 时，已测 6 个 ncmoe 取值中仅 48 未崩塌（80.144 t/s），44 即降至 23.639 t/s，其余继续恶化至 15.108 t/s。45/46/47 未测，故 48 只代表已测范围内的最优。</w:t>
      </w:r>
    </w:p>
    <w:p w14:paraId="00100016" w14:textId="0010060D">
      <w:pPr>
        <w:ind w:firstLine="480" w:firstLineChars="200"/>
      </w:pPr>
      <w:r>
        <w:rPr/>
        <w:t xml:space="preserve">4. 输入类型的影响：真实文本 67.54-68.12 t/s，等长随机 token 93.51-93.61 t/s，相差约 38%（P5 轮 38.6%，B 轮 37.3%）。固定提示重复比多样提示快约 19%，但两组同时改变了提示内容，未分离重复性的独立效果。</w:t>
      </w:r>
    </w:p>
    <w:p w14:paraId="00100018" w14:textId="00100019">
      <w:pPr>
        <w:ind w:firstLine="480" w:firstLineChars="200"/>
      </w:pPr>
      <w:r>
        <w:rPr/>
        <w:t xml:space="preserve">5. 机制：未证实。一个与数据自洽的解释是「cache=0 受内存带宽约束、cache&gt;0 受 PCIe 有效带宽约束」，但它由速度与带宽常数互相反推得出，属循环推断，且缺少张量级搬运账本与命中率直接测量。跨平台可复现性同样未验证。</w:t>
      </w:r>
    </w:p>
    <w:p w14:paraId="0010001A" w14:textId="0010001B">
      <w:pPr>
        <w:pStyle w:val="Heading1"/>
      </w:pPr>
      <w:r>
        <w:rPr/>
        <w:t xml:space="preserve">1　研究范围与结论边界</w:t>
      </w:r>
    </w:p>
    <w:p w14:paraId="0010001C" w14:textId="0010001D">
      <w:pPr>
        <w:pStyle w:val="Heading2"/>
      </w:pPr>
      <w:r>
        <w:rPr/>
        <w:t xml:space="preserve">1.1　背景</w:t>
      </w:r>
    </w:p>
    <w:p w14:paraId="0010001E" w14:textId="0010001F">
      <w:pPr>
        <w:ind w:firstLine="480" w:firstLineChars="200"/>
      </w:pPr>
      <w:r>
        <w:rPr/>
        <w:t xml:space="preserve">MoE 模型的总参数远超激活参数（本模型 80B 总 / 3B 激活）。当显存装不下全部专家时，必须把专家权重留在系统内存、按需搬运。--moe-cache-mib 让一部分专家常驻显存以减少搬运，-ncmoe 决定多少层留在 CPU。两者如何配合、代价是什么，是本文要测的东西。</w:t>
      </w:r>
    </w:p>
    <w:p w14:paraId="00100020" w14:textId="00100021">
      <w:pPr>
        <w:pStyle w:val="Heading2"/>
      </w:pPr>
      <w:r>
        <w:rPr/>
        <w:t xml:space="preserve">1.2　五个问题</w:t>
      </w:r>
    </w:p>
    <w:p w14:paraId="00100022" w14:textId="00100023">
      <w:pPr>
        <w:ind w:firstLine="480" w:firstLineChars="200"/>
      </w:pPr>
      <w:r>
        <w:rPr/>
        <w:t xml:space="preserve">本项目此前的工作留下若干未解问题，本报告逐一测量，并明确哪些问题本轮回答不了。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774"/>
        <w:gridCol w:w="6189"/>
        <w:gridCol w:w="1343"/>
      </w:tblGrid>
      <w:tr>
        <w:trPr>
          <w:cantSplit/>
          <w:tblHeader/>
        </w:trPr>
        <w:tc>
          <w:tcPr>
            <w:tcW w:w="774" w:type="dxa"/>
          </w:tcPr>
          <w:p w14:paraId="00100024" w14:textId="00100460">
            <w:pPr>
              <w:ind w:firstLine="0" w:firstLineChars="0"/>
            </w:pPr>
            <w:r>
              <w:rPr>
                <w:sz w:val="20"/>
              </w:rPr>
              <w:t xml:space="preserve">编号</w:t>
            </w:r>
          </w:p>
        </w:tc>
        <w:tc>
          <w:tcPr>
            <w:tcW w:w="6189" w:type="dxa"/>
          </w:tcPr>
          <w:p w14:paraId="00100026" w14:textId="00100461">
            <w:pPr>
              <w:ind w:firstLine="0" w:firstLineChars="0"/>
            </w:pPr>
            <w:r>
              <w:rPr>
                <w:sz w:val="20"/>
              </w:rPr>
              <w:t xml:space="preserve">问题</w:t>
            </w:r>
          </w:p>
        </w:tc>
        <w:tc>
          <w:tcPr>
            <w:tcW w:w="1343" w:type="dxa"/>
          </w:tcPr>
          <w:p w14:paraId="00100028" w14:textId="00100462">
            <w:pPr>
              <w:ind w:firstLine="0" w:firstLineChars="0"/>
            </w:pPr>
            <w:r>
              <w:rPr>
                <w:sz w:val="20"/>
              </w:rPr>
              <w:t xml:space="preserve">对应章节</w:t>
            </w:r>
          </w:p>
        </w:tc>
      </w:tr>
      <w:tr>
        <w:trPr>
          <w:cantSplit/>
        </w:trPr>
        <w:tc>
          <w:tcPr>
            <w:tcW w:w="774" w:type="dxa"/>
          </w:tcPr>
          <w:p w14:paraId="0010002A" w14:textId="00100463">
            <w:pPr>
              <w:ind w:firstLine="0" w:firstLineChars="0"/>
            </w:pPr>
            <w:r>
              <w:rPr>
                <w:sz w:val="20"/>
              </w:rPr>
              <w:t xml:space="preserve">Q1</w:t>
            </w:r>
          </w:p>
        </w:tc>
        <w:tc>
          <w:tcPr>
            <w:tcW w:w="6189" w:type="dxa"/>
          </w:tcPr>
          <w:p w14:paraId="0010002C" w14:textId="00100464">
            <w:pPr>
              <w:ind w:firstLine="0" w:firstLineChars="0"/>
            </w:pPr>
            <w:r>
              <w:rPr>
                <w:sz w:val="20"/>
              </w:rPr>
              <w:t xml:space="preserve">专家缓存是否改变模型输出（质量）</w:t>
            </w:r>
          </w:p>
        </w:tc>
        <w:tc>
          <w:tcPr>
            <w:tcW w:w="1343" w:type="dxa"/>
          </w:tcPr>
          <w:p w14:paraId="0010002E" w14:textId="00100465">
            <w:pPr>
              <w:ind w:firstLine="0" w:firstLineChars="0"/>
            </w:pPr>
            <w:r>
              <w:rPr>
                <w:sz w:val="20"/>
              </w:rPr>
              <w:t xml:space="preserve">3.1</w:t>
            </w:r>
          </w:p>
        </w:tc>
      </w:tr>
      <w:tr>
        <w:trPr>
          <w:cantSplit/>
        </w:trPr>
        <w:tc>
          <w:tcPr>
            <w:tcW w:w="774" w:type="dxa"/>
          </w:tcPr>
          <w:p w14:paraId="00100030" w14:textId="00100466">
            <w:pPr>
              <w:ind w:firstLine="0" w:firstLineChars="0"/>
            </w:pPr>
            <w:r>
              <w:rPr>
                <w:sz w:val="20"/>
              </w:rPr>
              <w:t xml:space="preserve">Q2</w:t>
            </w:r>
          </w:p>
        </w:tc>
        <w:tc>
          <w:tcPr>
            <w:tcW w:w="6189" w:type="dxa"/>
          </w:tcPr>
          <w:p w14:paraId="00100032" w14:textId="00100467">
            <w:pPr>
              <w:ind w:firstLine="0" w:firstLineChars="0"/>
            </w:pPr>
            <w:r>
              <w:rPr>
                <w:sz w:val="20"/>
              </w:rPr>
              <w:t xml:space="preserve">decode 速度随 cache 容量如何变化、拐点在哪</w:t>
            </w:r>
          </w:p>
        </w:tc>
        <w:tc>
          <w:tcPr>
            <w:tcW w:w="1343" w:type="dxa"/>
          </w:tcPr>
          <w:p w14:paraId="00100034" w14:textId="00100468">
            <w:pPr>
              <w:ind w:firstLine="0" w:firstLineChars="0"/>
            </w:pPr>
            <w:r>
              <w:rPr>
                <w:sz w:val="20"/>
              </w:rPr>
              <w:t xml:space="preserve">3.2</w:t>
            </w:r>
          </w:p>
        </w:tc>
      </w:tr>
      <w:tr>
        <w:trPr>
          <w:cantSplit/>
        </w:trPr>
        <w:tc>
          <w:tcPr>
            <w:tcW w:w="774" w:type="dxa"/>
          </w:tcPr>
          <w:p w14:paraId="00100036" w14:textId="00100469">
            <w:pPr>
              <w:ind w:firstLine="0" w:firstLineChars="0"/>
            </w:pPr>
            <w:r>
              <w:rPr>
                <w:sz w:val="20"/>
              </w:rPr>
              <w:t xml:space="preserve">Q3</w:t>
            </w:r>
          </w:p>
        </w:tc>
        <w:tc>
          <w:tcPr>
            <w:tcW w:w="6189" w:type="dxa"/>
          </w:tcPr>
          <w:p w14:paraId="00100038" w14:textId="0010046A">
            <w:pPr>
              <w:ind w:firstLine="0" w:firstLineChars="0"/>
            </w:pPr>
            <w:r>
              <w:rPr>
                <w:sz w:val="20"/>
              </w:rPr>
              <w:t xml:space="preserve">ncmoe 与 cache 的交互边界在哪</w:t>
            </w:r>
          </w:p>
        </w:tc>
        <w:tc>
          <w:tcPr>
            <w:tcW w:w="1343" w:type="dxa"/>
          </w:tcPr>
          <w:p w14:paraId="0010003A" w14:textId="0010046B">
            <w:pPr>
              <w:ind w:firstLine="0" w:firstLineChars="0"/>
            </w:pPr>
            <w:r>
              <w:rPr>
                <w:sz w:val="20"/>
              </w:rPr>
              <w:t xml:space="preserve">3.3</w:t>
            </w:r>
          </w:p>
        </w:tc>
      </w:tr>
      <w:tr>
        <w:trPr>
          <w:cantSplit/>
        </w:trPr>
        <w:tc>
          <w:tcPr>
            <w:tcW w:w="774" w:type="dxa"/>
          </w:tcPr>
          <w:p w14:paraId="0010003C" w14:textId="0010046C">
            <w:pPr>
              <w:ind w:firstLine="0" w:firstLineChars="0"/>
            </w:pPr>
            <w:r>
              <w:rPr>
                <w:sz w:val="20"/>
              </w:rPr>
              <w:t xml:space="preserve">Q4</w:t>
            </w:r>
          </w:p>
        </w:tc>
        <w:tc>
          <w:tcPr>
            <w:tcW w:w="6189" w:type="dxa"/>
          </w:tcPr>
          <w:p w14:paraId="0010003E" w14:textId="0010046D">
            <w:pPr>
              <w:ind w:firstLine="0" w:firstLineChars="0"/>
            </w:pPr>
            <w:r>
              <w:rPr>
                <w:sz w:val="20"/>
              </w:rPr>
              <w:t xml:space="preserve">随机 token 与真实文本的速度差有多大</w:t>
            </w:r>
          </w:p>
        </w:tc>
        <w:tc>
          <w:tcPr>
            <w:tcW w:w="1343" w:type="dxa"/>
          </w:tcPr>
          <w:p w14:paraId="00100040" w14:textId="0010046E">
            <w:pPr>
              <w:ind w:firstLine="0" w:firstLineChars="0"/>
            </w:pPr>
            <w:r>
              <w:rPr>
                <w:sz w:val="20"/>
              </w:rPr>
              <w:t xml:space="preserve">3.4</w:t>
            </w:r>
          </w:p>
        </w:tc>
      </w:tr>
      <w:tr>
        <w:trPr>
          <w:cantSplit/>
        </w:trPr>
        <w:tc>
          <w:tcPr>
            <w:tcW w:w="774" w:type="dxa"/>
          </w:tcPr>
          <w:p w14:paraId="00100042" w14:textId="0010046F">
            <w:pPr>
              <w:ind w:firstLine="0" w:firstLineChars="0"/>
            </w:pPr>
            <w:r>
              <w:rPr>
                <w:sz w:val="20"/>
              </w:rPr>
              <w:t xml:space="preserve">Q5</w:t>
            </w:r>
          </w:p>
        </w:tc>
        <w:tc>
          <w:tcPr>
            <w:tcW w:w="6189" w:type="dxa"/>
          </w:tcPr>
          <w:p w14:paraId="00100044" w14:textId="00100470">
            <w:pPr>
              <w:ind w:firstLine="0" w:firstLineChars="0"/>
            </w:pPr>
            <w:r>
              <w:rPr>
                <w:sz w:val="20"/>
              </w:rPr>
              <w:t xml:space="preserve">约束究竟落在哪一侧、能否跨平台复现</w:t>
            </w:r>
          </w:p>
        </w:tc>
        <w:tc>
          <w:tcPr>
            <w:tcW w:w="1343" w:type="dxa"/>
          </w:tcPr>
          <w:p w14:paraId="00100046" w14:textId="00100471">
            <w:pPr>
              <w:ind w:firstLine="0" w:firstLineChars="0"/>
            </w:pPr>
            <w:r>
              <w:rPr>
                <w:sz w:val="20"/>
              </w:rPr>
              <w:t xml:space="preserve">4</w:t>
            </w:r>
          </w:p>
        </w:tc>
      </w:tr>
    </w:tbl>
    <w:p w14:paraId="00100048" w14:textId="00100049">
      <w:pPr>
        <w:pStyle w:val="Heading2"/>
      </w:pPr>
      <w:r>
        <w:rPr/>
        <w:t xml:space="preserve">1.3　本报告不主张什么</w:t>
      </w:r>
    </w:p>
    <w:p w14:paraId="0010004A" w14:textId="0010004B">
      <w:pPr>
        <w:ind w:firstLine="480" w:firstLineChars="200"/>
      </w:pPr>
      <w:r>
        <w:rPr/>
        <w:t xml:space="preserve">为避免误读，先把边界划出来。以下判断本报告不作，也不应被引用为结论：</w:t>
      </w:r>
    </w:p>
    <w:p w14:paraId="0010004C" w14:textId="0010004D">
      <w:pPr>
        <w:ind w:firstLine="480" w:firstLineChars="200"/>
      </w:pPr>
      <w:r>
        <w:rPr/>
        <w:t xml:space="preserve">一，不主张「PCIe 是唯一瓶颈」。第 4 章给的是一个与数据自洽的解释模型，它由速度与带宽常数互相反推得到，属循环推断。</w:t>
      </w:r>
    </w:p>
    <w:p w14:paraId="0010004E" w14:textId="0010004F">
      <w:pPr>
        <w:ind w:firstLine="480" w:firstLineChars="200"/>
      </w:pPr>
      <w:r>
        <w:rPr/>
        <w:t xml:space="preserve">二，不主张命中率已测得。82.7% 是在「PCIe 跑满」假设下反解出来的数，不是日志值；本次在 server 速度路径上未取得该统计。</w:t>
      </w:r>
    </w:p>
    <w:p w14:paraId="00100050" w14:textId="00100051">
      <w:pPr>
        <w:ind w:firstLine="480" w:firstLineChars="200"/>
      </w:pPr>
      <w:r>
        <w:rPr/>
        <w:t xml:space="preserve">三，不主张「PPL 完全无损」。证据只支持「四位小数、20 chunks、大批次路径内未观察到变化」。</w:t>
      </w:r>
    </w:p>
    <w:p w14:paraId="00100052" w14:textId="00100053">
      <w:pPr>
        <w:ind w:firstLine="480" w:firstLineChars="200"/>
      </w:pPr>
      <w:r>
        <w:rPr/>
        <w:t xml:space="preserve">四，不主张消费级平台可复现。只有一台机器，跨平台部分一律写作推断。</w:t>
      </w:r>
    </w:p>
    <w:p w14:paraId="00100054" w14:textId="00100055">
      <w:pPr>
        <w:ind w:firstLine="480" w:firstLineChars="200"/>
      </w:pPr>
      <w:r>
        <w:rPr/>
        <w:t xml:space="preserve">五，不主张 48 是全局最优。45/46/47 未测，「减小 cache + 保留静态专家」等组合也未测。</w:t>
      </w:r>
    </w:p>
    <w:p w14:paraId="00100056" w14:textId="00100057">
      <w:pPr>
        <w:pStyle w:val="Heading1"/>
      </w:pPr>
      <w:r>
        <w:rPr/>
        <w:t xml:space="preserve">2　实验平台与方法</w:t>
      </w:r>
    </w:p>
    <w:p w14:paraId="00100058" w14:textId="00100059">
      <w:pPr>
        <w:pStyle w:val="Heading2"/>
      </w:pPr>
      <w:r>
        <w:rPr/>
        <w:t xml:space="preserve">2.1　硬件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603"/>
        <w:gridCol w:w="7703"/>
      </w:tblGrid>
      <w:tr>
        <w:trPr>
          <w:cantSplit/>
          <w:tblHeader/>
        </w:trPr>
        <w:tc>
          <w:tcPr>
            <w:tcW w:w="603" w:type="dxa"/>
          </w:tcPr>
          <w:p w14:paraId="0010005A" w14:textId="00100472">
            <w:pPr>
              <w:ind w:firstLine="0" w:firstLineChars="0"/>
            </w:pPr>
            <w:r>
              <w:rPr>
                <w:sz w:val="20"/>
              </w:rPr>
              <w:t xml:space="preserve">项目</w:t>
            </w:r>
          </w:p>
        </w:tc>
        <w:tc>
          <w:tcPr>
            <w:tcW w:w="7703" w:type="dxa"/>
          </w:tcPr>
          <w:p w14:paraId="0010005C" w14:textId="00100473">
            <w:pPr>
              <w:ind w:firstLine="0" w:firstLineChars="0"/>
            </w:pPr>
            <w:r>
              <w:rPr>
                <w:sz w:val="20"/>
              </w:rPr>
              <w:t xml:space="preserve">值</w:t>
            </w:r>
          </w:p>
        </w:tc>
      </w:tr>
      <w:tr>
        <w:trPr>
          <w:cantSplit/>
        </w:trPr>
        <w:tc>
          <w:tcPr>
            <w:tcW w:w="603" w:type="dxa"/>
          </w:tcPr>
          <w:p w14:paraId="0010005E" w14:textId="00100474">
            <w:pPr>
              <w:ind w:firstLine="0" w:firstLineChars="0"/>
            </w:pPr>
            <w:r>
              <w:rPr>
                <w:sz w:val="20"/>
              </w:rPr>
              <w:t xml:space="preserve">GPU</w:t>
            </w:r>
          </w:p>
        </w:tc>
        <w:tc>
          <w:tcPr>
            <w:tcW w:w="7703" w:type="dxa"/>
          </w:tcPr>
          <w:p w14:paraId="00100060" w14:textId="00100475">
            <w:pPr>
              <w:ind w:firstLine="0" w:firstLineChars="0"/>
            </w:pPr>
            <w:r>
              <w:rPr>
                <w:sz w:val="20"/>
              </w:rPr>
              <w:t xml:space="preserve">NVIDIA RTX 4070 Ti SUPER 16376 MiB 驱动 610.88</w:t>
            </w:r>
          </w:p>
        </w:tc>
      </w:tr>
      <w:tr>
        <w:trPr>
          <w:cantSplit/>
        </w:trPr>
        <w:tc>
          <w:tcPr>
            <w:tcW w:w="603" w:type="dxa"/>
          </w:tcPr>
          <w:p w14:paraId="00100062" w14:textId="00100476">
            <w:pPr>
              <w:ind w:firstLine="0" w:firstLineChars="0"/>
            </w:pPr>
            <w:r>
              <w:rPr>
                <w:sz w:val="20"/>
              </w:rPr>
              <w:t xml:space="preserve">PCIe</w:t>
            </w:r>
          </w:p>
        </w:tc>
        <w:tc>
          <w:tcPr>
            <w:tcW w:w="7703" w:type="dxa"/>
          </w:tcPr>
          <w:p w14:paraId="00100064" w14:textId="00100477">
            <w:pPr>
              <w:ind w:firstLine="0" w:firstLineChars="0"/>
            </w:pPr>
            <w:r>
              <w:rPr>
                <w:sz w:val="20"/>
              </w:rPr>
              <w:t xml:space="preserve">4.0 x16（负载下 3 次采样均为 gen4 x16）</w:t>
            </w:r>
          </w:p>
        </w:tc>
      </w:tr>
      <w:tr>
        <w:trPr>
          <w:cantSplit/>
        </w:trPr>
        <w:tc>
          <w:tcPr>
            <w:tcW w:w="603" w:type="dxa"/>
          </w:tcPr>
          <w:p w14:paraId="00100066" w14:textId="00100478">
            <w:pPr>
              <w:ind w:firstLine="0" w:firstLineChars="0"/>
            </w:pPr>
            <w:r>
              <w:rPr>
                <w:sz w:val="20"/>
              </w:rPr>
              <w:t xml:space="preserve">CPU</w:t>
            </w:r>
          </w:p>
        </w:tc>
        <w:tc>
          <w:tcPr>
            <w:tcW w:w="7703" w:type="dxa"/>
          </w:tcPr>
          <w:p w14:paraId="00100068" w14:textId="00100479">
            <w:pPr>
              <w:ind w:firstLine="0" w:firstLineChars="0"/>
            </w:pPr>
            <w:r>
              <w:rPr>
                <w:sz w:val="20"/>
              </w:rPr>
              <w:t xml:space="preserve">AMD Ryzen Threadripper PRO 5975WX 32 物理核 / 64 逻辑核 L3 131072 KB</w:t>
            </w:r>
          </w:p>
        </w:tc>
      </w:tr>
      <w:tr>
        <w:trPr>
          <w:cantSplit/>
        </w:trPr>
        <w:tc>
          <w:tcPr>
            <w:tcW w:w="603" w:type="dxa"/>
          </w:tcPr>
          <w:p w14:paraId="0010006A" w14:textId="0010047A">
            <w:pPr>
              <w:ind w:firstLine="0" w:firstLineChars="0"/>
            </w:pPr>
            <w:r>
              <w:rPr>
                <w:sz w:val="20"/>
              </w:rPr>
              <w:t xml:space="preserve">内存</w:t>
            </w:r>
          </w:p>
        </w:tc>
        <w:tc>
          <w:tcPr>
            <w:tcW w:w="7703" w:type="dxa"/>
          </w:tcPr>
          <w:p w14:paraId="0010006C" w14:textId="0010047B">
            <w:pPr>
              <w:ind w:firstLine="0" w:firstLineChars="0"/>
            </w:pPr>
            <w:r>
              <w:rPr>
                <w:sz w:val="20"/>
              </w:rPr>
              <w:t xml:space="preserve">4 x 32 GB DDR4-3200 4 通道（8 槽占 4 槽）全程 3200 MT/s 未降频</w:t>
            </w:r>
          </w:p>
        </w:tc>
      </w:tr>
      <w:tr>
        <w:trPr>
          <w:cantSplit/>
        </w:trPr>
        <w:tc>
          <w:tcPr>
            <w:tcW w:w="603" w:type="dxa"/>
          </w:tcPr>
          <w:p w14:paraId="0010006E" w14:textId="0010047C">
            <w:pPr>
              <w:ind w:firstLine="0" w:firstLineChars="0"/>
            </w:pPr>
            <w:r>
              <w:rPr>
                <w:sz w:val="20"/>
              </w:rPr>
              <w:t xml:space="preserve">OS</w:t>
            </w:r>
          </w:p>
        </w:tc>
        <w:tc>
          <w:tcPr>
            <w:tcW w:w="7703" w:type="dxa"/>
          </w:tcPr>
          <w:p w14:paraId="00100070" w14:textId="0010047D">
            <w:pPr>
              <w:ind w:firstLine="0" w:firstLineChars="0"/>
            </w:pPr>
            <w:r>
              <w:rPr>
                <w:sz w:val="20"/>
              </w:rPr>
              <w:t xml:space="preserve">Windows Server 2025 Datacenter build 26100 电源计划「卓越性能」</w:t>
            </w:r>
          </w:p>
        </w:tc>
      </w:tr>
    </w:tbl>
    <w:p w14:paraId="00100072" w14:textId="0010060E">
      <w:pPr>
        <w:ind w:firstLine="480" w:firstLineChars="200"/>
      </w:pPr>
      <w:r>
        <w:rPr/>
        <w:t xml:space="preserve">CPU 拓扑用 GetLogicalProcessorInformation 实测，非按名称推断：4 CCD x 8 物理核 x 2 线程，每 CCD 32 MB L3。所有速度测试用掩码 0x0000000000005555，即逻辑 CPU 0、2、4、6、8、10、12、14——按上表全部落在 CCD0。若相邻逻辑编号互为 SMT 兄弟线程，则相当于在 CCD0 内取 8 个物理核各一个线程。因此本轮测量只覆盖单个 CCD；跨 CCD 的行为来自历史数据，不是本报告实测。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251"/>
        <w:gridCol w:w="3778"/>
        <w:gridCol w:w="1833"/>
        <w:gridCol w:w="1444"/>
      </w:tblGrid>
      <w:tr>
        <w:trPr>
          <w:cantSplit/>
          <w:tblHeader/>
        </w:trPr>
        <w:tc>
          <w:tcPr>
            <w:tcW w:w="1251" w:type="dxa"/>
          </w:tcPr>
          <w:p w14:paraId="00100074" w14:textId="0010047E">
            <w:pPr>
              <w:ind w:firstLine="0" w:firstLineChars="0"/>
            </w:pPr>
            <w:r>
              <w:rPr>
                <w:sz w:val="20"/>
              </w:rPr>
              <w:t xml:space="preserve">L3 域</w:t>
            </w:r>
          </w:p>
        </w:tc>
        <w:tc>
          <w:tcPr>
            <w:tcW w:w="3778" w:type="dxa"/>
          </w:tcPr>
          <w:p w14:paraId="00100076" w14:textId="0010047F">
            <w:pPr>
              <w:ind w:firstLine="0" w:firstLineChars="0"/>
            </w:pPr>
            <w:r>
              <w:rPr>
                <w:sz w:val="20"/>
              </w:rPr>
              <w:t xml:space="preserve">掩码</w:t>
            </w:r>
          </w:p>
        </w:tc>
        <w:tc>
          <w:tcPr>
            <w:tcW w:w="1833" w:type="dxa"/>
          </w:tcPr>
          <w:p w14:paraId="00100078" w14:textId="00100480">
            <w:pPr>
              <w:ind w:firstLine="0" w:firstLineChars="0"/>
            </w:pPr>
            <w:r>
              <w:rPr>
                <w:sz w:val="20"/>
              </w:rPr>
              <w:t xml:space="preserve">逻辑 CPU</w:t>
            </w:r>
          </w:p>
        </w:tc>
        <w:tc>
          <w:tcPr>
            <w:tcW w:w="1444" w:type="dxa"/>
          </w:tcPr>
          <w:p w14:paraId="0010007A" w14:textId="00100481">
            <w:pPr>
              <w:ind w:firstLine="0" w:firstLineChars="0"/>
            </w:pPr>
            <w:r>
              <w:rPr>
                <w:sz w:val="20"/>
              </w:rPr>
              <w:t xml:space="preserve">物理核</w:t>
            </w:r>
          </w:p>
        </w:tc>
      </w:tr>
      <w:tr>
        <w:trPr>
          <w:cantSplit/>
        </w:trPr>
        <w:tc>
          <w:tcPr>
            <w:tcW w:w="1251" w:type="dxa"/>
          </w:tcPr>
          <w:p w14:paraId="0010007C" w14:textId="00100482">
            <w:pPr>
              <w:ind w:firstLine="0" w:firstLineChars="0"/>
            </w:pPr>
            <w:r>
              <w:rPr>
                <w:sz w:val="20"/>
              </w:rPr>
              <w:t xml:space="preserve">CCD0</w:t>
            </w:r>
          </w:p>
        </w:tc>
        <w:tc>
          <w:tcPr>
            <w:tcW w:w="3778" w:type="dxa"/>
          </w:tcPr>
          <w:p w14:paraId="0010007E" w14:textId="00100483">
            <w:pPr>
              <w:ind w:firstLine="0" w:firstLineChars="0"/>
            </w:pPr>
            <w:r>
              <w:rPr>
                <w:sz w:val="20"/>
              </w:rPr>
              <w:t xml:space="preserve">0x000000000000FFFF</w:t>
            </w:r>
          </w:p>
        </w:tc>
        <w:tc>
          <w:tcPr>
            <w:tcW w:w="1833" w:type="dxa"/>
          </w:tcPr>
          <w:p w14:paraId="00100080" w14:textId="00100484">
            <w:pPr>
              <w:ind w:firstLine="0" w:firstLineChars="0"/>
            </w:pPr>
            <w:r>
              <w:rPr>
                <w:sz w:val="20"/>
              </w:rPr>
              <w:t xml:space="preserve">0-15</w:t>
            </w:r>
          </w:p>
        </w:tc>
        <w:tc>
          <w:tcPr>
            <w:tcW w:w="1444" w:type="dxa"/>
          </w:tcPr>
          <w:p w14:paraId="00100082" w14:textId="00100485">
            <w:pPr>
              <w:ind w:firstLine="0" w:firstLineChars="0"/>
            </w:pPr>
            <w:r>
              <w:rPr>
                <w:sz w:val="20"/>
              </w:rPr>
              <w:t xml:space="preserve">0-7</w:t>
            </w:r>
          </w:p>
        </w:tc>
      </w:tr>
      <w:tr>
        <w:trPr>
          <w:cantSplit/>
        </w:trPr>
        <w:tc>
          <w:tcPr>
            <w:tcW w:w="1251" w:type="dxa"/>
          </w:tcPr>
          <w:p w14:paraId="00100084" w14:textId="00100486">
            <w:pPr>
              <w:ind w:firstLine="0" w:firstLineChars="0"/>
            </w:pPr>
            <w:r>
              <w:rPr>
                <w:sz w:val="20"/>
              </w:rPr>
              <w:t xml:space="preserve">CCD1</w:t>
            </w:r>
          </w:p>
        </w:tc>
        <w:tc>
          <w:tcPr>
            <w:tcW w:w="3778" w:type="dxa"/>
          </w:tcPr>
          <w:p w14:paraId="00100086" w14:textId="00100487">
            <w:pPr>
              <w:ind w:firstLine="0" w:firstLineChars="0"/>
            </w:pPr>
            <w:r>
              <w:rPr>
                <w:sz w:val="20"/>
              </w:rPr>
              <w:t xml:space="preserve">0x00000000FFFF0000</w:t>
            </w:r>
          </w:p>
        </w:tc>
        <w:tc>
          <w:tcPr>
            <w:tcW w:w="1833" w:type="dxa"/>
          </w:tcPr>
          <w:p w14:paraId="00100088" w14:textId="00100488">
            <w:pPr>
              <w:ind w:firstLine="0" w:firstLineChars="0"/>
            </w:pPr>
            <w:r>
              <w:rPr>
                <w:sz w:val="20"/>
              </w:rPr>
              <w:t xml:space="preserve">16-31</w:t>
            </w:r>
          </w:p>
        </w:tc>
        <w:tc>
          <w:tcPr>
            <w:tcW w:w="1444" w:type="dxa"/>
          </w:tcPr>
          <w:p w14:paraId="0010008A" w14:textId="00100489">
            <w:pPr>
              <w:ind w:firstLine="0" w:firstLineChars="0"/>
            </w:pPr>
            <w:r>
              <w:rPr>
                <w:sz w:val="20"/>
              </w:rPr>
              <w:t xml:space="preserve">8-15</w:t>
            </w:r>
          </w:p>
        </w:tc>
      </w:tr>
      <w:tr>
        <w:trPr>
          <w:cantSplit/>
        </w:trPr>
        <w:tc>
          <w:tcPr>
            <w:tcW w:w="1251" w:type="dxa"/>
          </w:tcPr>
          <w:p w14:paraId="0010008C" w14:textId="0010048A">
            <w:pPr>
              <w:ind w:firstLine="0" w:firstLineChars="0"/>
            </w:pPr>
            <w:r>
              <w:rPr>
                <w:sz w:val="20"/>
              </w:rPr>
              <w:t xml:space="preserve">CCD2</w:t>
            </w:r>
          </w:p>
        </w:tc>
        <w:tc>
          <w:tcPr>
            <w:tcW w:w="3778" w:type="dxa"/>
          </w:tcPr>
          <w:p w14:paraId="0010008E" w14:textId="0010048B">
            <w:pPr>
              <w:ind w:firstLine="0" w:firstLineChars="0"/>
            </w:pPr>
            <w:r>
              <w:rPr>
                <w:sz w:val="20"/>
              </w:rPr>
              <w:t xml:space="preserve">0x0000FFFF00000000</w:t>
            </w:r>
          </w:p>
        </w:tc>
        <w:tc>
          <w:tcPr>
            <w:tcW w:w="1833" w:type="dxa"/>
          </w:tcPr>
          <w:p w14:paraId="00100090" w14:textId="0010048C">
            <w:pPr>
              <w:ind w:firstLine="0" w:firstLineChars="0"/>
            </w:pPr>
            <w:r>
              <w:rPr>
                <w:sz w:val="20"/>
              </w:rPr>
              <w:t xml:space="preserve">32-47</w:t>
            </w:r>
          </w:p>
        </w:tc>
        <w:tc>
          <w:tcPr>
            <w:tcW w:w="1444" w:type="dxa"/>
          </w:tcPr>
          <w:p w14:paraId="00100092" w14:textId="0010048D">
            <w:pPr>
              <w:ind w:firstLine="0" w:firstLineChars="0"/>
            </w:pPr>
            <w:r>
              <w:rPr>
                <w:sz w:val="20"/>
              </w:rPr>
              <w:t xml:space="preserve">16-23</w:t>
            </w:r>
          </w:p>
        </w:tc>
      </w:tr>
      <w:tr>
        <w:trPr>
          <w:cantSplit/>
        </w:trPr>
        <w:tc>
          <w:tcPr>
            <w:tcW w:w="1251" w:type="dxa"/>
          </w:tcPr>
          <w:p w14:paraId="00100094" w14:textId="0010048E">
            <w:pPr>
              <w:ind w:firstLine="0" w:firstLineChars="0"/>
            </w:pPr>
            <w:r>
              <w:rPr>
                <w:sz w:val="20"/>
              </w:rPr>
              <w:t xml:space="preserve">CCD3</w:t>
            </w:r>
          </w:p>
        </w:tc>
        <w:tc>
          <w:tcPr>
            <w:tcW w:w="3778" w:type="dxa"/>
          </w:tcPr>
          <w:p w14:paraId="00100096" w14:textId="0010048F">
            <w:pPr>
              <w:ind w:firstLine="0" w:firstLineChars="0"/>
            </w:pPr>
            <w:r>
              <w:rPr>
                <w:sz w:val="20"/>
              </w:rPr>
              <w:t xml:space="preserve">0xFFFF000000000000</w:t>
            </w:r>
          </w:p>
        </w:tc>
        <w:tc>
          <w:tcPr>
            <w:tcW w:w="1833" w:type="dxa"/>
          </w:tcPr>
          <w:p w14:paraId="00100098" w14:textId="00100490">
            <w:pPr>
              <w:ind w:firstLine="0" w:firstLineChars="0"/>
            </w:pPr>
            <w:r>
              <w:rPr>
                <w:sz w:val="20"/>
              </w:rPr>
              <w:t xml:space="preserve">48-63</w:t>
            </w:r>
          </w:p>
        </w:tc>
        <w:tc>
          <w:tcPr>
            <w:tcW w:w="1444" w:type="dxa"/>
          </w:tcPr>
          <w:p w14:paraId="0010009A" w14:textId="00100491">
            <w:pPr>
              <w:ind w:firstLine="0" w:firstLineChars="0"/>
            </w:pPr>
            <w:r>
              <w:rPr>
                <w:sz w:val="20"/>
              </w:rPr>
              <w:t xml:space="preserve">24-31</w:t>
            </w:r>
          </w:p>
        </w:tc>
      </w:tr>
    </w:tbl>
    <w:p w14:paraId="0010009C" w14:textId="0010009D">
      <w:pPr>
        <w:pStyle w:val="Heading2"/>
      </w:pPr>
      <w:r>
        <w:rPr/>
        <w:t xml:space="preserve">2.2　软件与哈希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765"/>
        <w:gridCol w:w="6541"/>
      </w:tblGrid>
      <w:tr>
        <w:trPr>
          <w:cantSplit/>
          <w:tblHeader/>
        </w:trPr>
        <w:tc>
          <w:tcPr>
            <w:tcW w:w="1765" w:type="dxa"/>
          </w:tcPr>
          <w:p w14:paraId="0010009E" w14:textId="00100492">
            <w:pPr>
              <w:ind w:firstLine="0" w:firstLineChars="0"/>
            </w:pPr>
            <w:r>
              <w:rPr>
                <w:sz w:val="20"/>
              </w:rPr>
              <w:t xml:space="preserve">对象</w:t>
            </w:r>
          </w:p>
        </w:tc>
        <w:tc>
          <w:tcPr>
            <w:tcW w:w="6541" w:type="dxa"/>
          </w:tcPr>
          <w:p w14:paraId="001000A0" w14:textId="00100493">
            <w:pPr>
              <w:ind w:firstLine="0" w:firstLineChars="0"/>
            </w:pPr>
            <w:r>
              <w:rPr>
                <w:sz w:val="20"/>
              </w:rPr>
              <w:t xml:space="preserve">值</w:t>
            </w:r>
          </w:p>
        </w:tc>
      </w:tr>
      <w:tr>
        <w:trPr>
          <w:cantSplit/>
        </w:trPr>
        <w:tc>
          <w:tcPr>
            <w:tcW w:w="1765" w:type="dxa"/>
          </w:tcPr>
          <w:p w14:paraId="001000A2" w14:textId="00100494">
            <w:pPr>
              <w:ind w:firstLine="0" w:firstLineChars="0"/>
            </w:pPr>
            <w:r>
              <w:rPr>
                <w:sz w:val="20"/>
              </w:rPr>
              <w:t xml:space="preserve">引擎</w:t>
            </w:r>
          </w:p>
        </w:tc>
        <w:tc>
          <w:tcPr>
            <w:tcW w:w="6541" w:type="dxa"/>
          </w:tcPr>
          <w:p w14:paraId="001000A4" w14:textId="00100495">
            <w:pPr>
              <w:ind w:firstLine="0" w:firstLineChars="0"/>
            </w:pPr>
            <w:r>
              <w:rPr>
                <w:sz w:val="20"/>
              </w:rPr>
              <w:t xml:space="preserve">llama.cpp b11617 commit 14310190c Clang 20.1.8 CUDA 12.4</w:t>
            </w:r>
          </w:p>
        </w:tc>
      </w:tr>
      <w:tr>
        <w:trPr>
          <w:cantSplit/>
        </w:trPr>
        <w:tc>
          <w:tcPr>
            <w:tcW w:w="1765" w:type="dxa"/>
          </w:tcPr>
          <w:p w14:paraId="001000A6" w14:textId="00100496">
            <w:pPr>
              <w:ind w:firstLine="0" w:firstLineChars="0"/>
            </w:pPr>
            <w:r>
              <w:rPr>
                <w:sz w:val="20"/>
              </w:rPr>
              <w:t xml:space="preserve">llama-server.exe</w:t>
            </w:r>
          </w:p>
        </w:tc>
        <w:tc>
          <w:tcPr>
            <w:tcW w:w="6541" w:type="dxa"/>
          </w:tcPr>
          <w:p w14:paraId="001000A8" w14:textId="00100497">
            <w:pPr>
              <w:ind w:firstLine="0" w:firstLineChars="0"/>
            </w:pPr>
            <w:r>
              <w:rPr>
                <w:sz w:val="20"/>
              </w:rPr>
              <w:t xml:space="preserve">715F0EA98819F03FC596E9D352E989FC0AE093056282E0D73B2D657E7AFA7D02</w:t>
            </w:r>
          </w:p>
        </w:tc>
      </w:tr>
      <w:tr>
        <w:trPr>
          <w:cantSplit/>
        </w:trPr>
        <w:tc>
          <w:tcPr>
            <w:tcW w:w="1765" w:type="dxa"/>
          </w:tcPr>
          <w:p w14:paraId="001000AA" w14:textId="00100498">
            <w:pPr>
              <w:ind w:firstLine="0" w:firstLineChars="0"/>
            </w:pPr>
            <w:r>
              <w:rPr>
                <w:sz w:val="20"/>
              </w:rPr>
              <w:t xml:space="preserve">llama-perplexity.exe</w:t>
            </w:r>
          </w:p>
        </w:tc>
        <w:tc>
          <w:tcPr>
            <w:tcW w:w="6541" w:type="dxa"/>
          </w:tcPr>
          <w:p w14:paraId="001000AC" w14:textId="00100499">
            <w:pPr>
              <w:ind w:firstLine="0" w:firstLineChars="0"/>
            </w:pPr>
            <w:r>
              <w:rPr>
                <w:sz w:val="20"/>
              </w:rPr>
              <w:t xml:space="preserve">95B1A3C6B18D3BB7834F4DB633E24CCC7B43EF89AADEC1D9B33B6A7A8B6C96F4</w:t>
            </w:r>
          </w:p>
        </w:tc>
      </w:tr>
      <w:tr>
        <w:trPr>
          <w:cantSplit/>
        </w:trPr>
        <w:tc>
          <w:tcPr>
            <w:tcW w:w="1765" w:type="dxa"/>
          </w:tcPr>
          <w:p w14:paraId="001000AE" w14:textId="0010049A">
            <w:pPr>
              <w:ind w:firstLine="0" w:firstLineChars="0"/>
            </w:pPr>
            <w:r>
              <w:rPr>
                <w:sz w:val="20"/>
              </w:rPr>
              <w:t xml:space="preserve">ggml-cuda.dll</w:t>
            </w:r>
          </w:p>
        </w:tc>
        <w:tc>
          <w:tcPr>
            <w:tcW w:w="6541" w:type="dxa"/>
          </w:tcPr>
          <w:p w14:paraId="001000B0" w14:textId="0010049B">
            <w:pPr>
              <w:ind w:firstLine="0" w:firstLineChars="0"/>
            </w:pPr>
            <w:r>
              <w:rPr>
                <w:sz w:val="20"/>
              </w:rPr>
              <w:t xml:space="preserve">C1733C225F56B215319C8951E623B9449FAD4EF8F90FED60BAFA4AA2B65A0ABF</w:t>
            </w:r>
          </w:p>
        </w:tc>
      </w:tr>
      <w:tr>
        <w:trPr>
          <w:cantSplit/>
        </w:trPr>
        <w:tc>
          <w:tcPr>
            <w:tcW w:w="1765" w:type="dxa"/>
          </w:tcPr>
          <w:p w14:paraId="001000B2" w14:textId="0010049C">
            <w:pPr>
              <w:ind w:firstLine="0" w:firstLineChars="0"/>
            </w:pPr>
            <w:r>
              <w:rPr>
                <w:sz w:val="20"/>
              </w:rPr>
              <w:t xml:space="preserve">模型文件</w:t>
            </w:r>
          </w:p>
        </w:tc>
        <w:tc>
          <w:tcPr>
            <w:tcW w:w="6541" w:type="dxa"/>
          </w:tcPr>
          <w:p w14:paraId="001000B4" w14:textId="0010049D">
            <w:pPr>
              <w:ind w:firstLine="0" w:firstLineChars="0"/>
            </w:pPr>
            <w:r>
              <w:rPr>
                <w:sz w:val="20"/>
              </w:rPr>
              <w:t xml:space="preserve">158A9E5B76A1BEF71FCEA4E1990E647088122B51B9FA823A134C6F6033D856BE 50075035936 B</w:t>
            </w:r>
          </w:p>
        </w:tc>
      </w:tr>
      <w:tr>
        <w:trPr>
          <w:cantSplit/>
        </w:trPr>
        <w:tc>
          <w:tcPr>
            <w:tcW w:w="1765" w:type="dxa"/>
          </w:tcPr>
          <w:p w14:paraId="001000B6" w14:textId="0010049E">
            <w:pPr>
              <w:ind w:firstLine="0" w:firstLineChars="0"/>
            </w:pPr>
            <w:r>
              <w:rPr>
                <w:sz w:val="20"/>
              </w:rPr>
              <w:t xml:space="preserve">困惑度语料</w:t>
            </w:r>
          </w:p>
        </w:tc>
        <w:tc>
          <w:tcPr>
            <w:tcW w:w="6541" w:type="dxa"/>
          </w:tcPr>
          <w:p w14:paraId="001000B8" w14:textId="0010049F">
            <w:pPr>
              <w:ind w:firstLine="0" w:firstLineChars="0"/>
            </w:pPr>
            <w:r>
              <w:rPr>
                <w:sz w:val="20"/>
              </w:rPr>
              <w:t xml:space="preserve">173C87A53759E0201F33E0CCF978E510C2042D7F2CB78229D9A50D79B9E7DD08</w:t>
            </w:r>
          </w:p>
        </w:tc>
      </w:tr>
    </w:tbl>
    <w:p w14:paraId="001000BA" w14:textId="001000BB">
      <w:pPr>
        <w:ind w:firstLine="480" w:firstLineChars="200"/>
      </w:pPr>
      <w:r>
        <w:rPr/>
        <w:t xml:space="preserve">tokenizer 关键值：n_vocab = 151936、BOS = 151643、add_bos_token = false。任一项与本表不符，结果不可比。</w:t>
      </w:r>
    </w:p>
    <w:p w14:paraId="001000BC" w14:textId="001000BD">
      <w:pPr>
        <w:pStyle w:val="Heading2"/>
      </w:pPr>
      <w:r>
        <w:rPr/>
        <w:t xml:space="preserve">2.3　三条测试轨道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555"/>
        <w:gridCol w:w="1612"/>
        <w:gridCol w:w="6139"/>
      </w:tblGrid>
      <w:tr>
        <w:trPr>
          <w:cantSplit/>
          <w:tblHeader/>
        </w:trPr>
        <w:tc>
          <w:tcPr>
            <w:tcW w:w="555" w:type="dxa"/>
          </w:tcPr>
          <w:p w14:paraId="001000BE" w14:textId="001004A0">
            <w:pPr>
              <w:ind w:firstLine="0" w:firstLineChars="0"/>
            </w:pPr>
            <w:r>
              <w:rPr>
                <w:sz w:val="20"/>
              </w:rPr>
              <w:t xml:space="preserve">轨道</w:t>
            </w:r>
          </w:p>
        </w:tc>
        <w:tc>
          <w:tcPr>
            <w:tcW w:w="1612" w:type="dxa"/>
          </w:tcPr>
          <w:p w14:paraId="001000C0" w14:textId="001004A1">
            <w:pPr>
              <w:ind w:firstLine="0" w:firstLineChars="0"/>
            </w:pPr>
            <w:r>
              <w:rPr>
                <w:sz w:val="20"/>
              </w:rPr>
              <w:t xml:space="preserve">工具</w:t>
            </w:r>
          </w:p>
        </w:tc>
        <w:tc>
          <w:tcPr>
            <w:tcW w:w="6139" w:type="dxa"/>
          </w:tcPr>
          <w:p w14:paraId="001000C2" w14:textId="001004A2">
            <w:pPr>
              <w:ind w:firstLine="0" w:firstLineChars="0"/>
            </w:pPr>
            <w:r>
              <w:rPr>
                <w:sz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w="555" w:type="dxa"/>
          </w:tcPr>
          <w:p w14:paraId="001000C4" w14:textId="001004A3">
            <w:pPr>
              <w:ind w:firstLine="0" w:firstLineChars="0"/>
            </w:pPr>
            <w:r>
              <w:rPr>
                <w:sz w:val="20"/>
              </w:rPr>
              <w:t xml:space="preserve">质量</w:t>
            </w:r>
          </w:p>
        </w:tc>
        <w:tc>
          <w:tcPr>
            <w:tcW w:w="1612" w:type="dxa"/>
          </w:tcPr>
          <w:p w14:paraId="001000C6" w14:textId="001004A4">
            <w:pPr>
              <w:ind w:firstLine="0" w:firstLineChars="0"/>
            </w:pPr>
            <w:r>
              <w:rPr>
                <w:sz w:val="20"/>
              </w:rPr>
              <w:t xml:space="preserve">llama-perplexity</w:t>
            </w:r>
          </w:p>
        </w:tc>
        <w:tc>
          <w:tcPr>
            <w:tcW w:w="6139" w:type="dxa"/>
          </w:tcPr>
          <w:p w14:paraId="001000C8" w14:textId="001004A5">
            <w:pPr>
              <w:ind w:firstLine="0" w:firstLineChars="0"/>
            </w:pPr>
            <w:r>
              <w:rPr>
                <w:sz w:val="20"/>
              </w:rPr>
              <w:t xml:space="preserve">teacher-forced 困惑度 -c 512 --chunks 20 -ngl 99 -ncmoe 48 -lm none 仅改 --moe-cache-mib</w:t>
            </w:r>
          </w:p>
        </w:tc>
      </w:tr>
      <w:tr>
        <w:trPr>
          <w:cantSplit/>
        </w:trPr>
        <w:tc>
          <w:tcPr>
            <w:tcW w:w="555" w:type="dxa"/>
          </w:tcPr>
          <w:p w14:paraId="001000CA" w14:textId="001004A6">
            <w:pPr>
              <w:ind w:firstLine="0" w:firstLineChars="0"/>
            </w:pPr>
            <w:r>
              <w:rPr>
                <w:sz w:val="20"/>
              </w:rPr>
              <w:t xml:space="preserve">速度</w:t>
            </w:r>
          </w:p>
        </w:tc>
        <w:tc>
          <w:tcPr>
            <w:tcW w:w="1612" w:type="dxa"/>
          </w:tcPr>
          <w:p w14:paraId="001000CC" w14:textId="001004A7">
            <w:pPr>
              <w:ind w:firstLine="0" w:firstLineChars="0"/>
            </w:pPr>
            <w:r>
              <w:rPr>
                <w:sz w:val="20"/>
              </w:rPr>
              <w:t xml:space="preserve">llama-server + /completion</w:t>
            </w:r>
          </w:p>
        </w:tc>
        <w:tc>
          <w:tcPr>
            <w:tcW w:w="6139" w:type="dxa"/>
          </w:tcPr>
          <w:p w14:paraId="001000CE" w14:textId="001004A8">
            <w:pPr>
              <w:ind w:firstLine="0" w:firstLineChars="0"/>
            </w:pPr>
            <w:r>
              <w:rPr>
                <w:sz w:val="20"/>
              </w:rPr>
              <w:t xml:space="preserve">-c 4096 -ngl 99 -ncmoe N -C 0x5555 --cpu-strict 1 -t 8 -tb 8 -lm none -np 1 temperature 0 n_predict 256</w:t>
            </w:r>
          </w:p>
        </w:tc>
      </w:tr>
      <w:tr>
        <w:trPr>
          <w:cantSplit/>
        </w:trPr>
        <w:tc>
          <w:tcPr>
            <w:tcW w:w="555" w:type="dxa"/>
          </w:tcPr>
          <w:p w14:paraId="001000D0" w14:textId="001004A9">
            <w:pPr>
              <w:ind w:firstLine="0" w:firstLineChars="0"/>
            </w:pPr>
            <w:r>
              <w:rPr>
                <w:sz w:val="20"/>
              </w:rPr>
              <w:t xml:space="preserve">输入对照</w:t>
            </w:r>
          </w:p>
        </w:tc>
        <w:tc>
          <w:tcPr>
            <w:tcW w:w="1612" w:type="dxa"/>
          </w:tcPr>
          <w:p w14:paraId="001000D2" w14:textId="001004AA">
            <w:pPr>
              <w:ind w:firstLine="0" w:firstLineChars="0"/>
            </w:pPr>
            <w:r>
              <w:rPr>
                <w:sz w:val="20"/>
              </w:rPr>
              <w:t xml:space="preserve">同上</w:t>
            </w:r>
          </w:p>
        </w:tc>
        <w:tc>
          <w:tcPr>
            <w:tcW w:w="6139" w:type="dxa"/>
          </w:tcPr>
          <w:p w14:paraId="001000D4" w14:textId="001004AB">
            <w:pPr>
              <w:ind w:firstLine="0" w:firstLineChars="0"/>
            </w:pPr>
            <w:r>
              <w:rPr>
                <w:sz w:val="20"/>
              </w:rPr>
              <w:t xml:space="preserve">10 条不同真实文本 x 5 次独立进程 逐对匹配长度的随机数组</w:t>
            </w:r>
          </w:p>
        </w:tc>
      </w:tr>
    </w:tbl>
    <w:p w14:paraId="001000D6" w14:textId="001000D7">
      <w:pPr>
        <w:ind w:firstLine="480" w:firstLineChars="200"/>
      </w:pPr>
      <w:r>
        <w:rPr/>
        <w:t xml:space="preserve">为什么速度轨道不用 llama-bench：llama-bench 每条样本重新随机生成 token，且不支持 --moe-cache-mib。用它测缓存方案会把工具差异与缓存差异混在一起。本报告所有速度数据均来自 llama-server，同一服务器内对比。</w:t>
      </w:r>
    </w:p>
    <w:p w14:paraId="001000D8" w14:textId="001000D9">
      <w:pPr>
        <w:pStyle w:val="Heading2"/>
      </w:pPr>
      <w:r>
        <w:rPr/>
        <w:t xml:space="preserve">2.4　判据定义</w:t>
      </w:r>
    </w:p>
    <w:p w14:paraId="001000DA" w14:textId="001000DB">
      <w:pPr>
        <w:ind w:firstLine="480" w:firstLineChars="200"/>
      </w:pPr>
      <w:r>
        <w:rPr/>
        <w:t xml:space="preserve">崩塌判据（三现象必须同时出现）：(1) GPU 利用率 ≥ 99%；(2) 功耗 &lt; 90 W（本机正常满载 108-165 W）；(3) decode 速度相对正常配置下降 &gt; 25%。单独变慢不算崩塌——必须同时满足三条，否则可能只是内存带宽路径的正常表现。</w:t>
      </w:r>
    </w:p>
    <w:p w14:paraId="001000DC" w14:textId="001000DD">
      <w:pPr>
        <w:ind w:firstLine="480" w:firstLineChars="200"/>
      </w:pPr>
      <w:r>
        <w:rPr/>
        <w:t xml:space="preserve">基线漂移判据：每次独立进程内，正式请求前后各跑一次 128-token 基线。|after-before|/before &lt; 2% 记 VALID，2-5% 记 VALID_WITH_NOTE，&gt; 5% 记 UNSTABLE。</w:t>
      </w:r>
    </w:p>
    <w:p w14:paraId="001000DE" w14:textId="001000DF">
      <w:pPr>
        <w:ind w:firstLine="480" w:firstLineChars="200"/>
      </w:pPr>
      <w:r>
        <w:rPr/>
        <w:t xml:space="preserve">主预算：显存总量减 1024 MiB 余量 = 15352 MiB。这是本项目预注册的工程标准，不是社区标准。</w:t>
      </w:r>
    </w:p>
    <w:p w14:paraId="001000E0" w14:textId="001000E1">
      <w:pPr>
        <w:pStyle w:val="Heading1"/>
      </w:pPr>
      <w:r>
        <w:rPr/>
        <w:t xml:space="preserve">3　测量结果</w:t>
      </w:r>
    </w:p>
    <w:p w14:paraId="001000E2" w14:textId="001000E3">
      <w:pPr>
        <w:pStyle w:val="Heading2"/>
      </w:pPr>
      <w:r>
        <w:rPr/>
        <w:t xml:space="preserve">3.1　质量：困惑度在显示精度内未见变化</w:t>
      </w:r>
    </w:p>
    <w:p w14:paraId="001000E4" w14:textId="001000E5">
      <w:pPr>
        <w:ind w:firstLine="480" w:firstLineChars="200"/>
      </w:pPr>
      <w:r>
        <w:rPr/>
        <w:t xml:space="preserve">命令：llama-perplexity -m &lt;model&gt; -f wiki.test.raw -c 512 --chunks 20 -ngl 99 -ncmoe 48 -lm none --moe-cache-mib &lt;N&gt;。四档 cache 各跑 20 个 chunk，只改 --moe-cache-mib。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667"/>
        <w:gridCol w:w="1594"/>
        <w:gridCol w:w="1808"/>
        <w:gridCol w:w="2237"/>
      </w:tblGrid>
      <w:tr>
        <w:trPr>
          <w:cantSplit/>
          <w:tblHeader/>
        </w:trPr>
        <w:tc>
          <w:tcPr>
            <w:tcW w:w="2667" w:type="dxa"/>
          </w:tcPr>
          <w:p w14:paraId="001000E6" w14:textId="001004AC">
            <w:pPr>
              <w:ind w:firstLine="0" w:firstLineChars="0"/>
            </w:pPr>
            <w:r>
              <w:rPr>
                <w:sz w:val="20"/>
              </w:rPr>
              <w:t xml:space="preserve">cache (MiB)</w:t>
            </w:r>
          </w:p>
        </w:tc>
        <w:tc>
          <w:tcPr>
            <w:tcW w:w="1594" w:type="dxa"/>
          </w:tcPr>
          <w:p w14:paraId="001000E8" w14:textId="001004AD">
            <w:pPr>
              <w:ind w:firstLine="0" w:firstLineChars="0"/>
            </w:pPr>
            <w:r>
              <w:rPr>
                <w:sz w:val="20"/>
              </w:rPr>
              <w:t xml:space="preserve">PPL</w:t>
            </w:r>
          </w:p>
        </w:tc>
        <w:tc>
          <w:tcPr>
            <w:tcW w:w="1808" w:type="dxa"/>
          </w:tcPr>
          <w:p w14:paraId="001000EA" w14:textId="001004AE">
            <w:pPr>
              <w:ind w:firstLine="0" w:firstLineChars="0"/>
            </w:pPr>
            <w:r>
              <w:rPr>
                <w:sz w:val="20"/>
              </w:rPr>
              <w:t xml:space="preserve">标准误</w:t>
            </w:r>
          </w:p>
        </w:tc>
        <w:tc>
          <w:tcPr>
            <w:tcW w:w="2237" w:type="dxa"/>
          </w:tcPr>
          <w:p w14:paraId="001000EC" w14:textId="001004AF">
            <w:pPr>
              <w:ind w:firstLine="0" w:firstLineChars="0"/>
            </w:pPr>
            <w:r>
              <w:rPr>
                <w:sz w:val="20"/>
              </w:rPr>
              <w:t xml:space="preserve">样本</w:t>
            </w:r>
          </w:p>
        </w:tc>
      </w:tr>
      <w:tr>
        <w:trPr>
          <w:cantSplit/>
        </w:trPr>
        <w:tc>
          <w:tcPr>
            <w:tcW w:w="2667" w:type="dxa"/>
          </w:tcPr>
          <w:p w14:paraId="001000EE" w14:textId="001004B0">
            <w:pPr>
              <w:ind w:firstLine="0" w:firstLineChars="0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594" w:type="dxa"/>
          </w:tcPr>
          <w:p w14:paraId="001000F0" w14:textId="001004B1">
            <w:pPr>
              <w:ind w:firstLine="0" w:firstLineChars="0"/>
            </w:pPr>
            <w:r>
              <w:rPr>
                <w:sz w:val="20"/>
              </w:rPr>
              <w:t xml:space="preserve">4.4617</w:t>
            </w:r>
          </w:p>
        </w:tc>
        <w:tc>
          <w:tcPr>
            <w:tcW w:w="1808" w:type="dxa"/>
          </w:tcPr>
          <w:p w14:paraId="001000F2" w14:textId="001004B2">
            <w:pPr>
              <w:ind w:firstLine="0" w:firstLineChars="0"/>
            </w:pPr>
            <w:r>
              <w:rPr>
                <w:sz w:val="20"/>
              </w:rPr>
              <w:t xml:space="preserve">0.14700</w:t>
            </w:r>
          </w:p>
        </w:tc>
        <w:tc>
          <w:tcPr>
            <w:tcW w:w="2237" w:type="dxa"/>
          </w:tcPr>
          <w:p w14:paraId="001000F4" w14:textId="001004B3">
            <w:pPr>
              <w:ind w:firstLine="0" w:firstLineChars="0"/>
            </w:pPr>
            <w:r>
              <w:rPr>
                <w:sz w:val="20"/>
              </w:rPr>
              <w:t xml:space="preserve">20 chunks</w:t>
            </w:r>
          </w:p>
        </w:tc>
      </w:tr>
      <w:tr>
        <w:trPr>
          <w:cantSplit/>
        </w:trPr>
        <w:tc>
          <w:tcPr>
            <w:tcW w:w="2667" w:type="dxa"/>
          </w:tcPr>
          <w:p w14:paraId="001000F6" w14:textId="001004B4">
            <w:pPr>
              <w:ind w:firstLine="0" w:firstLineChars="0"/>
            </w:pPr>
            <w:r>
              <w:rPr>
                <w:sz w:val="20"/>
              </w:rPr>
              <w:t xml:space="preserve">512</w:t>
            </w:r>
          </w:p>
        </w:tc>
        <w:tc>
          <w:tcPr>
            <w:tcW w:w="1594" w:type="dxa"/>
          </w:tcPr>
          <w:p w14:paraId="001000F8" w14:textId="001004B5">
            <w:pPr>
              <w:ind w:firstLine="0" w:firstLineChars="0"/>
            </w:pPr>
            <w:r>
              <w:rPr>
                <w:sz w:val="20"/>
              </w:rPr>
              <w:t xml:space="preserve">4.4617</w:t>
            </w:r>
          </w:p>
        </w:tc>
        <w:tc>
          <w:tcPr>
            <w:tcW w:w="1808" w:type="dxa"/>
          </w:tcPr>
          <w:p w14:paraId="001000FA" w14:textId="001004B6">
            <w:pPr>
              <w:ind w:firstLine="0" w:firstLineChars="0"/>
            </w:pPr>
            <w:r>
              <w:rPr>
                <w:sz w:val="20"/>
              </w:rPr>
              <w:t xml:space="preserve">0.14700</w:t>
            </w:r>
          </w:p>
        </w:tc>
        <w:tc>
          <w:tcPr>
            <w:tcW w:w="2237" w:type="dxa"/>
          </w:tcPr>
          <w:p w14:paraId="001000FC" w14:textId="001004B7">
            <w:pPr>
              <w:ind w:firstLine="0" w:firstLineChars="0"/>
            </w:pPr>
            <w:r>
              <w:rPr>
                <w:sz w:val="20"/>
              </w:rPr>
              <w:t xml:space="preserve">20 chunks</w:t>
            </w:r>
          </w:p>
        </w:tc>
      </w:tr>
      <w:tr>
        <w:trPr>
          <w:cantSplit/>
        </w:trPr>
        <w:tc>
          <w:tcPr>
            <w:tcW w:w="2667" w:type="dxa"/>
          </w:tcPr>
          <w:p w14:paraId="001000FE" w14:textId="001004B8">
            <w:pPr>
              <w:ind w:firstLine="0" w:firstLineChars="0"/>
            </w:pPr>
            <w:r>
              <w:rPr>
                <w:sz w:val="20"/>
              </w:rPr>
              <w:t xml:space="preserve">2048</w:t>
            </w:r>
          </w:p>
        </w:tc>
        <w:tc>
          <w:tcPr>
            <w:tcW w:w="1594" w:type="dxa"/>
          </w:tcPr>
          <w:p w14:paraId="00100100" w14:textId="001004B9">
            <w:pPr>
              <w:ind w:firstLine="0" w:firstLineChars="0"/>
            </w:pPr>
            <w:r>
              <w:rPr>
                <w:sz w:val="20"/>
              </w:rPr>
              <w:t xml:space="preserve">4.4617</w:t>
            </w:r>
          </w:p>
        </w:tc>
        <w:tc>
          <w:tcPr>
            <w:tcW w:w="1808" w:type="dxa"/>
          </w:tcPr>
          <w:p w14:paraId="00100102" w14:textId="001004BA">
            <w:pPr>
              <w:ind w:firstLine="0" w:firstLineChars="0"/>
            </w:pPr>
            <w:r>
              <w:rPr>
                <w:sz w:val="20"/>
              </w:rPr>
              <w:t xml:space="preserve">0.14700</w:t>
            </w:r>
          </w:p>
        </w:tc>
        <w:tc>
          <w:tcPr>
            <w:tcW w:w="2237" w:type="dxa"/>
          </w:tcPr>
          <w:p w14:paraId="00100104" w14:textId="001004BB">
            <w:pPr>
              <w:ind w:firstLine="0" w:firstLineChars="0"/>
            </w:pPr>
            <w:r>
              <w:rPr>
                <w:sz w:val="20"/>
              </w:rPr>
              <w:t xml:space="preserve">20 chunks</w:t>
            </w:r>
          </w:p>
        </w:tc>
      </w:tr>
      <w:tr>
        <w:trPr>
          <w:cantSplit/>
        </w:trPr>
        <w:tc>
          <w:tcPr>
            <w:tcW w:w="2667" w:type="dxa"/>
          </w:tcPr>
          <w:p w14:paraId="00100106" w14:textId="001004BC">
            <w:pPr>
              <w:ind w:firstLine="0" w:firstLineChars="0"/>
            </w:pPr>
            <w:r>
              <w:rPr>
                <w:sz w:val="20"/>
              </w:rPr>
              <w:t xml:space="preserve">10752</w:t>
            </w:r>
          </w:p>
        </w:tc>
        <w:tc>
          <w:tcPr>
            <w:tcW w:w="1594" w:type="dxa"/>
          </w:tcPr>
          <w:p w14:paraId="00100108" w14:textId="001004BD">
            <w:pPr>
              <w:ind w:firstLine="0" w:firstLineChars="0"/>
            </w:pPr>
            <w:r>
              <w:rPr>
                <w:sz w:val="20"/>
              </w:rPr>
              <w:t xml:space="preserve">4.4617</w:t>
            </w:r>
          </w:p>
        </w:tc>
        <w:tc>
          <w:tcPr>
            <w:tcW w:w="1808" w:type="dxa"/>
          </w:tcPr>
          <w:p w14:paraId="0010010A" w14:textId="001004BE">
            <w:pPr>
              <w:ind w:firstLine="0" w:firstLineChars="0"/>
            </w:pPr>
            <w:r>
              <w:rPr>
                <w:sz w:val="20"/>
              </w:rPr>
              <w:t xml:space="preserve">0.14700</w:t>
            </w:r>
          </w:p>
        </w:tc>
        <w:tc>
          <w:tcPr>
            <w:tcW w:w="2237" w:type="dxa"/>
          </w:tcPr>
          <w:p w14:paraId="0010010C" w14:textId="001004BF">
            <w:pPr>
              <w:ind w:firstLine="0" w:firstLineChars="0"/>
            </w:pPr>
            <w:r>
              <w:rPr>
                <w:sz w:val="20"/>
              </w:rPr>
              <w:t xml:space="preserve">20 chunks</w:t>
            </w:r>
          </w:p>
        </w:tc>
      </w:tr>
    </w:tbl>
    <w:p w14:paraId="0010010E" w14:textId="0010010F">
      <w:pPr>
        <w:ind w:firstLine="480" w:firstLineChars="200"/>
      </w:pPr>
      <w:r>
        <w:rPr/>
        <w:t xml:space="preserve">四档在四位小数精度下显示相同。这不等同于 bit-identical：更细的数值差异无法从当前输出排除，且该结论仅覆盖 20 chunks 与大批次路径，不代表 decode 路径。</w:t>
      </w:r>
    </w:p>
    <w:p w14:paraId="00100450" w14:textId="00100451">
      <w:r>
        <w:drawing>
          <wp:inline distT="0" distB="0" distL="0" distR="0">
            <wp:extent cx="5040000" cy="2520000"/>
            <wp:effectExtent l="0" t="0" r="0" b="0"/>
            <wp:docPr id="1" name="图 3  困惑度：四档 cache 在四位小数内无差异"/>
            <wp:cNvGraphicFramePr/>
            <a:graphic>
              <a:graphicData uri="http://schemas.openxmlformats.org/drawingml/2006/chart">
                <c:chart xmlns:c="http://schemas.openxmlformats.org/drawingml/2006/chart" r:id="Rfd69699c5887425e"/>
              </a:graphicData>
            </a:graphic>
          </wp:inline>
        </w:drawing>
      </w:r>
    </w:p>
    <w:p w14:paraId="00100110" w14:textId="00100111">
      <w:pPr>
        <w:pStyle w:val="Heading3"/>
      </w:pPr>
      <w:r>
        <w:rPr/>
        <w:t xml:space="preserve">3.1.1　缓存确实生效（排除「没开缓存」的假象）</w:t>
      </w:r>
    </w:p>
    <w:p w14:paraId="00100112" w14:textId="00100113">
      <w:pPr>
        <w:ind w:firstLine="480" w:firstLineChars="200"/>
      </w:pPr>
      <w:r>
        <w:rPr/>
        <w:t xml:space="preserve">-lv 4 探针日志：CUDA0 MoE cache size = 10750.99 MiB for 46224.00 MiB of host experts；llama_moe_cache: ubatch &lt;= 8: hits = 0, misses = 808, hit rate = 0.00%, uploaded = 1520.77 MiB；llama_moe_cache: large batches: 3525 experts copied from the cache, 2209.95 MiB。</w:t>
      </w:r>
    </w:p>
    <w:p w14:paraId="00100114" w14:textId="00100614">
      <w:pPr>
        <w:ind w:firstLine="480" w:firstLineChars="200"/>
      </w:pPr>
      <w:r>
        <w:rPr/>
        <w:t xml:space="preserve">三点说明：第一，缓存容量已正确绑上（10750.99 MiB / 46224.00 MiB 宿主专家）；第二，PPL 走大批次路径，每遍从缓存复制 3525 个专家；日志同时记录了 ubatch&lt;=8 路径的 hits=0、misses=808，说明确实存在小批次统计，但其来源与占比需要单独区分，不能用来代表 server decode 路径的命中情况；第三，perplexity 模式会输出 llama_moe_cache 命中率行。此前项目在 server 模式下未观察到该行；结合第 7 章 L9 的复查，只能说本测试的终止方式下未取得，不能据此断言 b11617 在 server 模式下不输出该统计。</w:t>
      </w:r>
    </w:p>
    <w:p w14:paraId="00100116" w14:textId="00100117">
      <w:pPr>
        <w:pStyle w:val="Heading3"/>
      </w:pPr>
      <w:r>
        <w:rPr/>
        <w:t xml:space="preserve">3.1.2　为什么看不见变化</w:t>
      </w:r>
    </w:p>
    <w:p w14:paraId="00100118" w14:textId="00100119">
      <w:pPr>
        <w:ind w:firstLine="480" w:firstLineChars="200"/>
      </w:pPr>
      <w:r>
        <w:rPr/>
        <w:t xml:space="preserve">fetch-only 缓存的语义是把专家权重搬到更近的存储层次，不改变参与计算的数值，因此 PPL 不变是预期结果。但必须严格限定：证据只支持「20 chunks、该批次路径、四位小数精度下未观察到变化」，不能据此断言 bit-identical，也不能排除微小数值差异，更不能替代 decode 路径的质量验证。</w:t>
      </w:r>
    </w:p>
    <w:p w14:paraId="0010011A" w14:textId="0010011B">
      <w:pPr>
        <w:pStyle w:val="Heading3"/>
      </w:pPr>
      <w:r>
        <w:rPr/>
        <w:t xml:space="preserve">3.1.3　与他人工作的关系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274"/>
        <w:gridCol w:w="3071"/>
        <w:gridCol w:w="1961"/>
      </w:tblGrid>
      <w:tr>
        <w:trPr>
          <w:cantSplit/>
          <w:tblHeader/>
        </w:trPr>
        <w:tc>
          <w:tcPr>
            <w:tcW w:w="3274" w:type="dxa"/>
          </w:tcPr>
          <w:p w14:paraId="0010011C" w14:textId="001004C0">
            <w:pPr>
              <w:ind w:firstLine="0" w:firstLineChars="0"/>
            </w:pPr>
            <w:r>
              <w:rPr>
                <w:sz w:val="20"/>
              </w:rPr>
              <w:t xml:space="preserve">工作</w:t>
            </w:r>
          </w:p>
        </w:tc>
        <w:tc>
          <w:tcPr>
            <w:tcW w:w="3071" w:type="dxa"/>
          </w:tcPr>
          <w:p w14:paraId="0010011E" w14:textId="001004C1">
            <w:pPr>
              <w:ind w:firstLine="0" w:firstLineChars="0"/>
            </w:pPr>
            <w:r>
              <w:rPr>
                <w:sz w:val="20"/>
              </w:rPr>
              <w:t xml:space="preserve">缓存策略</w:t>
            </w:r>
          </w:p>
        </w:tc>
        <w:tc>
          <w:tcPr>
            <w:tcW w:w="1961" w:type="dxa"/>
          </w:tcPr>
          <w:p w14:paraId="00100120" w14:textId="001004C2">
            <w:pPr>
              <w:ind w:firstLine="0" w:firstLineChars="0"/>
            </w:pPr>
            <w:r>
              <w:rPr>
                <w:sz w:val="20"/>
              </w:rPr>
              <w:t xml:space="preserve">PPL 变化</w:t>
            </w:r>
          </w:p>
        </w:tc>
      </w:tr>
      <w:tr>
        <w:trPr>
          <w:cantSplit/>
        </w:trPr>
        <w:tc>
          <w:tcPr>
            <w:tcW w:w="3274" w:type="dxa"/>
          </w:tcPr>
          <w:p w14:paraId="00100122" w14:textId="001004C3">
            <w:pPr>
              <w:ind w:firstLine="0" w:firstLineChars="0"/>
            </w:pPr>
            <w:r>
              <w:rPr>
                <w:sz w:val="20"/>
              </w:rPr>
              <w:t xml:space="preserve">ChaeWoo Son（2026-10-05）同模型</w:t>
            </w:r>
          </w:p>
        </w:tc>
        <w:tc>
          <w:tcPr>
            <w:tcW w:w="3071" w:type="dxa"/>
          </w:tcPr>
          <w:p w14:paraId="00100124" w14:textId="001004C4">
            <w:pPr>
              <w:ind w:firstLine="0" w:firstLineChars="0"/>
            </w:pPr>
            <w:r>
              <w:rPr>
                <w:sz w:val="20"/>
              </w:rPr>
              <w:t xml:space="preserve">substitution（替换专家）</w:t>
            </w:r>
          </w:p>
        </w:tc>
        <w:tc>
          <w:tcPr>
            <w:tcW w:w="1961" w:type="dxa"/>
          </w:tcPr>
          <w:p w14:paraId="00100126" w14:textId="001004C5">
            <w:pPr>
              <w:ind w:firstLine="0" w:firstLineChars="0"/>
            </w:pPr>
            <w:r>
              <w:rPr>
                <w:sz w:val="20"/>
              </w:rPr>
              <w:t xml:space="preserve">+5.7%</w:t>
            </w:r>
          </w:p>
        </w:tc>
      </w:tr>
      <w:tr>
        <w:trPr>
          <w:cantSplit/>
        </w:trPr>
        <w:tc>
          <w:tcPr>
            <w:tcW w:w="3274" w:type="dxa"/>
          </w:tcPr>
          <w:p w14:paraId="00100128" w14:textId="001004C6">
            <w:pPr>
              <w:ind w:firstLine="0" w:firstLineChars="0"/>
            </w:pPr>
            <w:r>
              <w:rPr>
                <w:sz w:val="20"/>
              </w:rPr>
              <w:t xml:space="preserve">ChaeWoo Son（2026-10-05）同模型</w:t>
            </w:r>
          </w:p>
        </w:tc>
        <w:tc>
          <w:tcPr>
            <w:tcW w:w="3071" w:type="dxa"/>
          </w:tcPr>
          <w:p w14:paraId="0010012A" w14:textId="001004C7">
            <w:pPr>
              <w:ind w:firstLine="0" w:firstLineChars="0"/>
            </w:pPr>
            <w:r>
              <w:rPr>
                <w:sz w:val="20"/>
              </w:rPr>
              <w:t xml:space="preserve">selective fetch（选择性取回）</w:t>
            </w:r>
          </w:p>
        </w:tc>
        <w:tc>
          <w:tcPr>
            <w:tcW w:w="1961" w:type="dxa"/>
          </w:tcPr>
          <w:p w14:paraId="0010012C" w14:textId="001004C8">
            <w:pPr>
              <w:ind w:firstLine="0" w:firstLineChars="0"/>
            </w:pPr>
            <w:r>
              <w:rPr>
                <w:sz w:val="20"/>
              </w:rPr>
              <w:t xml:space="preserve">+0.35%</w:t>
            </w:r>
          </w:p>
        </w:tc>
      </w:tr>
      <w:tr>
        <w:trPr>
          <w:cantSplit/>
        </w:trPr>
        <w:tc>
          <w:tcPr>
            <w:tcW w:w="3274" w:type="dxa"/>
          </w:tcPr>
          <w:p w14:paraId="0010012E" w14:textId="001004C9">
            <w:pPr>
              <w:ind w:firstLine="0" w:firstLineChars="0"/>
            </w:pPr>
            <w:r>
              <w:rPr>
                <w:sz w:val="20"/>
              </w:rPr>
              <w:t xml:space="preserve">本机（本报告）</w:t>
            </w:r>
          </w:p>
        </w:tc>
        <w:tc>
          <w:tcPr>
            <w:tcW w:w="3071" w:type="dxa"/>
          </w:tcPr>
          <w:p w14:paraId="00100130" w14:textId="001004CA">
            <w:pPr>
              <w:ind w:firstLine="0" w:firstLineChars="0"/>
            </w:pPr>
            <w:r>
              <w:rPr>
                <w:sz w:val="20"/>
              </w:rPr>
              <w:t xml:space="preserve">fetch-only（llama.cpp 实现）</w:t>
            </w:r>
          </w:p>
        </w:tc>
        <w:tc>
          <w:tcPr>
            <w:tcW w:w="1961" w:type="dxa"/>
          </w:tcPr>
          <w:p w14:paraId="00100132" w14:textId="001004CB">
            <w:pPr>
              <w:ind w:firstLine="0" w:firstLineChars="0"/>
            </w:pPr>
            <w:r>
              <w:rPr>
                <w:sz w:val="20"/>
              </w:rPr>
              <w:t xml:space="preserve">显示精度内未见变化</w:t>
            </w:r>
          </w:p>
        </w:tc>
      </w:tr>
    </w:tbl>
    <w:p w14:paraId="00100134" w14:textId="00100135">
      <w:pPr>
        <w:ind w:firstLine="480" w:firstLineChars="200"/>
      </w:pPr>
      <w:r>
        <w:rPr/>
        <w:t xml:space="preserve">注意：硬件与实现不同（对方 3090 + 16 GB 系统内存），不构成头对头比较，但方向一致——fetch 类策略不改变数值，substitution 类会。本行只说明方向，不是定量对照。</w:t>
      </w:r>
    </w:p>
    <w:p w14:paraId="00100136" w14:textId="00100137">
      <w:pPr>
        <w:ind w:firstLine="480" w:firstLineChars="200"/>
      </w:pPr>
      <w:r>
        <w:rPr/>
        <w:t xml:space="preserve">3.1.4　本节限制：只跑 WikiText-2 测试集的 20 个 chunk，不是完整测试集 PPL。</w:t>
      </w:r>
    </w:p>
    <w:p w14:paraId="00100138" w14:textId="00100139">
      <w:pPr>
        <w:pStyle w:val="Heading2"/>
      </w:pPr>
      <w:r>
        <w:rPr/>
        <w:t xml:space="preserve">3.2　速度：cache 曲线呈 V 型，512 MiB 是谷底</w:t>
      </w:r>
    </w:p>
    <w:p w14:paraId="0010013A" w14:textId="0010013B">
      <w:pPr>
        <w:ind w:firstLine="480" w:firstLineChars="200"/>
      </w:pPr>
      <w:r>
        <w:rPr/>
        <w:t xml:space="preserve">固定 ncmoe 48、掩码 0x5555。每个配置启动一次 server，在其内部连续发送 3 次请求（同一进程内重复，非跨进程）。全范围曲线见图 1，0-2048 MiB 段明细见图 1b。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961"/>
        <w:gridCol w:w="1111"/>
        <w:gridCol w:w="1858"/>
        <w:gridCol w:w="1857"/>
        <w:gridCol w:w="1110"/>
        <w:gridCol w:w="1409"/>
      </w:tblGrid>
      <w:tr>
        <w:trPr>
          <w:cantSplit/>
          <w:tblHeader/>
        </w:trPr>
        <w:tc>
          <w:tcPr>
            <w:tcW w:w="961" w:type="dxa"/>
          </w:tcPr>
          <w:p w14:paraId="0010013C" w14:textId="001004CC">
            <w:pPr>
              <w:ind w:firstLine="0" w:firstLineChars="0"/>
            </w:pPr>
            <w:r>
              <w:rPr>
                <w:sz w:val="20"/>
              </w:rPr>
              <w:t xml:space="preserve">cache</w:t>
            </w:r>
          </w:p>
        </w:tc>
        <w:tc>
          <w:tcPr>
            <w:tcW w:w="1111" w:type="dxa"/>
          </w:tcPr>
          <w:p w14:paraId="0010013E" w14:textId="001004CD">
            <w:pPr>
              <w:ind w:firstLine="0" w:firstLineChars="0"/>
            </w:pPr>
            <w:r>
              <w:rPr>
                <w:sz w:val="20"/>
              </w:rPr>
              <w:t xml:space="preserve">t/s</w:t>
            </w:r>
          </w:p>
        </w:tc>
        <w:tc>
          <w:tcPr>
            <w:tcW w:w="1858" w:type="dxa"/>
          </w:tcPr>
          <w:p w14:paraId="00100140" w14:textId="001004CE">
            <w:pPr>
              <w:ind w:firstLine="0" w:firstLineChars="0"/>
            </w:pPr>
            <w:r>
              <w:rPr>
                <w:sz w:val="20"/>
              </w:rPr>
              <w:t xml:space="preserve">范围</w:t>
            </w:r>
          </w:p>
        </w:tc>
        <w:tc>
          <w:tcPr>
            <w:tcW w:w="1857" w:type="dxa"/>
          </w:tcPr>
          <w:p w14:paraId="00100142" w14:textId="001004CF">
            <w:pPr>
              <w:ind w:firstLine="0" w:firstLineChars="0"/>
            </w:pPr>
            <w:r>
              <w:rPr>
                <w:sz w:val="20"/>
              </w:rPr>
              <w:t xml:space="preserve">显存 MiB</w:t>
            </w:r>
          </w:p>
        </w:tc>
        <w:tc>
          <w:tcPr>
            <w:tcW w:w="1110" w:type="dxa"/>
          </w:tcPr>
          <w:p w14:paraId="00100144" w14:textId="001004D0">
            <w:pPr>
              <w:ind w:firstLine="0" w:firstLineChars="0"/>
            </w:pPr>
            <w:r>
              <w:rPr>
                <w:sz w:val="20"/>
              </w:rPr>
              <w:t xml:space="preserve">util</w:t>
            </w:r>
          </w:p>
        </w:tc>
        <w:tc>
          <w:tcPr>
            <w:tcW w:w="1409" w:type="dxa"/>
          </w:tcPr>
          <w:p w14:paraId="00100146" w14:textId="001004D1">
            <w:pPr>
              <w:ind w:firstLine="0" w:firstLineChars="0"/>
            </w:pPr>
            <w:r>
              <w:rPr>
                <w:sz w:val="20"/>
              </w:rPr>
              <w:t xml:space="preserve">功耗</w:t>
            </w:r>
          </w:p>
        </w:tc>
      </w:tr>
      <w:tr>
        <w:trPr>
          <w:cantSplit/>
        </w:trPr>
        <w:tc>
          <w:tcPr>
            <w:tcW w:w="961" w:type="dxa"/>
          </w:tcPr>
          <w:p w14:paraId="00100148" w14:textId="001004D2">
            <w:pPr>
              <w:ind w:firstLine="0" w:firstLineChars="0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11" w:type="dxa"/>
          </w:tcPr>
          <w:p w14:paraId="0010014A" w14:textId="001004D3">
            <w:pPr>
              <w:ind w:firstLine="0" w:firstLineChars="0"/>
            </w:pPr>
            <w:r>
              <w:rPr>
                <w:sz w:val="20"/>
              </w:rPr>
              <w:t xml:space="preserve">26.806</w:t>
            </w:r>
          </w:p>
        </w:tc>
        <w:tc>
          <w:tcPr>
            <w:tcW w:w="1858" w:type="dxa"/>
          </w:tcPr>
          <w:p w14:paraId="0010014C" w14:textId="001004D4">
            <w:pPr>
              <w:ind w:firstLine="0" w:firstLineChars="0"/>
            </w:pPr>
            <w:r>
              <w:rPr>
                <w:sz w:val="20"/>
              </w:rPr>
              <w:t xml:space="preserve">26.79-26.84</w:t>
            </w:r>
          </w:p>
        </w:tc>
        <w:tc>
          <w:tcPr>
            <w:tcW w:w="1857" w:type="dxa"/>
          </w:tcPr>
          <w:p w14:paraId="0010014E" w14:textId="001004D5">
            <w:pPr>
              <w:ind w:firstLine="0" w:firstLineChars="0"/>
            </w:pPr>
            <w:r>
              <w:rPr>
                <w:sz w:val="20"/>
              </w:rPr>
              <w:t xml:space="preserve">3502-3503</w:t>
            </w:r>
          </w:p>
        </w:tc>
        <w:tc>
          <w:tcPr>
            <w:tcW w:w="1110" w:type="dxa"/>
          </w:tcPr>
          <w:p w14:paraId="00100150" w14:textId="001004D6">
            <w:pPr>
              <w:ind w:firstLine="0" w:firstLineChars="0"/>
            </w:pPr>
            <w:r>
              <w:rPr>
                <w:sz w:val="20"/>
              </w:rPr>
              <w:t xml:space="preserve">99%</w:t>
            </w:r>
          </w:p>
        </w:tc>
        <w:tc>
          <w:tcPr>
            <w:tcW w:w="1409" w:type="dxa"/>
          </w:tcPr>
          <w:p w14:paraId="00100152" w14:textId="001004D7">
            <w:pPr>
              <w:ind w:firstLine="0" w:firstLineChars="0"/>
            </w:pPr>
            <w:r>
              <w:rPr>
                <w:sz w:val="20"/>
              </w:rPr>
              <w:t xml:space="preserve">39-92 W</w:t>
            </w:r>
          </w:p>
        </w:tc>
      </w:tr>
      <w:tr>
        <w:trPr>
          <w:cantSplit/>
        </w:trPr>
        <w:tc>
          <w:tcPr>
            <w:tcW w:w="961" w:type="dxa"/>
          </w:tcPr>
          <w:p w14:paraId="00100154" w14:textId="001004D8">
            <w:pPr>
              <w:ind w:firstLine="0" w:firstLineChars="0"/>
            </w:pPr>
            <w:r>
              <w:rPr>
                <w:sz w:val="20"/>
              </w:rPr>
              <w:t xml:space="preserve">512</w:t>
            </w:r>
          </w:p>
        </w:tc>
        <w:tc>
          <w:tcPr>
            <w:tcW w:w="1111" w:type="dxa"/>
          </w:tcPr>
          <w:p w14:paraId="00100156" w14:textId="001004D9">
            <w:pPr>
              <w:ind w:firstLine="0" w:firstLineChars="0"/>
            </w:pPr>
            <w:r>
              <w:rPr>
                <w:sz w:val="20"/>
              </w:rPr>
              <w:t xml:space="preserve">20.414</w:t>
            </w:r>
          </w:p>
        </w:tc>
        <w:tc>
          <w:tcPr>
            <w:tcW w:w="1858" w:type="dxa"/>
          </w:tcPr>
          <w:p w14:paraId="00100158" w14:textId="001004DA">
            <w:pPr>
              <w:ind w:firstLine="0" w:firstLineChars="0"/>
            </w:pPr>
            <w:r>
              <w:rPr>
                <w:sz w:val="20"/>
              </w:rPr>
              <w:t xml:space="preserve">20.41-20.42</w:t>
            </w:r>
          </w:p>
        </w:tc>
        <w:tc>
          <w:tcPr>
            <w:tcW w:w="1857" w:type="dxa"/>
          </w:tcPr>
          <w:p w14:paraId="0010015A" w14:textId="001004DB">
            <w:pPr>
              <w:ind w:firstLine="0" w:firstLineChars="0"/>
            </w:pPr>
            <w:r>
              <w:rPr>
                <w:sz w:val="20"/>
              </w:rPr>
              <w:t xml:space="preserve">4079</w:t>
            </w:r>
          </w:p>
        </w:tc>
        <w:tc>
          <w:tcPr>
            <w:tcW w:w="1110" w:type="dxa"/>
          </w:tcPr>
          <w:p w14:paraId="0010015C" w14:textId="001004DC">
            <w:pPr>
              <w:ind w:firstLine="0" w:firstLineChars="0"/>
            </w:pPr>
            <w:r>
              <w:rPr>
                <w:sz w:val="20"/>
              </w:rPr>
              <w:t xml:space="preserve">99%</w:t>
            </w:r>
          </w:p>
        </w:tc>
        <w:tc>
          <w:tcPr>
            <w:tcW w:w="1409" w:type="dxa"/>
          </w:tcPr>
          <w:p w14:paraId="0010015E" w14:textId="001004DD">
            <w:pPr>
              <w:ind w:firstLine="0" w:firstLineChars="0"/>
            </w:pPr>
            <w:r>
              <w:rPr>
                <w:sz w:val="20"/>
              </w:rPr>
              <w:t xml:space="preserve">73-96 W</w:t>
            </w:r>
          </w:p>
        </w:tc>
      </w:tr>
      <w:tr>
        <w:trPr>
          <w:cantSplit/>
        </w:trPr>
        <w:tc>
          <w:tcPr>
            <w:tcW w:w="961" w:type="dxa"/>
          </w:tcPr>
          <w:p w14:paraId="00100160" w14:textId="001004DE">
            <w:pPr>
              <w:ind w:firstLine="0" w:firstLineChars="0"/>
            </w:pPr>
            <w:r>
              <w:rPr>
                <w:sz w:val="20"/>
              </w:rPr>
              <w:t xml:space="preserve">1024</w:t>
            </w:r>
          </w:p>
        </w:tc>
        <w:tc>
          <w:tcPr>
            <w:tcW w:w="1111" w:type="dxa"/>
          </w:tcPr>
          <w:p w14:paraId="00100162" w14:textId="001004DF">
            <w:pPr>
              <w:ind w:firstLine="0" w:firstLineChars="0"/>
            </w:pPr>
            <w:r>
              <w:rPr>
                <w:sz w:val="20"/>
              </w:rPr>
              <w:t xml:space="preserve">30.001</w:t>
            </w:r>
          </w:p>
        </w:tc>
        <w:tc>
          <w:tcPr>
            <w:tcW w:w="1858" w:type="dxa"/>
          </w:tcPr>
          <w:p w14:paraId="00100164" w14:textId="001004E0">
            <w:pPr>
              <w:ind w:firstLine="0" w:firstLineChars="0"/>
            </w:pPr>
            <w:r>
              <w:rPr>
                <w:sz w:val="20"/>
              </w:rPr>
              <w:t xml:space="preserve">30.00-30.01</w:t>
            </w:r>
          </w:p>
        </w:tc>
        <w:tc>
          <w:tcPr>
            <w:tcW w:w="1857" w:type="dxa"/>
          </w:tcPr>
          <w:p w14:paraId="00100166" w14:textId="001004E1">
            <w:pPr>
              <w:ind w:firstLine="0" w:firstLineChars="0"/>
            </w:pPr>
            <w:r>
              <w:rPr>
                <w:sz w:val="20"/>
              </w:rPr>
              <w:t xml:space="preserve">4654-4672</w:t>
            </w:r>
          </w:p>
        </w:tc>
        <w:tc>
          <w:tcPr>
            <w:tcW w:w="1110" w:type="dxa"/>
          </w:tcPr>
          <w:p w14:paraId="00100168" w14:textId="001004E2">
            <w:pPr>
              <w:ind w:firstLine="0" w:firstLineChars="0"/>
            </w:pPr>
            <w:r>
              <w:rPr>
                <w:sz w:val="20"/>
              </w:rPr>
              <w:t xml:space="preserve">94%</w:t>
            </w:r>
          </w:p>
        </w:tc>
        <w:tc>
          <w:tcPr>
            <w:tcW w:w="1409" w:type="dxa"/>
          </w:tcPr>
          <w:p w14:paraId="0010016A" w14:textId="001004E3">
            <w:pPr>
              <w:ind w:firstLine="0" w:firstLineChars="0"/>
            </w:pPr>
            <w:r>
              <w:rPr>
                <w:sz w:val="20"/>
              </w:rPr>
              <w:t xml:space="preserve">76-101 W</w:t>
            </w:r>
          </w:p>
        </w:tc>
      </w:tr>
      <w:tr>
        <w:trPr>
          <w:cantSplit/>
        </w:trPr>
        <w:tc>
          <w:tcPr>
            <w:tcW w:w="961" w:type="dxa"/>
          </w:tcPr>
          <w:p w14:paraId="0010016C" w14:textId="001004E4">
            <w:pPr>
              <w:ind w:firstLine="0" w:firstLineChars="0"/>
            </w:pPr>
            <w:r>
              <w:rPr>
                <w:sz w:val="20"/>
              </w:rPr>
              <w:t xml:space="preserve">1536</w:t>
            </w:r>
          </w:p>
        </w:tc>
        <w:tc>
          <w:tcPr>
            <w:tcW w:w="1111" w:type="dxa"/>
          </w:tcPr>
          <w:p w14:paraId="0010016E" w14:textId="001004E5">
            <w:pPr>
              <w:ind w:firstLine="0" w:firstLineChars="0"/>
            </w:pPr>
            <w:r>
              <w:rPr>
                <w:sz w:val="20"/>
              </w:rPr>
              <w:t xml:space="preserve">32.424</w:t>
            </w:r>
          </w:p>
        </w:tc>
        <w:tc>
          <w:tcPr>
            <w:tcW w:w="1858" w:type="dxa"/>
          </w:tcPr>
          <w:p w14:paraId="00100170" w14:textId="001004E6">
            <w:pPr>
              <w:ind w:firstLine="0" w:firstLineChars="0"/>
            </w:pPr>
            <w:r>
              <w:rPr>
                <w:sz w:val="20"/>
              </w:rPr>
              <w:t xml:space="preserve">32.41-32.43</w:t>
            </w:r>
          </w:p>
        </w:tc>
        <w:tc>
          <w:tcPr>
            <w:tcW w:w="1857" w:type="dxa"/>
          </w:tcPr>
          <w:p w14:paraId="00100172" w14:textId="001004E7">
            <w:pPr>
              <w:ind w:firstLine="0" w:firstLineChars="0"/>
            </w:pPr>
            <w:r>
              <w:rPr>
                <w:sz w:val="20"/>
              </w:rPr>
              <w:t xml:space="preserve">5151-5250</w:t>
            </w:r>
          </w:p>
        </w:tc>
        <w:tc>
          <w:tcPr>
            <w:tcW w:w="1110" w:type="dxa"/>
          </w:tcPr>
          <w:p w14:paraId="00100174" w14:textId="001004E8">
            <w:pPr>
              <w:ind w:firstLine="0" w:firstLineChars="0"/>
            </w:pPr>
            <w:r>
              <w:rPr>
                <w:sz w:val="20"/>
              </w:rPr>
              <w:t xml:space="preserve">94%</w:t>
            </w:r>
          </w:p>
        </w:tc>
        <w:tc>
          <w:tcPr>
            <w:tcW w:w="1409" w:type="dxa"/>
          </w:tcPr>
          <w:p w14:paraId="00100176" w14:textId="001004E9">
            <w:pPr>
              <w:ind w:firstLine="0" w:firstLineChars="0"/>
            </w:pPr>
            <w:r>
              <w:rPr>
                <w:sz w:val="20"/>
              </w:rPr>
              <w:t xml:space="preserve">76-105 W</w:t>
            </w:r>
          </w:p>
        </w:tc>
      </w:tr>
      <w:tr>
        <w:trPr>
          <w:cantSplit/>
        </w:trPr>
        <w:tc>
          <w:tcPr>
            <w:tcW w:w="961" w:type="dxa"/>
          </w:tcPr>
          <w:p w14:paraId="00100178" w14:textId="001004EA">
            <w:pPr>
              <w:ind w:firstLine="0" w:firstLineChars="0"/>
            </w:pPr>
            <w:r>
              <w:rPr>
                <w:sz w:val="20"/>
              </w:rPr>
              <w:t xml:space="preserve">2048</w:t>
            </w:r>
          </w:p>
        </w:tc>
        <w:tc>
          <w:tcPr>
            <w:tcW w:w="1111" w:type="dxa"/>
          </w:tcPr>
          <w:p w14:paraId="0010017A" w14:textId="001004EB">
            <w:pPr>
              <w:ind w:firstLine="0" w:firstLineChars="0"/>
            </w:pPr>
            <w:r>
              <w:rPr>
                <w:sz w:val="20"/>
              </w:rPr>
              <w:t xml:space="preserve">35.788</w:t>
            </w:r>
          </w:p>
        </w:tc>
        <w:tc>
          <w:tcPr>
            <w:tcW w:w="1858" w:type="dxa"/>
          </w:tcPr>
          <w:p w14:paraId="0010017C" w14:textId="001004EC">
            <w:pPr>
              <w:ind w:firstLine="0" w:firstLineChars="0"/>
            </w:pPr>
            <w:r>
              <w:rPr>
                <w:sz w:val="20"/>
              </w:rPr>
              <w:t xml:space="preserve">35.76-35.81</w:t>
            </w:r>
          </w:p>
        </w:tc>
        <w:tc>
          <w:tcPr>
            <w:tcW w:w="1857" w:type="dxa"/>
          </w:tcPr>
          <w:p w14:paraId="0010017E" w14:textId="001004ED">
            <w:pPr>
              <w:ind w:firstLine="0" w:firstLineChars="0"/>
            </w:pPr>
            <w:r>
              <w:rPr>
                <w:sz w:val="20"/>
              </w:rPr>
              <w:t xml:space="preserve">5677-5687</w:t>
            </w:r>
          </w:p>
        </w:tc>
        <w:tc>
          <w:tcPr>
            <w:tcW w:w="1110" w:type="dxa"/>
          </w:tcPr>
          <w:p w14:paraId="00100180" w14:textId="001004EE">
            <w:pPr>
              <w:ind w:firstLine="0" w:firstLineChars="0"/>
            </w:pPr>
            <w:r>
              <w:rPr>
                <w:sz w:val="20"/>
              </w:rPr>
              <w:t xml:space="preserve">93%</w:t>
            </w:r>
          </w:p>
        </w:tc>
        <w:tc>
          <w:tcPr>
            <w:tcW w:w="1409" w:type="dxa"/>
          </w:tcPr>
          <w:p w14:paraId="00100182" w14:textId="001004EF">
            <w:pPr>
              <w:ind w:firstLine="0" w:firstLineChars="0"/>
            </w:pPr>
            <w:r>
              <w:rPr>
                <w:sz w:val="20"/>
              </w:rPr>
              <w:t xml:space="preserve">78-110 W</w:t>
            </w:r>
          </w:p>
        </w:tc>
      </w:tr>
      <w:tr>
        <w:trPr>
          <w:cantSplit/>
        </w:trPr>
        <w:tc>
          <w:tcPr>
            <w:tcW w:w="961" w:type="dxa"/>
          </w:tcPr>
          <w:p w14:paraId="00100184" w14:textId="001004F0">
            <w:pPr>
              <w:ind w:firstLine="0" w:firstLineChars="0"/>
            </w:pPr>
            <w:r>
              <w:rPr>
                <w:sz w:val="20"/>
              </w:rPr>
              <w:t xml:space="preserve">3072</w:t>
            </w:r>
          </w:p>
        </w:tc>
        <w:tc>
          <w:tcPr>
            <w:tcW w:w="1111" w:type="dxa"/>
          </w:tcPr>
          <w:p w14:paraId="00100186" w14:textId="001004F1">
            <w:pPr>
              <w:ind w:firstLine="0" w:firstLineChars="0"/>
            </w:pPr>
            <w:r>
              <w:rPr>
                <w:sz w:val="20"/>
              </w:rPr>
              <w:t xml:space="preserve">42.486</w:t>
            </w:r>
          </w:p>
        </w:tc>
        <w:tc>
          <w:tcPr>
            <w:tcW w:w="1858" w:type="dxa"/>
          </w:tcPr>
          <w:p w14:paraId="00100188" w14:textId="001004F2">
            <w:pPr>
              <w:ind w:firstLine="0" w:firstLineChars="0"/>
            </w:pPr>
            <w:r>
              <w:rPr>
                <w:sz w:val="20"/>
              </w:rPr>
              <w:t xml:space="preserve">42.46-42.50</w:t>
            </w:r>
          </w:p>
        </w:tc>
        <w:tc>
          <w:tcPr>
            <w:tcW w:w="1857" w:type="dxa"/>
          </w:tcPr>
          <w:p w14:paraId="0010018A" w14:textId="001004F3">
            <w:pPr>
              <w:ind w:firstLine="0" w:firstLineChars="0"/>
            </w:pPr>
            <w:r>
              <w:rPr>
                <w:sz w:val="20"/>
              </w:rPr>
              <w:t xml:space="preserve">6681-6688</w:t>
            </w:r>
          </w:p>
        </w:tc>
        <w:tc>
          <w:tcPr>
            <w:tcW w:w="1110" w:type="dxa"/>
          </w:tcPr>
          <w:p w14:paraId="0010018C" w14:textId="001004F4">
            <w:pPr>
              <w:ind w:firstLine="0" w:firstLineChars="0"/>
            </w:pPr>
            <w:r>
              <w:rPr>
                <w:sz w:val="20"/>
              </w:rPr>
              <w:t xml:space="preserve">92-95%</w:t>
            </w:r>
          </w:p>
        </w:tc>
        <w:tc>
          <w:tcPr>
            <w:tcW w:w="1409" w:type="dxa"/>
          </w:tcPr>
          <w:p w14:paraId="0010018E" w14:textId="001004F5">
            <w:pPr>
              <w:ind w:firstLine="0" w:firstLineChars="0"/>
            </w:pPr>
            <w:r>
              <w:rPr>
                <w:sz w:val="20"/>
              </w:rPr>
              <w:t xml:space="preserve">79-115 W</w:t>
            </w:r>
          </w:p>
        </w:tc>
      </w:tr>
      <w:tr>
        <w:trPr>
          <w:cantSplit/>
        </w:trPr>
        <w:tc>
          <w:tcPr>
            <w:tcW w:w="961" w:type="dxa"/>
          </w:tcPr>
          <w:p w14:paraId="00100190" w14:textId="001004F6">
            <w:pPr>
              <w:ind w:firstLine="0" w:firstLineChars="0"/>
            </w:pPr>
            <w:r>
              <w:rPr>
                <w:sz w:val="20"/>
              </w:rPr>
              <w:t xml:space="preserve">4096</w:t>
            </w:r>
          </w:p>
        </w:tc>
        <w:tc>
          <w:tcPr>
            <w:tcW w:w="1111" w:type="dxa"/>
          </w:tcPr>
          <w:p w14:paraId="00100192" w14:textId="001004F7">
            <w:pPr>
              <w:ind w:firstLine="0" w:firstLineChars="0"/>
            </w:pPr>
            <w:r>
              <w:rPr>
                <w:sz w:val="20"/>
              </w:rPr>
              <w:t xml:space="preserve">49.222</w:t>
            </w:r>
          </w:p>
        </w:tc>
        <w:tc>
          <w:tcPr>
            <w:tcW w:w="1858" w:type="dxa"/>
          </w:tcPr>
          <w:p w14:paraId="00100194" w14:textId="001004F8">
            <w:pPr>
              <w:ind w:firstLine="0" w:firstLineChars="0"/>
            </w:pPr>
            <w:r>
              <w:rPr>
                <w:sz w:val="20"/>
              </w:rPr>
              <w:t xml:space="preserve">49.19-49.25</w:t>
            </w:r>
          </w:p>
        </w:tc>
        <w:tc>
          <w:tcPr>
            <w:tcW w:w="1857" w:type="dxa"/>
          </w:tcPr>
          <w:p w14:paraId="00100196" w14:textId="001004F9">
            <w:pPr>
              <w:ind w:firstLine="0" w:firstLineChars="0"/>
            </w:pPr>
            <w:r>
              <w:rPr>
                <w:sz w:val="20"/>
              </w:rPr>
              <w:t xml:space="preserve">7727-7732</w:t>
            </w:r>
          </w:p>
        </w:tc>
        <w:tc>
          <w:tcPr>
            <w:tcW w:w="1110" w:type="dxa"/>
          </w:tcPr>
          <w:p w14:paraId="00100198" w14:textId="001004FA">
            <w:pPr>
              <w:ind w:firstLine="0" w:firstLineChars="0"/>
            </w:pPr>
            <w:r>
              <w:rPr>
                <w:sz w:val="20"/>
              </w:rPr>
              <w:t xml:space="preserve">88-92%</w:t>
            </w:r>
          </w:p>
        </w:tc>
        <w:tc>
          <w:tcPr>
            <w:tcW w:w="1409" w:type="dxa"/>
          </w:tcPr>
          <w:p w14:paraId="0010019A" w14:textId="001004FB">
            <w:pPr>
              <w:ind w:firstLine="0" w:firstLineChars="0"/>
            </w:pPr>
            <w:r>
              <w:rPr>
                <w:sz w:val="20"/>
              </w:rPr>
              <w:t xml:space="preserve">76-121 W</w:t>
            </w:r>
          </w:p>
        </w:tc>
      </w:tr>
      <w:tr>
        <w:trPr>
          <w:cantSplit/>
        </w:trPr>
        <w:tc>
          <w:tcPr>
            <w:tcW w:w="961" w:type="dxa"/>
          </w:tcPr>
          <w:p w14:paraId="0010019C" w14:textId="001004FC">
            <w:pPr>
              <w:ind w:firstLine="0" w:firstLineChars="0"/>
            </w:pPr>
            <w:r>
              <w:rPr>
                <w:sz w:val="20"/>
              </w:rPr>
              <w:t xml:space="preserve">6144</w:t>
            </w:r>
          </w:p>
        </w:tc>
        <w:tc>
          <w:tcPr>
            <w:tcW w:w="1111" w:type="dxa"/>
          </w:tcPr>
          <w:p w14:paraId="0010019E" w14:textId="001004FD">
            <w:pPr>
              <w:ind w:firstLine="0" w:firstLineChars="0"/>
            </w:pPr>
            <w:r>
              <w:rPr>
                <w:sz w:val="20"/>
              </w:rPr>
              <w:t xml:space="preserve">61.675</w:t>
            </w:r>
          </w:p>
        </w:tc>
        <w:tc>
          <w:tcPr>
            <w:tcW w:w="1858" w:type="dxa"/>
          </w:tcPr>
          <w:p w14:paraId="001001A0" w14:textId="001004FE">
            <w:pPr>
              <w:ind w:firstLine="0" w:firstLineChars="0"/>
            </w:pPr>
            <w:r>
              <w:rPr>
                <w:sz w:val="20"/>
              </w:rPr>
              <w:t xml:space="preserve">61.63-61.76</w:t>
            </w:r>
          </w:p>
        </w:tc>
        <w:tc>
          <w:tcPr>
            <w:tcW w:w="1857" w:type="dxa"/>
          </w:tcPr>
          <w:p w14:paraId="001001A2" w14:textId="001004FF">
            <w:pPr>
              <w:ind w:firstLine="0" w:firstLineChars="0"/>
            </w:pPr>
            <w:r>
              <w:rPr>
                <w:sz w:val="20"/>
              </w:rPr>
              <w:t xml:space="preserve">9785-9801</w:t>
            </w:r>
          </w:p>
        </w:tc>
        <w:tc>
          <w:tcPr>
            <w:tcW w:w="1110" w:type="dxa"/>
          </w:tcPr>
          <w:p w14:paraId="001001A4" w14:textId="00100500">
            <w:pPr>
              <w:ind w:firstLine="0" w:firstLineChars="0"/>
            </w:pPr>
            <w:r>
              <w:rPr>
                <w:sz w:val="20"/>
              </w:rPr>
              <w:t xml:space="preserve">90-91%</w:t>
            </w:r>
          </w:p>
        </w:tc>
        <w:tc>
          <w:tcPr>
            <w:tcW w:w="1409" w:type="dxa"/>
          </w:tcPr>
          <w:p w14:paraId="001001A6" w14:textId="00100501">
            <w:pPr>
              <w:ind w:firstLine="0" w:firstLineChars="0"/>
            </w:pPr>
            <w:r>
              <w:rPr>
                <w:sz w:val="20"/>
              </w:rPr>
              <w:t xml:space="preserve">76-138 W</w:t>
            </w:r>
          </w:p>
        </w:tc>
      </w:tr>
      <w:tr>
        <w:trPr>
          <w:cantSplit/>
        </w:trPr>
        <w:tc>
          <w:tcPr>
            <w:tcW w:w="961" w:type="dxa"/>
          </w:tcPr>
          <w:p w14:paraId="001001A8" w14:textId="00100502">
            <w:pPr>
              <w:ind w:firstLine="0" w:firstLineChars="0"/>
            </w:pPr>
            <w:r>
              <w:rPr>
                <w:sz w:val="20"/>
              </w:rPr>
              <w:t xml:space="preserve">8192</w:t>
            </w:r>
          </w:p>
        </w:tc>
        <w:tc>
          <w:tcPr>
            <w:tcW w:w="1111" w:type="dxa"/>
          </w:tcPr>
          <w:p w14:paraId="001001AA" w14:textId="00100503">
            <w:pPr>
              <w:ind w:firstLine="0" w:firstLineChars="0"/>
            </w:pPr>
            <w:r>
              <w:rPr>
                <w:sz w:val="20"/>
              </w:rPr>
              <w:t xml:space="preserve">69.718</w:t>
            </w:r>
          </w:p>
        </w:tc>
        <w:tc>
          <w:tcPr>
            <w:tcW w:w="1858" w:type="dxa"/>
          </w:tcPr>
          <w:p w14:paraId="001001AC" w14:textId="00100504">
            <w:pPr>
              <w:ind w:firstLine="0" w:firstLineChars="0"/>
            </w:pPr>
            <w:r>
              <w:rPr>
                <w:sz w:val="20"/>
              </w:rPr>
              <w:t xml:space="preserve">68.08-69.84</w:t>
            </w:r>
          </w:p>
        </w:tc>
        <w:tc>
          <w:tcPr>
            <w:tcW w:w="1857" w:type="dxa"/>
          </w:tcPr>
          <w:p w14:paraId="001001AE" w14:textId="00100505">
            <w:pPr>
              <w:ind w:firstLine="0" w:firstLineChars="0"/>
            </w:pPr>
            <w:r>
              <w:rPr>
                <w:sz w:val="20"/>
              </w:rPr>
              <w:t xml:space="preserve">12128-12485</w:t>
            </w:r>
          </w:p>
        </w:tc>
        <w:tc>
          <w:tcPr>
            <w:tcW w:w="1110" w:type="dxa"/>
          </w:tcPr>
          <w:p w14:paraId="001001B0" w14:textId="00100506">
            <w:pPr>
              <w:ind w:firstLine="0" w:firstLineChars="0"/>
            </w:pPr>
            <w:r>
              <w:rPr>
                <w:sz w:val="20"/>
              </w:rPr>
              <w:t xml:space="preserve">-</w:t>
            </w:r>
          </w:p>
        </w:tc>
        <w:tc>
          <w:tcPr>
            <w:tcW w:w="1409" w:type="dxa"/>
          </w:tcPr>
          <w:p w14:paraId="001001B2" w14:textId="00100507">
            <w:pPr>
              <w:ind w:firstLine="0" w:firstLineChars="0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961" w:type="dxa"/>
          </w:tcPr>
          <w:p w14:paraId="001001B4" w14:textId="00100508">
            <w:pPr>
              <w:ind w:firstLine="0" w:firstLineChars="0"/>
            </w:pPr>
            <w:r>
              <w:rPr>
                <w:sz w:val="20"/>
              </w:rPr>
              <w:t xml:space="preserve">10752</w:t>
            </w:r>
          </w:p>
        </w:tc>
        <w:tc>
          <w:tcPr>
            <w:tcW w:w="1111" w:type="dxa"/>
          </w:tcPr>
          <w:p w14:paraId="001001B6" w14:textId="00100509">
            <w:pPr>
              <w:ind w:firstLine="0" w:firstLineChars="0"/>
            </w:pPr>
            <w:r>
              <w:rPr>
                <w:sz w:val="20"/>
              </w:rPr>
              <w:t xml:space="preserve">80.673</w:t>
            </w:r>
          </w:p>
        </w:tc>
        <w:tc>
          <w:tcPr>
            <w:tcW w:w="1858" w:type="dxa"/>
          </w:tcPr>
          <w:p w14:paraId="001001B8" w14:textId="0010050A">
            <w:pPr>
              <w:ind w:firstLine="0" w:firstLineChars="0"/>
            </w:pPr>
            <w:r>
              <w:rPr>
                <w:sz w:val="20"/>
              </w:rPr>
              <w:t xml:space="preserve">79.47-80.81</w:t>
            </w:r>
          </w:p>
        </w:tc>
        <w:tc>
          <w:tcPr>
            <w:tcW w:w="1857" w:type="dxa"/>
          </w:tcPr>
          <w:p w14:paraId="001001BA" w14:textId="0010050B">
            <w:pPr>
              <w:ind w:firstLine="0" w:firstLineChars="0"/>
            </w:pPr>
            <w:r>
              <w:rPr>
                <w:sz w:val="20"/>
              </w:rPr>
              <w:t xml:space="preserve">14749-14814</w:t>
            </w:r>
          </w:p>
        </w:tc>
        <w:tc>
          <w:tcPr>
            <w:tcW w:w="1110" w:type="dxa"/>
          </w:tcPr>
          <w:p w14:paraId="001001BC" w14:textId="0010050C">
            <w:pPr>
              <w:ind w:firstLine="0" w:firstLineChars="0"/>
            </w:pPr>
            <w:r>
              <w:rPr>
                <w:sz w:val="20"/>
              </w:rPr>
              <w:t xml:space="preserve">85-86%</w:t>
            </w:r>
          </w:p>
        </w:tc>
        <w:tc>
          <w:tcPr>
            <w:tcW w:w="1409" w:type="dxa"/>
          </w:tcPr>
          <w:p w14:paraId="001001BE" w14:textId="0010050D">
            <w:pPr>
              <w:ind w:firstLine="0" w:firstLineChars="0"/>
            </w:pPr>
            <w:r>
              <w:rPr>
                <w:sz w:val="20"/>
              </w:rPr>
              <w:t xml:space="preserve">77-160 W</w:t>
            </w:r>
          </w:p>
        </w:tc>
      </w:tr>
    </w:tbl>
    <w:p w14:paraId="00100452" w14:textId="00100453">
      <w:r>
        <w:drawing>
          <wp:inline distT="0" distB="0" distL="0" distR="0">
            <wp:extent cx="5040000" cy="2520000"/>
            <wp:effectExtent l="0" t="0" r="0" b="0"/>
            <wp:docPr id="2" name="图 1  decode 速度随专家缓存容量的变化（ncmoe 48）"/>
            <wp:cNvGraphicFramePr/>
            <a:graphic>
              <a:graphicData uri="http://schemas.openxmlformats.org/drawingml/2006/chart">
                <c:chart r:id="Rc84e7018287d4277"/>
              </a:graphicData>
            </a:graphic>
          </wp:inline>
        </w:drawing>
      </w:r>
    </w:p>
    <w:p w14:paraId="00100454" w14:textId="00100455">
      <w:r>
        <w:drawing>
          <wp:inline distT="0" distB="0" distL="0" distR="0">
            <wp:extent cx="5040000" cy="2520000"/>
            <wp:effectExtent l="0" t="0" r="0" b="0"/>
            <wp:docPr id="3" name="图 1b 小 cache 段（0-2048 MiB）：512 MiB 最低"/>
            <wp:cNvGraphicFramePr/>
            <a:graphic>
              <a:graphicData uri="http://schemas.openxmlformats.org/drawingml/2006/chart">
                <c:chart r:id="R4af124c1ca8d4a22"/>
              </a:graphicData>
            </a:graphic>
          </wp:inline>
        </w:drawing>
      </w:r>
    </w:p>
    <w:p w14:paraId="001001C0" w14:textId="001001C1">
      <w:pPr>
        <w:ind w:firstLine="480" w:firstLineChars="200"/>
      </w:pPr>
      <w:r>
        <w:rPr/>
        <w:t xml:space="preserve">三个判据的回答：第一，cache 512 是否比 0 慢——是，26.806 → 20.414，−23.8%，V 型第一段存在；第二，拐点在哪——512-1024 MiB 之间（cache 1024 已超过 cache 0，30.001 vs 26.806），与文献中 prefill 侧约 1200 MiB 的 break-even 同一量级；第三，大 cache 处是否饱和——在已测区间内未见饱和，8192 → 10752 段仍上升（69.718 → 80.673，+15.7%）。</w:t>
      </w:r>
    </w:p>
    <w:p w14:paraId="001001C2" w14:textId="001001C3">
      <w:pPr>
        <w:ind w:firstLine="480" w:firstLineChars="200"/>
      </w:pPr>
      <w:r>
        <w:rPr/>
        <w:t xml:space="preserve">为什么 512 反而更慢：一个可能是小容量缓存带来的搬运开销超过被命中的收益，而此时大部分专家仍需经内存带宽读取，两条路同时受压。到 cache=10752 时缓存覆盖更大、搬运开销占比下降。该机制未经独立验证。</w:t>
      </w:r>
    </w:p>
    <w:p w14:paraId="001001C4" w14:textId="001001C5">
      <w:pPr>
        <w:pStyle w:val="Heading2"/>
      </w:pPr>
      <w:r>
        <w:rPr/>
        <w:t xml:space="preserve">3.3　速度：ncmoe 的性能断崖</w:t>
      </w:r>
    </w:p>
    <w:p w14:paraId="001001C6" w14:textId="001001C7">
      <w:pPr>
        <w:ind w:firstLine="480" w:firstLineChars="200"/>
      </w:pPr>
      <w:r>
        <w:rPr/>
        <w:t xml:space="preserve">固定 cache 10752、掩码 0x5555。每个配置启动一次 server，内部连续 3 次请求（同一进程内重复）。曲线见图 2。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862"/>
        <w:gridCol w:w="996"/>
        <w:gridCol w:w="1665"/>
        <w:gridCol w:w="1664"/>
        <w:gridCol w:w="1129"/>
        <w:gridCol w:w="1263"/>
        <w:gridCol w:w="727"/>
      </w:tblGrid>
      <w:tr>
        <w:trPr>
          <w:cantSplit/>
          <w:tblHeader/>
        </w:trPr>
        <w:tc>
          <w:tcPr>
            <w:tcW w:w="862" w:type="dxa"/>
          </w:tcPr>
          <w:p w14:paraId="001001C8" w14:textId="0010050E">
            <w:pPr>
              <w:ind w:firstLine="0" w:firstLineChars="0"/>
            </w:pPr>
            <w:r>
              <w:rPr>
                <w:sz w:val="20"/>
              </w:rPr>
              <w:t xml:space="preserve">ncmoe</w:t>
            </w:r>
          </w:p>
        </w:tc>
        <w:tc>
          <w:tcPr>
            <w:tcW w:w="996" w:type="dxa"/>
          </w:tcPr>
          <w:p w14:paraId="001001CA" w14:textId="0010050F">
            <w:pPr>
              <w:ind w:firstLine="0" w:firstLineChars="0"/>
            </w:pPr>
            <w:r>
              <w:rPr>
                <w:sz w:val="20"/>
              </w:rPr>
              <w:t xml:space="preserve">t/s</w:t>
            </w:r>
          </w:p>
        </w:tc>
        <w:tc>
          <w:tcPr>
            <w:tcW w:w="1665" w:type="dxa"/>
          </w:tcPr>
          <w:p w14:paraId="001001CC" w14:textId="00100510">
            <w:pPr>
              <w:ind w:firstLine="0" w:firstLineChars="0"/>
            </w:pPr>
            <w:r>
              <w:rPr>
                <w:sz w:val="20"/>
              </w:rPr>
              <w:t xml:space="preserve">范围</w:t>
            </w:r>
          </w:p>
        </w:tc>
        <w:tc>
          <w:tcPr>
            <w:tcW w:w="1664" w:type="dxa"/>
          </w:tcPr>
          <w:p w14:paraId="001001CE" w14:textId="00100511">
            <w:pPr>
              <w:ind w:firstLine="0" w:firstLineChars="0"/>
            </w:pPr>
            <w:r>
              <w:rPr>
                <w:sz w:val="20"/>
              </w:rPr>
              <w:t xml:space="preserve">显存 MiB</w:t>
            </w:r>
          </w:p>
        </w:tc>
        <w:tc>
          <w:tcPr>
            <w:tcW w:w="1129" w:type="dxa"/>
          </w:tcPr>
          <w:p w14:paraId="001001D0" w14:textId="00100512">
            <w:pPr>
              <w:ind w:firstLine="0" w:firstLineChars="0"/>
            </w:pPr>
            <w:r>
              <w:rPr>
                <w:sz w:val="20"/>
              </w:rPr>
              <w:t xml:space="preserve">util</w:t>
            </w:r>
          </w:p>
        </w:tc>
        <w:tc>
          <w:tcPr>
            <w:tcW w:w="1263" w:type="dxa"/>
          </w:tcPr>
          <w:p w14:paraId="001001D2" w14:textId="00100513">
            <w:pPr>
              <w:ind w:firstLine="0" w:firstLineChars="0"/>
            </w:pPr>
            <w:r>
              <w:rPr>
                <w:sz w:val="20"/>
              </w:rPr>
              <w:t xml:space="preserve">功耗</w:t>
            </w:r>
          </w:p>
        </w:tc>
        <w:tc>
          <w:tcPr>
            <w:tcW w:w="727" w:type="dxa"/>
          </w:tcPr>
          <w:p w14:paraId="001001D4" w14:textId="00100514">
            <w:pPr>
              <w:ind w:firstLine="0" w:firstLineChars="0"/>
            </w:pPr>
            <w:r>
              <w:rPr>
                <w:sz w:val="20"/>
              </w:rPr>
              <w:t xml:space="preserve">崩塌</w:t>
            </w:r>
          </w:p>
        </w:tc>
      </w:tr>
      <w:tr>
        <w:trPr>
          <w:cantSplit/>
        </w:trPr>
        <w:tc>
          <w:tcPr>
            <w:tcW w:w="862" w:type="dxa"/>
          </w:tcPr>
          <w:p w14:paraId="001001D6" w14:textId="00100515">
            <w:pPr>
              <w:ind w:firstLine="0" w:firstLineChars="0"/>
            </w:pPr>
            <w:r>
              <w:rPr>
                <w:sz w:val="20"/>
              </w:rPr>
              <w:t xml:space="preserve">48</w:t>
            </w:r>
          </w:p>
        </w:tc>
        <w:tc>
          <w:tcPr>
            <w:tcW w:w="996" w:type="dxa"/>
          </w:tcPr>
          <w:p w14:paraId="001001D8" w14:textId="00100516">
            <w:pPr>
              <w:ind w:firstLine="0" w:firstLineChars="0"/>
            </w:pPr>
            <w:r>
              <w:rPr>
                <w:sz w:val="20"/>
              </w:rPr>
              <w:t xml:space="preserve">80.144</w:t>
            </w:r>
          </w:p>
        </w:tc>
        <w:tc>
          <w:tcPr>
            <w:tcW w:w="1665" w:type="dxa"/>
          </w:tcPr>
          <w:p w14:paraId="001001DA" w14:textId="00100517">
            <w:pPr>
              <w:ind w:firstLine="0" w:firstLineChars="0"/>
            </w:pPr>
            <w:r>
              <w:rPr>
                <w:sz w:val="20"/>
              </w:rPr>
              <w:t xml:space="preserve">79.89-80.92</w:t>
            </w:r>
          </w:p>
        </w:tc>
        <w:tc>
          <w:tcPr>
            <w:tcW w:w="1664" w:type="dxa"/>
          </w:tcPr>
          <w:p w14:paraId="001001DC" w14:textId="00100518">
            <w:pPr>
              <w:ind w:firstLine="0" w:firstLineChars="0"/>
            </w:pPr>
            <w:r>
              <w:rPr>
                <w:sz w:val="20"/>
              </w:rPr>
              <w:t xml:space="preserve">14887-14912</w:t>
            </w:r>
          </w:p>
        </w:tc>
        <w:tc>
          <w:tcPr>
            <w:tcW w:w="1129" w:type="dxa"/>
          </w:tcPr>
          <w:p w14:paraId="001001DE" w14:textId="00100519">
            <w:pPr>
              <w:ind w:firstLine="0" w:firstLineChars="0"/>
            </w:pPr>
            <w:r>
              <w:rPr>
                <w:sz w:val="20"/>
              </w:rPr>
              <w:t xml:space="preserve">85-86%</w:t>
            </w:r>
          </w:p>
        </w:tc>
        <w:tc>
          <w:tcPr>
            <w:tcW w:w="1263" w:type="dxa"/>
          </w:tcPr>
          <w:p w14:paraId="001001E0" w14:textId="0010051A">
            <w:pPr>
              <w:ind w:firstLine="0" w:firstLineChars="0"/>
            </w:pPr>
            <w:r>
              <w:rPr>
                <w:sz w:val="20"/>
              </w:rPr>
              <w:t xml:space="preserve">77-160 W</w:t>
            </w:r>
          </w:p>
        </w:tc>
        <w:tc>
          <w:tcPr>
            <w:tcW w:w="727" w:type="dxa"/>
          </w:tcPr>
          <w:p w14:paraId="001001E2" w14:textId="0010051B">
            <w:pPr>
              <w:ind w:firstLine="0" w:firstLineChars="0"/>
            </w:pPr>
            <w:r>
              <w:rPr>
                <w:sz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w="862" w:type="dxa"/>
          </w:tcPr>
          <w:p w14:paraId="001001E4" w14:textId="0010051C">
            <w:pPr>
              <w:ind w:firstLine="0" w:firstLineChars="0"/>
            </w:pPr>
            <w:r>
              <w:rPr>
                <w:sz w:val="20"/>
              </w:rPr>
              <w:t xml:space="preserve">44</w:t>
            </w:r>
          </w:p>
        </w:tc>
        <w:tc>
          <w:tcPr>
            <w:tcW w:w="996" w:type="dxa"/>
          </w:tcPr>
          <w:p w14:paraId="001001E6" w14:textId="0010051D">
            <w:pPr>
              <w:ind w:firstLine="0" w:firstLineChars="0"/>
            </w:pPr>
            <w:r>
              <w:rPr>
                <w:sz w:val="20"/>
              </w:rPr>
              <w:t xml:space="preserve">23.639</w:t>
            </w:r>
          </w:p>
        </w:tc>
        <w:tc>
          <w:tcPr>
            <w:tcW w:w="1665" w:type="dxa"/>
          </w:tcPr>
          <w:p w14:paraId="001001E8" w14:textId="0010051E">
            <w:pPr>
              <w:ind w:firstLine="0" w:firstLineChars="0"/>
            </w:pPr>
            <w:r>
              <w:rPr>
                <w:sz w:val="20"/>
              </w:rPr>
              <w:t xml:space="preserve">23.41-23.73</w:t>
            </w:r>
          </w:p>
        </w:tc>
        <w:tc>
          <w:tcPr>
            <w:tcW w:w="1664" w:type="dxa"/>
          </w:tcPr>
          <w:p w14:paraId="001001EA" w14:textId="0010051F">
            <w:pPr>
              <w:ind w:firstLine="0" w:firstLineChars="0"/>
            </w:pPr>
            <w:r>
              <w:rPr>
                <w:sz w:val="20"/>
              </w:rPr>
              <w:t xml:space="preserve">15762-15830</w:t>
            </w:r>
          </w:p>
        </w:tc>
        <w:tc>
          <w:tcPr>
            <w:tcW w:w="1129" w:type="dxa"/>
          </w:tcPr>
          <w:p w14:paraId="001001EC" w14:textId="00100520">
            <w:pPr>
              <w:ind w:firstLine="0" w:firstLineChars="0"/>
            </w:pPr>
            <w:r>
              <w:rPr>
                <w:sz w:val="20"/>
              </w:rPr>
              <w:t xml:space="preserve">95-97%</w:t>
            </w:r>
          </w:p>
        </w:tc>
        <w:tc>
          <w:tcPr>
            <w:tcW w:w="1263" w:type="dxa"/>
          </w:tcPr>
          <w:p w14:paraId="001001EE" w14:textId="00100521">
            <w:pPr>
              <w:ind w:firstLine="0" w:firstLineChars="0"/>
            </w:pPr>
            <w:r>
              <w:rPr>
                <w:sz w:val="20"/>
              </w:rPr>
              <w:t xml:space="preserve">63-92 W</w:t>
            </w:r>
          </w:p>
        </w:tc>
        <w:tc>
          <w:tcPr>
            <w:tcW w:w="727" w:type="dxa"/>
          </w:tcPr>
          <w:p w14:paraId="001001F0" w14:textId="00100522">
            <w:pPr>
              <w:ind w:firstLine="0" w:firstLineChars="0"/>
            </w:pPr>
            <w:r>
              <w:rPr>
                <w:sz w:val="20"/>
              </w:rPr>
              <w:t xml:space="preserve">疑似</w:t>
            </w:r>
          </w:p>
        </w:tc>
      </w:tr>
      <w:tr>
        <w:trPr>
          <w:cantSplit/>
        </w:trPr>
        <w:tc>
          <w:tcPr>
            <w:tcW w:w="862" w:type="dxa"/>
          </w:tcPr>
          <w:p w14:paraId="001001F2" w14:textId="00100523">
            <w:pPr>
              <w:ind w:firstLine="0" w:firstLineChars="0"/>
            </w:pPr>
            <w:r>
              <w:rPr>
                <w:sz w:val="20"/>
              </w:rPr>
              <w:t xml:space="preserve">40</w:t>
            </w:r>
          </w:p>
        </w:tc>
        <w:tc>
          <w:tcPr>
            <w:tcW w:w="996" w:type="dxa"/>
          </w:tcPr>
          <w:p w14:paraId="001001F4" w14:textId="00100524">
            <w:pPr>
              <w:ind w:firstLine="0" w:firstLineChars="0"/>
            </w:pPr>
            <w:r>
              <w:rPr>
                <w:sz w:val="20"/>
              </w:rPr>
              <w:t xml:space="preserve">19.547</w:t>
            </w:r>
          </w:p>
        </w:tc>
        <w:tc>
          <w:tcPr>
            <w:tcW w:w="1665" w:type="dxa"/>
          </w:tcPr>
          <w:p w14:paraId="001001F6" w14:textId="00100525">
            <w:pPr>
              <w:ind w:firstLine="0" w:firstLineChars="0"/>
            </w:pPr>
            <w:r>
              <w:rPr>
                <w:sz w:val="20"/>
              </w:rPr>
              <w:t xml:space="preserve">19.54-19.58</w:t>
            </w:r>
          </w:p>
        </w:tc>
        <w:tc>
          <w:tcPr>
            <w:tcW w:w="1664" w:type="dxa"/>
          </w:tcPr>
          <w:p w14:paraId="001001F8" w14:textId="00100526">
            <w:pPr>
              <w:ind w:firstLine="0" w:firstLineChars="0"/>
            </w:pPr>
            <w:r>
              <w:rPr>
                <w:sz w:val="20"/>
              </w:rPr>
              <w:t xml:space="preserve">15801-15811</w:t>
            </w:r>
          </w:p>
        </w:tc>
        <w:tc>
          <w:tcPr>
            <w:tcW w:w="1129" w:type="dxa"/>
          </w:tcPr>
          <w:p w14:paraId="001001FA" w14:textId="00100527">
            <w:pPr>
              <w:ind w:firstLine="0" w:firstLineChars="0"/>
            </w:pPr>
            <w:r>
              <w:rPr>
                <w:sz w:val="20"/>
              </w:rPr>
              <w:t xml:space="preserve">97-100%</w:t>
            </w:r>
          </w:p>
        </w:tc>
        <w:tc>
          <w:tcPr>
            <w:tcW w:w="1263" w:type="dxa"/>
          </w:tcPr>
          <w:p w14:paraId="001001FC" w14:textId="00100528">
            <w:pPr>
              <w:ind w:firstLine="0" w:firstLineChars="0"/>
            </w:pPr>
            <w:r>
              <w:rPr>
                <w:sz w:val="20"/>
              </w:rPr>
              <w:t xml:space="preserve">63-90 W</w:t>
            </w:r>
          </w:p>
        </w:tc>
        <w:tc>
          <w:tcPr>
            <w:tcW w:w="727" w:type="dxa"/>
          </w:tcPr>
          <w:p w14:paraId="001001FE" w14:textId="00100529">
            <w:pPr>
              <w:ind w:firstLine="0" w:firstLineChars="0"/>
            </w:pPr>
            <w:r>
              <w:rPr>
                <w:sz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w="862" w:type="dxa"/>
          </w:tcPr>
          <w:p w14:paraId="00100200" w14:textId="0010052A">
            <w:pPr>
              <w:ind w:firstLine="0" w:firstLineChars="0"/>
            </w:pPr>
            <w:r>
              <w:rPr>
                <w:sz w:val="20"/>
              </w:rPr>
              <w:t xml:space="preserve">36</w:t>
            </w:r>
          </w:p>
        </w:tc>
        <w:tc>
          <w:tcPr>
            <w:tcW w:w="996" w:type="dxa"/>
          </w:tcPr>
          <w:p w14:paraId="00100202" w14:textId="0010052B">
            <w:pPr>
              <w:ind w:firstLine="0" w:firstLineChars="0"/>
            </w:pPr>
            <w:r>
              <w:rPr>
                <w:sz w:val="20"/>
              </w:rPr>
              <w:t xml:space="preserve">17.443</w:t>
            </w:r>
          </w:p>
        </w:tc>
        <w:tc>
          <w:tcPr>
            <w:tcW w:w="1665" w:type="dxa"/>
          </w:tcPr>
          <w:p w14:paraId="00100204" w14:textId="0010052C">
            <w:pPr>
              <w:ind w:firstLine="0" w:firstLineChars="0"/>
            </w:pPr>
            <w:r>
              <w:rPr>
                <w:sz w:val="20"/>
              </w:rPr>
              <w:t xml:space="preserve">17.44-17.45</w:t>
            </w:r>
          </w:p>
        </w:tc>
        <w:tc>
          <w:tcPr>
            <w:tcW w:w="1664" w:type="dxa"/>
          </w:tcPr>
          <w:p w14:paraId="00100206" w14:textId="0010052D">
            <w:pPr>
              <w:ind w:firstLine="0" w:firstLineChars="0"/>
            </w:pPr>
            <w:r>
              <w:rPr>
                <w:sz w:val="20"/>
              </w:rPr>
              <w:t xml:space="preserve">15816-15831</w:t>
            </w:r>
          </w:p>
        </w:tc>
        <w:tc>
          <w:tcPr>
            <w:tcW w:w="1129" w:type="dxa"/>
          </w:tcPr>
          <w:p w14:paraId="00100208" w14:textId="0010052E">
            <w:pPr>
              <w:ind w:firstLine="0" w:firstLineChars="0"/>
            </w:pPr>
            <w:r>
              <w:rPr>
                <w:sz w:val="20"/>
              </w:rPr>
              <w:t xml:space="preserve">100%</w:t>
            </w:r>
          </w:p>
        </w:tc>
        <w:tc>
          <w:tcPr>
            <w:tcW w:w="1263" w:type="dxa"/>
          </w:tcPr>
          <w:p w14:paraId="0010020A" w14:textId="0010052F">
            <w:pPr>
              <w:ind w:firstLine="0" w:firstLineChars="0"/>
            </w:pPr>
            <w:r>
              <w:rPr>
                <w:sz w:val="20"/>
              </w:rPr>
              <w:t xml:space="preserve">64-89 W</w:t>
            </w:r>
          </w:p>
        </w:tc>
        <w:tc>
          <w:tcPr>
            <w:tcW w:w="727" w:type="dxa"/>
          </w:tcPr>
          <w:p w14:paraId="0010020C" w14:textId="00100530">
            <w:pPr>
              <w:ind w:firstLine="0" w:firstLineChars="0"/>
            </w:pPr>
            <w:r>
              <w:rPr>
                <w:sz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w="862" w:type="dxa"/>
          </w:tcPr>
          <w:p w14:paraId="0010020E" w14:textId="00100531">
            <w:pPr>
              <w:ind w:firstLine="0" w:firstLineChars="0"/>
            </w:pPr>
            <w:r>
              <w:rPr>
                <w:sz w:val="20"/>
              </w:rPr>
              <w:t xml:space="preserve">34</w:t>
            </w:r>
          </w:p>
        </w:tc>
        <w:tc>
          <w:tcPr>
            <w:tcW w:w="996" w:type="dxa"/>
          </w:tcPr>
          <w:p w14:paraId="00100210" w14:textId="00100532">
            <w:pPr>
              <w:ind w:firstLine="0" w:firstLineChars="0"/>
            </w:pPr>
            <w:r>
              <w:rPr>
                <w:sz w:val="20"/>
              </w:rPr>
              <w:t xml:space="preserve">15.818</w:t>
            </w:r>
          </w:p>
        </w:tc>
        <w:tc>
          <w:tcPr>
            <w:tcW w:w="1665" w:type="dxa"/>
          </w:tcPr>
          <w:p w14:paraId="00100212" w14:textId="00100533">
            <w:pPr>
              <w:ind w:firstLine="0" w:firstLineChars="0"/>
            </w:pPr>
            <w:r>
              <w:rPr>
                <w:sz w:val="20"/>
              </w:rPr>
              <w:t xml:space="preserve">15.34-15.84</w:t>
            </w:r>
          </w:p>
        </w:tc>
        <w:tc>
          <w:tcPr>
            <w:tcW w:w="1664" w:type="dxa"/>
          </w:tcPr>
          <w:p w14:paraId="00100214" w14:textId="00100534">
            <w:pPr>
              <w:ind w:firstLine="0" w:firstLineChars="0"/>
            </w:pPr>
            <w:r>
              <w:rPr>
                <w:sz w:val="20"/>
              </w:rPr>
              <w:t xml:space="preserve">15929-15935</w:t>
            </w:r>
          </w:p>
        </w:tc>
        <w:tc>
          <w:tcPr>
            <w:tcW w:w="1129" w:type="dxa"/>
          </w:tcPr>
          <w:p w14:paraId="00100216" w14:textId="00100535">
            <w:pPr>
              <w:ind w:firstLine="0" w:firstLineChars="0"/>
            </w:pPr>
            <w:r>
              <w:rPr>
                <w:sz w:val="20"/>
              </w:rPr>
              <w:t xml:space="preserve">100%</w:t>
            </w:r>
          </w:p>
        </w:tc>
        <w:tc>
          <w:tcPr>
            <w:tcW w:w="1263" w:type="dxa"/>
          </w:tcPr>
          <w:p w14:paraId="00100218" w14:textId="00100536">
            <w:pPr>
              <w:ind w:firstLine="0" w:firstLineChars="0"/>
            </w:pPr>
            <w:r>
              <w:rPr>
                <w:sz w:val="20"/>
              </w:rPr>
              <w:t xml:space="preserve">65-82 W</w:t>
            </w:r>
          </w:p>
        </w:tc>
        <w:tc>
          <w:tcPr>
            <w:tcW w:w="727" w:type="dxa"/>
          </w:tcPr>
          <w:p w14:paraId="0010021A" w14:textId="00100537">
            <w:pPr>
              <w:ind w:firstLine="0" w:firstLineChars="0"/>
            </w:pPr>
            <w:r>
              <w:rPr>
                <w:sz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w="862" w:type="dxa"/>
          </w:tcPr>
          <w:p w14:paraId="0010021C" w14:textId="00100538">
            <w:pPr>
              <w:ind w:firstLine="0" w:firstLineChars="0"/>
            </w:pPr>
            <w:r>
              <w:rPr>
                <w:sz w:val="20"/>
              </w:rPr>
              <w:t xml:space="preserve">32</w:t>
            </w:r>
          </w:p>
        </w:tc>
        <w:tc>
          <w:tcPr>
            <w:tcW w:w="996" w:type="dxa"/>
          </w:tcPr>
          <w:p w14:paraId="0010021E" w14:textId="00100539">
            <w:pPr>
              <w:ind w:firstLine="0" w:firstLineChars="0"/>
            </w:pPr>
            <w:r>
              <w:rPr>
                <w:sz w:val="20"/>
              </w:rPr>
              <w:t xml:space="preserve">15.108</w:t>
            </w:r>
          </w:p>
        </w:tc>
        <w:tc>
          <w:tcPr>
            <w:tcW w:w="1665" w:type="dxa"/>
          </w:tcPr>
          <w:p w14:paraId="00100220" w14:textId="0010053A">
            <w:pPr>
              <w:ind w:firstLine="0" w:firstLineChars="0"/>
            </w:pPr>
            <w:r>
              <w:rPr>
                <w:sz w:val="20"/>
              </w:rPr>
              <w:t xml:space="preserve">15.10-15.12</w:t>
            </w:r>
          </w:p>
        </w:tc>
        <w:tc>
          <w:tcPr>
            <w:tcW w:w="1664" w:type="dxa"/>
          </w:tcPr>
          <w:p w14:paraId="00100222" w14:textId="0010053B">
            <w:pPr>
              <w:ind w:firstLine="0" w:firstLineChars="0"/>
            </w:pPr>
            <w:r>
              <w:rPr>
                <w:sz w:val="20"/>
              </w:rPr>
              <w:t xml:space="preserve">15917-15924</w:t>
            </w:r>
          </w:p>
        </w:tc>
        <w:tc>
          <w:tcPr>
            <w:tcW w:w="1129" w:type="dxa"/>
          </w:tcPr>
          <w:p w14:paraId="00100224" w14:textId="0010053C">
            <w:pPr>
              <w:ind w:firstLine="0" w:firstLineChars="0"/>
            </w:pPr>
            <w:r>
              <w:rPr>
                <w:sz w:val="20"/>
              </w:rPr>
              <w:t xml:space="preserve">100%</w:t>
            </w:r>
          </w:p>
        </w:tc>
        <w:tc>
          <w:tcPr>
            <w:tcW w:w="1263" w:type="dxa"/>
          </w:tcPr>
          <w:p w14:paraId="00100226" w14:textId="0010053D">
            <w:pPr>
              <w:ind w:firstLine="0" w:firstLineChars="0"/>
            </w:pPr>
            <w:r>
              <w:rPr>
                <w:sz w:val="20"/>
              </w:rPr>
              <w:t xml:space="preserve">62-84 W</w:t>
            </w:r>
          </w:p>
        </w:tc>
        <w:tc>
          <w:tcPr>
            <w:tcW w:w="727" w:type="dxa"/>
          </w:tcPr>
          <w:p w14:paraId="00100228" w14:textId="0010053E">
            <w:pPr>
              <w:ind w:firstLine="0" w:firstLineChars="0"/>
            </w:pPr>
            <w:r>
              <w:rPr>
                <w:sz w:val="20"/>
              </w:rPr>
              <w:t xml:space="preserve">是</w:t>
            </w:r>
          </w:p>
        </w:tc>
      </w:tr>
    </w:tbl>
    <w:p w14:paraId="0010022A" w14:textId="0010022B">
      <w:pPr>
        <w:ind w:firstLine="480" w:firstLineChars="200"/>
      </w:pPr>
      <w:r>
        <w:rPr/>
        <w:t xml:space="preserve">在已测的 6 个取值里，只有 48 未出现崩塌（80.144 t/s）；44 已降至 23.639 t/s，且 util 为 95-97%，未满足「≥99%」这一条，故记为「疑似」而非确认崩塌。45/46/47 未测，因此 48 是已测范围内的唯一不崩点，不是全局最优。</w:t>
      </w:r>
    </w:p>
    <w:p w14:paraId="00100456" w14:textId="00100457">
      <w:r>
        <w:drawing>
          <wp:inline distT="0" distB="0" distL="0" distR="0">
            <wp:extent cx="5040000" cy="2520000"/>
            <wp:effectExtent l="0" t="0" r="0" b="0"/>
            <wp:docPr id="4" name="图 2  ncmoe 与 decode（cache 10752）：48 后崩塌"/>
            <wp:cNvGraphicFramePr/>
            <a:graphic>
              <a:graphicData uri="http://schemas.openxmlformats.org/drawingml/2006/chart">
                <c:chart r:id="R9244211d79584458"/>
              </a:graphicData>
            </a:graphic>
          </wp:inline>
        </w:drawing>
      </w:r>
    </w:p>
    <w:p w14:paraId="0010022C" w14:textId="0010022D">
      <w:pPr>
        <w:pStyle w:val="Heading3"/>
      </w:pPr>
      <w:r>
        <w:rPr/>
        <w:t xml:space="preserve">3.3.1　一个可能的解释：cache 与专家层争抢同一显存池</w:t>
      </w:r>
    </w:p>
    <w:p w14:paraId="0010022E" w14:textId="0010022F">
      <w:pPr>
        <w:ind w:firstLine="480" w:firstLineChars="200"/>
      </w:pPr>
      <w:r>
        <w:rPr/>
        <w:t xml:space="preserve">16376 MiB（总量）减 917 MiB（桌面占用）= 15459 MiB 可用；cache 10752 约 10751 MiB（实测 MoE cache size）；剩余给专家层约 4708 MiB。按每层专家约 0.94 GB 估算可容纳约 4.7 层，与 ncmoe 下降后出现速度崩塌的区间方向一致。</w:t>
      </w:r>
    </w:p>
    <w:p w14:paraId="00100230" w14:textId="00100231">
      <w:pPr>
        <w:ind w:firstLine="480" w:firstLineChars="200"/>
      </w:pPr>
      <w:r>
        <w:rPr/>
        <w:t xml:space="preserve">但该账本未计入计算缓冲、上下文与显存碎片，也未做逐层张量核对，因此只能作为预算层面的粗略解释，不足以定位具体机制。是否真的发生页迁移、迁移了多少，本轮未测量。</w:t>
      </w:r>
    </w:p>
    <w:p w14:paraId="00100232" w14:textId="00100233">
      <w:pPr>
        <w:pStyle w:val="Heading3"/>
      </w:pPr>
      <w:r>
        <w:rPr/>
        <w:t xml:space="preserve">3.3.2　与已知 issue 的对应</w:t>
      </w:r>
    </w:p>
    <w:p w14:paraId="00100234" w14:textId="00100235">
      <w:pPr>
        <w:ind w:firstLine="480" w:firstLineChars="200"/>
      </w:pPr>
      <w:r>
        <w:rPr/>
        <w:t xml:space="preserve">llama.cpp issue #26432 报告过 AMD GTT 显存溢出导致「不报错、速度掉 60%」的现象。本机在 NVIDIA 16 GB + 专家缓存上观察到同构签名：无 OOM、无错误信息、GPU 满载、功耗反而不高、速度掉 71%。这是本报告对该 issue 的补充：同类静默失效在 NVIDIA 平台的专家缓存路径上同样存在。</w:t>
      </w:r>
    </w:p>
    <w:p w14:paraId="00100236" w14:textId="00100237">
      <w:pPr>
        <w:pStyle w:val="Heading3"/>
      </w:pPr>
      <w:r>
        <w:rPr/>
        <w:t xml:space="preserve">3.3.3　早期一组数据的对照</w:t>
      </w:r>
    </w:p>
    <w:p w14:paraId="00100238" w14:textId="00100239">
      <w:pPr>
        <w:ind w:firstLine="480" w:firstLineChars="200"/>
      </w:pPr>
      <w:r>
        <w:rPr/>
        <w:t xml:space="preserve">在另一轮测试中固定 cache 10752 测了 ncmoe 9/10/11，同样全部崩塌，但速度更低。这与本节结论一致：ncmoe 越小，越远离可行区。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832"/>
        <w:gridCol w:w="5474"/>
      </w:tblGrid>
      <w:tr>
        <w:trPr>
          <w:cantSplit/>
          <w:tblHeader/>
        </w:trPr>
        <w:tc>
          <w:tcPr>
            <w:tcW w:w="2832" w:type="dxa"/>
          </w:tcPr>
          <w:p w14:paraId="0010023A" w14:textId="0010053F">
            <w:pPr>
              <w:ind w:firstLine="0" w:firstLineChars="0"/>
            </w:pPr>
            <w:r>
              <w:rPr>
                <w:sz w:val="20"/>
              </w:rPr>
              <w:t xml:space="preserve">ncmoe</w:t>
            </w:r>
          </w:p>
        </w:tc>
        <w:tc>
          <w:tcPr>
            <w:tcW w:w="5474" w:type="dxa"/>
          </w:tcPr>
          <w:p w14:paraId="0010023C" w14:textId="00100540">
            <w:pPr>
              <w:ind w:firstLine="0" w:firstLineChars="0"/>
            </w:pPr>
            <w:r>
              <w:rPr>
                <w:sz w:val="20"/>
              </w:rPr>
              <w:t xml:space="preserve">decode 中位</w:t>
            </w:r>
          </w:p>
        </w:tc>
      </w:tr>
      <w:tr>
        <w:trPr>
          <w:cantSplit/>
        </w:trPr>
        <w:tc>
          <w:tcPr>
            <w:tcW w:w="2832" w:type="dxa"/>
          </w:tcPr>
          <w:p w14:paraId="0010023E" w14:textId="00100541">
            <w:pPr>
              <w:ind w:firstLine="0" w:firstLineChars="0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5474" w:type="dxa"/>
          </w:tcPr>
          <w:p w14:paraId="00100240" w14:textId="0010060F">
            <w:pPr>
              <w:ind w:firstLine="0" w:firstLineChars="0"/>
            </w:pPr>
            <w:r>
              <w:rPr>
                <w:sz w:val="20"/>
              </w:rPr>
              <w:t xml:space="preserve">11.875</w:t>
            </w:r>
          </w:p>
        </w:tc>
      </w:tr>
      <w:tr>
        <w:trPr>
          <w:cantSplit/>
        </w:trPr>
        <w:tc>
          <w:tcPr>
            <w:tcW w:w="2832" w:type="dxa"/>
          </w:tcPr>
          <w:p w14:paraId="00100242" w14:textId="00100543">
            <w:pPr>
              <w:ind w:firstLine="0" w:firstLineChars="0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474" w:type="dxa"/>
          </w:tcPr>
          <w:p w14:paraId="00100244" w14:textId="00100610">
            <w:pPr>
              <w:ind w:firstLine="0" w:firstLineChars="0"/>
            </w:pPr>
            <w:r>
              <w:rPr>
                <w:sz w:val="20"/>
              </w:rPr>
              <w:t xml:space="preserve">9.914</w:t>
            </w:r>
          </w:p>
        </w:tc>
      </w:tr>
      <w:tr>
        <w:trPr>
          <w:cantSplit/>
        </w:trPr>
        <w:tc>
          <w:tcPr>
            <w:tcW w:w="2832" w:type="dxa"/>
          </w:tcPr>
          <w:p w14:paraId="00100246" w14:textId="00100545">
            <w:pPr>
              <w:ind w:firstLine="0" w:firstLineChars="0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474" w:type="dxa"/>
          </w:tcPr>
          <w:p w14:paraId="00100248" w14:textId="00100611">
            <w:pPr>
              <w:ind w:firstLine="0" w:firstLineChars="0"/>
            </w:pPr>
            <w:r>
              <w:rPr>
                <w:sz w:val="20"/>
              </w:rPr>
              <w:t xml:space="preserve">11.410</w:t>
            </w:r>
          </w:p>
        </w:tc>
      </w:tr>
    </w:tbl>
    <w:p w14:paraId="0010024A" w14:textId="00100612">
      <w:pPr>
        <w:pStyle w:val="Heading2"/>
      </w:pPr>
      <w:r>
        <w:rPr/>
        <w:t xml:space="preserve">3.4　输入类型：真实文本与随机 token 相差约 38%</w:t>
      </w:r>
    </w:p>
    <w:p w14:paraId="0010024C" w14:textId="0010024D">
      <w:pPr>
        <w:ind w:firstLine="480" w:firstLineChars="200"/>
      </w:pPr>
      <w:r>
        <w:rPr/>
        <w:t xml:space="preserve">设计：5 个独立进程，每进程 10 条真实文本 + 10 条等长随机 token 数组（长度逐对匹配，允许 ±2 token 偏差）。参数 ncmoe 48 / cache 10752 / mask 0x5555 / t 8 / temperature 0 / n_predict 256。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588"/>
        <w:gridCol w:w="2560"/>
        <w:gridCol w:w="1158"/>
      </w:tblGrid>
      <w:tr>
        <w:trPr>
          <w:cantSplit/>
          <w:tblHeader/>
        </w:trPr>
        <w:tc>
          <w:tcPr>
            <w:tcW w:w="4588" w:type="dxa"/>
          </w:tcPr>
          <w:p w14:paraId="0010024E" w14:textId="00100547">
            <w:pPr>
              <w:ind w:firstLine="0" w:firstLineChars="0"/>
            </w:pPr>
            <w:r>
              <w:rPr>
                <w:sz w:val="20"/>
              </w:rPr>
              <w:t xml:space="preserve">输入类型</w:t>
            </w:r>
          </w:p>
        </w:tc>
        <w:tc>
          <w:tcPr>
            <w:tcW w:w="2560" w:type="dxa"/>
          </w:tcPr>
          <w:p w14:paraId="00100250" w14:textId="00100548">
            <w:pPr>
              <w:ind w:firstLine="0" w:firstLineChars="0"/>
            </w:pPr>
            <w:r>
              <w:rPr>
                <w:sz w:val="20"/>
              </w:rPr>
              <w:t xml:space="preserve">decode 中位</w:t>
            </w:r>
          </w:p>
        </w:tc>
        <w:tc>
          <w:tcPr>
            <w:tcW w:w="1158" w:type="dxa"/>
          </w:tcPr>
          <w:p w14:paraId="00100252" w14:textId="00100549">
            <w:pPr>
              <w:ind w:firstLine="0" w:firstLineChars="0"/>
            </w:pPr>
            <w:r>
              <w:rPr>
                <w:sz w:val="20"/>
              </w:rPr>
              <w:t xml:space="preserve">样本数</w:t>
            </w:r>
          </w:p>
        </w:tc>
      </w:tr>
      <w:tr>
        <w:trPr>
          <w:cantSplit/>
        </w:trPr>
        <w:tc>
          <w:tcPr>
            <w:tcW w:w="4588" w:type="dxa"/>
          </w:tcPr>
          <w:p w14:paraId="00100254" w14:textId="0010054A">
            <w:pPr>
              <w:ind w:firstLine="0" w:firstLineChars="0"/>
            </w:pPr>
            <w:r>
              <w:rPr>
                <w:sz w:val="20"/>
              </w:rPr>
              <w:t xml:space="preserve">真实文本（10 条不同 prompt）</w:t>
            </w:r>
          </w:p>
        </w:tc>
        <w:tc>
          <w:tcPr>
            <w:tcW w:w="2560" w:type="dxa"/>
          </w:tcPr>
          <w:p w14:paraId="00100256" w14:textId="0010054B">
            <w:pPr>
              <w:ind w:firstLine="0" w:firstLineChars="0"/>
            </w:pPr>
            <w:r>
              <w:rPr>
                <w:sz w:val="20"/>
              </w:rPr>
              <w:t xml:space="preserve">67.54-68.12 t/s</w:t>
            </w:r>
          </w:p>
        </w:tc>
        <w:tc>
          <w:tcPr>
            <w:tcW w:w="1158" w:type="dxa"/>
          </w:tcPr>
          <w:p w14:paraId="00100258" w14:textId="0010054C">
            <w:pPr>
              <w:ind w:firstLine="0" w:firstLineChars="0"/>
            </w:pPr>
            <w:r>
              <w:rPr>
                <w:sz w:val="20"/>
              </w:rPr>
              <w:t xml:space="preserve">50</w:t>
            </w:r>
          </w:p>
        </w:tc>
      </w:tr>
      <w:tr>
        <w:trPr>
          <w:cantSplit/>
        </w:trPr>
        <w:tc>
          <w:tcPr>
            <w:tcW w:w="4588" w:type="dxa"/>
          </w:tcPr>
          <w:p w14:paraId="0010025A" w14:textId="0010054D">
            <w:pPr>
              <w:ind w:firstLine="0" w:firstLineChars="0"/>
            </w:pPr>
            <w:r>
              <w:rPr>
                <w:sz w:val="20"/>
              </w:rPr>
              <w:t xml:space="preserve">随机 token（等长）</w:t>
            </w:r>
          </w:p>
        </w:tc>
        <w:tc>
          <w:tcPr>
            <w:tcW w:w="2560" w:type="dxa"/>
          </w:tcPr>
          <w:p w14:paraId="0010025C" w14:textId="0010054E">
            <w:pPr>
              <w:ind w:firstLine="0" w:firstLineChars="0"/>
            </w:pPr>
            <w:r>
              <w:rPr>
                <w:sz w:val="20"/>
              </w:rPr>
              <w:t xml:space="preserve">93.51-93.61 t/s</w:t>
            </w:r>
          </w:p>
        </w:tc>
        <w:tc>
          <w:tcPr>
            <w:tcW w:w="1158" w:type="dxa"/>
          </w:tcPr>
          <w:p w14:paraId="0010025E" w14:textId="0010054F">
            <w:pPr>
              <w:ind w:firstLine="0" w:firstLineChars="0"/>
            </w:pPr>
            <w:r>
              <w:rPr>
                <w:sz w:val="20"/>
              </w:rPr>
              <w:t xml:space="preserve">50</w:t>
            </w:r>
          </w:p>
        </w:tc>
      </w:tr>
    </w:tbl>
    <w:p w14:paraId="00100260" w14:textId="00100613">
      <w:pPr>
        <w:ind w:firstLine="480" w:firstLineChars="200"/>
      </w:pPr>
      <w:r>
        <w:rPr/>
        <w:t xml:space="preserve">随机 token 比真实文本快约 38%（P5 轮 38.6%，B 轮 37.3%）。两轮独立测量（间隔约 1 小时，各 50 个样本）结果接近：B 轮 68.12 / 93.51 t/s，P5 轮 67.54 / 93.61 t/s（真实 / 随机）。两轮数值均为 50 个样本的标准中位数，即排序后第 25、26 个的平均。图 4 采用 P5 轮数值；逐样本记录见 data/02-stability/ 与仓库 P5-baseline-rerun 目录。</w:t>
      </w:r>
    </w:p>
    <w:p w14:paraId="00100458" w14:textId="00100459">
      <w:r>
        <w:drawing>
          <wp:inline distT="0" distB="0" distL="0" distR="0">
            <wp:extent cx="5040000" cy="2520000"/>
            <wp:effectExtent l="0" t="0" r="0" b="0"/>
            <wp:docPr id="5" name="图 4  真实文本 vs 随机 token（50 对样本）"/>
            <wp:cNvGraphicFramePr/>
            <a:graphic>
              <a:graphicData uri="http://schemas.openxmlformats.org/drawingml/2006/chart">
                <c:chart r:id="R5b5c616558d94e84"/>
              </a:graphicData>
            </a:graphic>
          </wp:inline>
        </w:drawing>
      </w:r>
    </w:p>
    <w:p w14:paraId="00100262" w14:textId="00100263">
      <w:pPr>
        <w:pStyle w:val="Heading3"/>
      </w:pPr>
      <w:r>
        <w:rPr/>
        <w:t xml:space="preserve">3.4.1　另一个放大器：重复同一输入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6736"/>
        <w:gridCol w:w="1570"/>
      </w:tblGrid>
      <w:tr>
        <w:trPr>
          <w:cantSplit/>
          <w:tblHeader/>
        </w:trPr>
        <w:tc>
          <w:tcPr>
            <w:tcW w:w="6736" w:type="dxa"/>
          </w:tcPr>
          <w:p w14:paraId="00100264" w14:textId="00100550">
            <w:pPr>
              <w:ind w:firstLine="0" w:firstLineChars="0"/>
            </w:pPr>
            <w:r>
              <w:rPr>
                <w:sz w:val="20"/>
              </w:rPr>
              <w:t xml:space="preserve">输入方式</w:t>
            </w:r>
          </w:p>
        </w:tc>
        <w:tc>
          <w:tcPr>
            <w:tcW w:w="1570" w:type="dxa"/>
          </w:tcPr>
          <w:p w14:paraId="00100266" w14:textId="00100551">
            <w:pPr>
              <w:ind w:firstLine="0" w:firstLineChars="0"/>
            </w:pPr>
            <w:r>
              <w:rPr>
                <w:sz w:val="20"/>
              </w:rPr>
              <w:t xml:space="preserve">decode</w:t>
            </w:r>
          </w:p>
        </w:tc>
      </w:tr>
      <w:tr>
        <w:trPr>
          <w:cantSplit/>
        </w:trPr>
        <w:tc>
          <w:tcPr>
            <w:tcW w:w="6736" w:type="dxa"/>
          </w:tcPr>
          <w:p w14:paraId="00100268" w14:textId="00100552">
            <w:pPr>
              <w:ind w:firstLine="0" w:firstLineChars="0"/>
            </w:pPr>
            <w:r>
              <w:rPr>
                <w:sz w:val="20"/>
              </w:rPr>
              <w:t xml:space="preserve">10 条不同真实文本循环</w:t>
            </w:r>
          </w:p>
        </w:tc>
        <w:tc>
          <w:tcPr>
            <w:tcW w:w="1570" w:type="dxa"/>
          </w:tcPr>
          <w:p w14:paraId="0010026A" w14:textId="00100553">
            <w:pPr>
              <w:ind w:firstLine="0" w:firstLineChars="0"/>
            </w:pPr>
            <w:r>
              <w:rPr>
                <w:sz w:val="20"/>
              </w:rPr>
              <w:t xml:space="preserve">68.0 t/s</w:t>
            </w:r>
          </w:p>
        </w:tc>
      </w:tr>
      <w:tr>
        <w:trPr>
          <w:cantSplit/>
        </w:trPr>
        <w:tc>
          <w:tcPr>
            <w:tcW w:w="6736" w:type="dxa"/>
          </w:tcPr>
          <w:p w14:paraId="0010026C" w14:textId="00100554">
            <w:pPr>
              <w:ind w:firstLine="0" w:firstLineChars="0"/>
            </w:pPr>
            <w:r>
              <w:rPr>
                <w:sz w:val="20"/>
              </w:rPr>
              <w:t xml:space="preserve">同一条 prompt 重复 3 次（用于曲线测量）</w:t>
            </w:r>
          </w:p>
        </w:tc>
        <w:tc>
          <w:tcPr>
            <w:tcW w:w="1570" w:type="dxa"/>
          </w:tcPr>
          <w:p w14:paraId="0010026E" w14:textId="00100555">
            <w:pPr>
              <w:ind w:firstLine="0" w:firstLineChars="0"/>
            </w:pPr>
            <w:r>
              <w:rPr>
                <w:sz w:val="20"/>
              </w:rPr>
              <w:t xml:space="preserve">80.9 t/s</w:t>
            </w:r>
          </w:p>
        </w:tc>
      </w:tr>
    </w:tbl>
    <w:p w14:paraId="00100270" w14:textId="00100271">
      <w:pPr>
        <w:ind w:firstLine="480" w:firstLineChars="200"/>
      </w:pPr>
      <w:r>
        <w:rPr/>
        <w:t xml:space="preserve">本轮固定提示重复测试比多样提示测试快约 19%。但两组同时改变了提示内容与缓存历史，二者都可能贡献这一差距；本轮未做分离设计，因此不能把 19% 单独归因于重复性。</w:t>
      </w:r>
    </w:p>
    <w:p w14:paraId="00100272" w14:textId="00100273">
      <w:pPr>
        <w:pStyle w:val="Heading3"/>
      </w:pPr>
      <w:r>
        <w:rPr/>
        <w:t xml:space="preserve">3.4.2　机制（推断，未单独实测）</w:t>
      </w:r>
    </w:p>
    <w:p w14:paraId="00100274" w14:textId="00100275">
      <w:pPr>
        <w:ind w:firstLine="480" w:firstLineChars="200"/>
      </w:pPr>
      <w:r>
        <w:rPr/>
        <w:t xml:space="preserve">一个推断是：随机 token 序列的专家路由分布比自然语言更集中，因此命中率更高、搬运更少、速度更快。本报告未单独测量两种输入下的实际命中率，此机制仅为推断。</w:t>
      </w:r>
    </w:p>
    <w:p w14:paraId="00100276" w14:textId="00100277">
      <w:pPr>
        <w:pStyle w:val="Heading2"/>
      </w:pPr>
      <w:r>
        <w:rPr/>
        <w:t xml:space="preserve">3.5　环境控制</w:t>
      </w:r>
    </w:p>
    <w:p w14:paraId="00100278" w14:textId="00100279">
      <w:pPr>
        <w:pStyle w:val="Heading3"/>
      </w:pPr>
      <w:r>
        <w:rPr/>
        <w:t xml:space="preserve">3.5.1　PCIe 负载验证</w:t>
      </w:r>
    </w:p>
    <w:p w14:paraId="0010027A" w14:textId="0010027B">
      <w:pPr>
        <w:ind w:firstLine="480" w:firstLineChars="200"/>
      </w:pPr>
      <w:r>
        <w:rPr/>
        <w:t xml:space="preserve">这是必要的核对，因为 idle 状态下 NVIDIA 会把链路降档。必须在 decode 进行中采样。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5328"/>
        <w:gridCol w:w="1215"/>
        <w:gridCol w:w="1763"/>
      </w:tblGrid>
      <w:tr>
        <w:trPr>
          <w:cantSplit/>
          <w:tblHeader/>
        </w:trPr>
        <w:tc>
          <w:tcPr>
            <w:tcW w:w="5328" w:type="dxa"/>
          </w:tcPr>
          <w:p w14:paraId="0010027C" w14:textId="00100556">
            <w:pPr>
              <w:ind w:firstLine="0" w:firstLineChars="0"/>
            </w:pPr>
            <w:r>
              <w:rPr>
                <w:sz w:val="20"/>
              </w:rPr>
              <w:t xml:space="preserve">状态</w:t>
            </w:r>
          </w:p>
        </w:tc>
        <w:tc>
          <w:tcPr>
            <w:tcW w:w="1215" w:type="dxa"/>
          </w:tcPr>
          <w:p w14:paraId="0010027E" w14:textId="00100557">
            <w:pPr>
              <w:ind w:firstLine="0" w:firstLineChars="0"/>
            </w:pPr>
            <w:r>
              <w:rPr>
                <w:sz w:val="20"/>
              </w:rPr>
              <w:t xml:space="preserve">gen</w:t>
            </w:r>
          </w:p>
        </w:tc>
        <w:tc>
          <w:tcPr>
            <w:tcW w:w="1763" w:type="dxa"/>
          </w:tcPr>
          <w:p w14:paraId="00100280" w14:textId="00100558">
            <w:pPr>
              <w:ind w:firstLine="0" w:firstLineChars="0"/>
            </w:pPr>
            <w:r>
              <w:rPr>
                <w:sz w:val="20"/>
              </w:rPr>
              <w:t xml:space="preserve">width</w:t>
            </w:r>
          </w:p>
        </w:tc>
      </w:tr>
      <w:tr>
        <w:trPr>
          <w:cantSplit/>
        </w:trPr>
        <w:tc>
          <w:tcPr>
            <w:tcW w:w="5328" w:type="dxa"/>
          </w:tcPr>
          <w:p w14:paraId="00100282" w14:textId="00100559">
            <w:pPr>
              <w:ind w:firstLine="0" w:firstLineChars="0"/>
            </w:pPr>
            <w:r>
              <w:rPr>
                <w:sz w:val="20"/>
              </w:rPr>
              <w:t xml:space="preserve">idle（未加载模型）</w:t>
            </w:r>
          </w:p>
        </w:tc>
        <w:tc>
          <w:tcPr>
            <w:tcW w:w="1215" w:type="dxa"/>
          </w:tcPr>
          <w:p w14:paraId="00100284" w14:textId="0010055A">
            <w:pPr>
              <w:ind w:firstLine="0" w:firstLineChars="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763" w:type="dxa"/>
          </w:tcPr>
          <w:p w14:paraId="00100286" w14:textId="0010055B">
            <w:pPr>
              <w:ind w:firstLine="0" w:firstLineChars="0"/>
            </w:pPr>
            <w:r>
              <w:rPr>
                <w:sz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5328" w:type="dxa"/>
          </w:tcPr>
          <w:p w14:paraId="00100288" w14:textId="0010055C">
            <w:pPr>
              <w:ind w:firstLine="0" w:firstLineChars="0"/>
            </w:pPr>
            <w:r>
              <w:rPr>
                <w:sz w:val="20"/>
              </w:rPr>
              <w:t xml:space="preserve">负载 t+2s</w:t>
            </w:r>
          </w:p>
        </w:tc>
        <w:tc>
          <w:tcPr>
            <w:tcW w:w="1215" w:type="dxa"/>
          </w:tcPr>
          <w:p w14:paraId="0010028A" w14:textId="0010055D">
            <w:pPr>
              <w:ind w:firstLine="0" w:firstLineChars="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763" w:type="dxa"/>
          </w:tcPr>
          <w:p w14:paraId="0010028C" w14:textId="0010055E">
            <w:pPr>
              <w:ind w:firstLine="0" w:firstLineChars="0"/>
            </w:pPr>
            <w:r>
              <w:rPr>
                <w:sz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5328" w:type="dxa"/>
          </w:tcPr>
          <w:p w14:paraId="0010028E" w14:textId="0010055F">
            <w:pPr>
              <w:ind w:firstLine="0" w:firstLineChars="0"/>
            </w:pPr>
            <w:r>
              <w:rPr>
                <w:sz w:val="20"/>
              </w:rPr>
              <w:t xml:space="preserve">负载 t+4s</w:t>
            </w:r>
          </w:p>
        </w:tc>
        <w:tc>
          <w:tcPr>
            <w:tcW w:w="1215" w:type="dxa"/>
          </w:tcPr>
          <w:p w14:paraId="00100290" w14:textId="00100560">
            <w:pPr>
              <w:ind w:firstLine="0" w:firstLineChars="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763" w:type="dxa"/>
          </w:tcPr>
          <w:p w14:paraId="00100292" w14:textId="00100561">
            <w:pPr>
              <w:ind w:firstLine="0" w:firstLineChars="0"/>
            </w:pPr>
            <w:r>
              <w:rPr>
                <w:sz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5328" w:type="dxa"/>
          </w:tcPr>
          <w:p w14:paraId="00100294" w14:textId="00100562">
            <w:pPr>
              <w:ind w:firstLine="0" w:firstLineChars="0"/>
            </w:pPr>
            <w:r>
              <w:rPr>
                <w:sz w:val="20"/>
              </w:rPr>
              <w:t xml:space="preserve">负载 t+6s</w:t>
            </w:r>
          </w:p>
        </w:tc>
        <w:tc>
          <w:tcPr>
            <w:tcW w:w="1215" w:type="dxa"/>
          </w:tcPr>
          <w:p w14:paraId="00100296" w14:textId="00100563">
            <w:pPr>
              <w:ind w:firstLine="0" w:firstLineChars="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763" w:type="dxa"/>
          </w:tcPr>
          <w:p w14:paraId="00100298" w14:textId="00100564">
            <w:pPr>
              <w:ind w:firstLine="0" w:firstLineChars="0"/>
            </w:pPr>
            <w:r>
              <w:rPr>
                <w:sz w:val="20"/>
              </w:rPr>
              <w:t xml:space="preserve">16</w:t>
            </w:r>
          </w:p>
        </w:tc>
      </w:tr>
    </w:tbl>
    <w:p w14:paraId="0010029A" w14:textId="0010029B">
      <w:pPr>
        <w:ind w:firstLine="480" w:firstLineChars="200"/>
      </w:pPr>
      <w:r>
        <w:rPr/>
        <w:t xml:space="preserve">同时期 decode = 74.62 t/s。结论：负载下链路为 PCIe 4.0 x16。备注：另一次 idle 采样曾读到 gen 2，说明 idle 读数不可靠。本节只证明链路协商结果，不代表实际传输速率达到某个值。</w:t>
      </w:r>
    </w:p>
    <w:p w14:paraId="0010029C" w14:textId="0010029D">
      <w:pPr>
        <w:pStyle w:val="Heading3"/>
      </w:pPr>
      <w:r>
        <w:rPr/>
        <w:t xml:space="preserve">3.5.2　外部干扰：Hyper-V 虚拟机</w:t>
      </w:r>
    </w:p>
    <w:p w14:paraId="0010029E" w14:textId="00100618">
      <w:pPr>
        <w:ind w:firstLine="480" w:firstLineChars="200"/>
      </w:pPr>
      <w:r>
        <w:rPr/>
        <w:t xml:space="preserve">两台 Hyper-V 虚拟机在部分采集时段自行启动。停止后对 cache=10752 配置复测一次。</w:t>
      </w:r>
    </w:p>
    <w:p w14:paraId="001002AC" w14:textId="00100619">
      <w:pPr>
        <w:ind w:firstLine="480" w:firstLineChars="200"/>
      </w:pPr>
      <w:r>
        <w:rPr/>
        <w:t xml:space="preserve">与运行时的测量相比未见明显差异。需要说明：该项只做了两组各一次对比，样本量不足以排除小幅度影响；而且这两次记录是未经三次中位数修正的原始采样，不能与主表的 80.673 t/s 直接比较。因此这里只记「未见明显影响」，不给定量结论。</w:t>
      </w:r>
    </w:p>
    <w:p w14:paraId="001002AE" w14:textId="001002AF">
      <w:pPr>
        <w:pStyle w:val="Heading3"/>
      </w:pPr>
      <w:r>
        <w:rPr/>
        <w:t xml:space="preserve">3.5.3　基线漂移</w:t>
      </w:r>
    </w:p>
    <w:p w14:paraId="001002B0" w14:textId="001002B1">
      <w:pPr>
        <w:ind w:firstLine="480" w:firstLineChars="200"/>
      </w:pPr>
      <w:r>
        <w:rPr/>
        <w:t xml:space="preserve">测试机同时用于日常办公（浏览器、通讯软件常驻），每轮引入基线漂移检查：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6796"/>
        <w:gridCol w:w="1510"/>
      </w:tblGrid>
      <w:tr>
        <w:trPr>
          <w:cantSplit/>
          <w:tblHeader/>
        </w:trPr>
        <w:tc>
          <w:tcPr>
            <w:tcW w:w="6796" w:type="dxa"/>
          </w:tcPr>
          <w:p w14:paraId="001002B2" w14:textId="0010056B">
            <w:pPr>
              <w:ind w:firstLine="0" w:firstLineChars="0"/>
            </w:pPr>
            <w:r>
              <w:rPr>
                <w:sz w:val="20"/>
              </w:rPr>
              <w:t xml:space="preserve">漂移状态</w:t>
            </w:r>
          </w:p>
        </w:tc>
        <w:tc>
          <w:tcPr>
            <w:tcW w:w="1510" w:type="dxa"/>
          </w:tcPr>
          <w:p w14:paraId="001002B4" w14:textId="0010056C">
            <w:pPr>
              <w:ind w:firstLine="0" w:firstLineChars="0"/>
            </w:pPr>
            <w:r>
              <w:rPr>
                <w:sz w:val="20"/>
              </w:rPr>
              <w:t xml:space="preserve">次数</w:t>
            </w:r>
          </w:p>
        </w:tc>
      </w:tr>
      <w:tr>
        <w:trPr>
          <w:cantSplit/>
        </w:trPr>
        <w:tc>
          <w:tcPr>
            <w:tcW w:w="6796" w:type="dxa"/>
          </w:tcPr>
          <w:p w14:paraId="001002B6" w14:textId="0010056D">
            <w:pPr>
              <w:ind w:firstLine="0" w:firstLineChars="0"/>
            </w:pPr>
            <w:r>
              <w:rPr>
                <w:sz w:val="20"/>
              </w:rPr>
              <w:t xml:space="preserve">VALID（小于 2%）</w:t>
            </w:r>
          </w:p>
        </w:tc>
        <w:tc>
          <w:tcPr>
            <w:tcW w:w="1510" w:type="dxa"/>
          </w:tcPr>
          <w:p w14:paraId="001002B8" w14:textId="0010056E">
            <w:pPr>
              <w:ind w:firstLine="0" w:firstLineChars="0"/>
            </w:pPr>
            <w:r>
              <w:rPr>
                <w:sz w:val="20"/>
              </w:rPr>
              <w:t xml:space="preserve">34</w:t>
            </w:r>
          </w:p>
        </w:tc>
      </w:tr>
      <w:tr>
        <w:trPr>
          <w:cantSplit/>
        </w:trPr>
        <w:tc>
          <w:tcPr>
            <w:tcW w:w="6796" w:type="dxa"/>
          </w:tcPr>
          <w:p w14:paraId="001002BA" w14:textId="0010056F">
            <w:pPr>
              <w:ind w:firstLine="0" w:firstLineChars="0"/>
            </w:pPr>
            <w:r>
              <w:rPr>
                <w:sz w:val="20"/>
              </w:rPr>
              <w:t xml:space="preserve">VALID_WITH_NOTE（2-5%）</w:t>
            </w:r>
          </w:p>
        </w:tc>
        <w:tc>
          <w:tcPr>
            <w:tcW w:w="1510" w:type="dxa"/>
          </w:tcPr>
          <w:p w14:paraId="001002BC" w14:textId="00100570">
            <w:pPr>
              <w:ind w:firstLine="0" w:firstLineChars="0"/>
            </w:pPr>
            <w:r>
              <w:rPr>
                <w:sz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6796" w:type="dxa"/>
          </w:tcPr>
          <w:p w14:paraId="001002BE" w14:textId="00100571">
            <w:pPr>
              <w:ind w:firstLine="0" w:firstLineChars="0"/>
            </w:pPr>
            <w:r>
              <w:rPr>
                <w:sz w:val="20"/>
              </w:rPr>
              <w:t xml:space="preserve">UNSTABLE（大于 5%）</w:t>
            </w:r>
          </w:p>
        </w:tc>
        <w:tc>
          <w:tcPr>
            <w:tcW w:w="1510" w:type="dxa"/>
          </w:tcPr>
          <w:p w14:paraId="001002C0" w14:textId="00100572">
            <w:pPr>
              <w:ind w:firstLine="0" w:firstLineChars="0"/>
            </w:pPr>
            <w:r>
              <w:rPr>
                <w:sz w:val="20"/>
              </w:rPr>
              <w:t xml:space="preserve">3</w:t>
            </w:r>
          </w:p>
        </w:tc>
      </w:tr>
    </w:tbl>
    <w:p w14:paraId="001002C2" w14:textId="001002C3">
      <w:pPr>
        <w:ind w:firstLine="480" w:firstLineChars="200"/>
      </w:pPr>
      <w:r>
        <w:rPr/>
        <w:t xml:space="preserve">UNSTABLE 全部集中在最高负载档（cache 10752），最大一次 21.03%。这些数据保留未删，并在汇总中标注。</w:t>
      </w:r>
    </w:p>
    <w:p w14:paraId="001002C4" w14:textId="001002C5">
      <w:pPr>
        <w:pStyle w:val="Heading1"/>
      </w:pPr>
      <w:r>
        <w:rPr/>
        <w:t xml:space="preserve">4　一个未验证的解释假设</w:t>
      </w:r>
    </w:p>
    <w:p w14:paraId="001002C6" w14:textId="001002C7">
      <w:pPr>
        <w:ind w:firstLine="480" w:firstLineChars="200"/>
      </w:pPr>
      <w:r>
        <w:rPr/>
        <w:t xml:space="preserve">本章不是结论，而是把第 3 章的速度数字放进一个算术框架里，看它是否自洽。阅读时请注意：这个框架由速度与带宽常数互相反推得到，本报告没有独立证据支持它。</w:t>
      </w:r>
    </w:p>
    <w:p w14:paraId="001002C8" w14:textId="001002C9">
      <w:pPr>
        <w:pStyle w:val="Heading2"/>
      </w:pPr>
      <w:r>
        <w:rPr/>
        <w:t xml:space="preserve">4.1　算术关系</w:t>
      </w:r>
    </w:p>
    <w:p w14:paraId="001002CA" w14:textId="001002CB">
      <w:pPr>
        <w:ind w:firstLine="480" w:firstLineChars="200"/>
      </w:pPr>
      <w:r>
        <w:rPr/>
        <w:t xml:space="preserve">单 token 需搬运的专家权重约 1.75 GB（由 80B 总参数 / 3B 激活比例反推）。表中 10752 一行的需求带宽为「全不命中」假设下的上限值，因此该行不作闭合判定。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575"/>
        <w:gridCol w:w="1575"/>
        <w:gridCol w:w="1068"/>
        <w:gridCol w:w="1447"/>
        <w:gridCol w:w="1700"/>
        <w:gridCol w:w="941"/>
      </w:tblGrid>
      <w:tr>
        <w:trPr>
          <w:cantSplit/>
          <w:tblHeader/>
        </w:trPr>
        <w:tc>
          <w:tcPr>
            <w:tcW w:w="1575" w:type="dxa"/>
          </w:tcPr>
          <w:p w14:paraId="001002CC" w14:textId="00100573">
            <w:pPr>
              <w:ind w:firstLine="0" w:firstLineChars="0"/>
            </w:pPr>
            <w:r>
              <w:rPr>
                <w:sz w:val="20"/>
              </w:rPr>
              <w:t xml:space="preserve">cache (MiB)</w:t>
            </w:r>
          </w:p>
        </w:tc>
        <w:tc>
          <w:tcPr>
            <w:tcW w:w="1575" w:type="dxa"/>
          </w:tcPr>
          <w:p w14:paraId="001002CE" w14:textId="00100574">
            <w:pPr>
              <w:ind w:firstLine="0" w:firstLineChars="0"/>
            </w:pPr>
            <w:r>
              <w:rPr>
                <w:sz w:val="20"/>
              </w:rPr>
              <w:t xml:space="preserve">实测 decode</w:t>
            </w:r>
          </w:p>
        </w:tc>
        <w:tc>
          <w:tcPr>
            <w:tcW w:w="1068" w:type="dxa"/>
          </w:tcPr>
          <w:p w14:paraId="001002D0" w14:textId="00100575">
            <w:pPr>
              <w:ind w:firstLine="0" w:firstLineChars="0"/>
            </w:pPr>
            <w:r>
              <w:rPr>
                <w:sz w:val="20"/>
              </w:rPr>
              <w:t xml:space="preserve">搬运 GB</w:t>
            </w:r>
          </w:p>
        </w:tc>
        <w:tc>
          <w:tcPr>
            <w:tcW w:w="1447" w:type="dxa"/>
          </w:tcPr>
          <w:p w14:paraId="001002D2" w14:textId="00100576">
            <w:pPr>
              <w:ind w:firstLine="0" w:firstLineChars="0"/>
            </w:pPr>
            <w:r>
              <w:rPr>
                <w:sz w:val="20"/>
              </w:rPr>
              <w:t xml:space="preserve">需求带宽</w:t>
            </w:r>
          </w:p>
        </w:tc>
        <w:tc>
          <w:tcPr>
            <w:tcW w:w="1700" w:type="dxa"/>
          </w:tcPr>
          <w:p w14:paraId="001002D4" w14:textId="00100577">
            <w:pPr>
              <w:ind w:firstLine="0" w:firstLineChars="0"/>
            </w:pPr>
            <w:r>
              <w:rPr>
                <w:sz w:val="20"/>
              </w:rPr>
              <w:t xml:space="preserve">硬件上限</w:t>
            </w:r>
          </w:p>
        </w:tc>
        <w:tc>
          <w:tcPr>
            <w:tcW w:w="941" w:type="dxa"/>
          </w:tcPr>
          <w:p w14:paraId="001002D6" w14:textId="00100578">
            <w:pPr>
              <w:ind w:firstLine="0" w:firstLineChars="0"/>
            </w:pPr>
            <w:r>
              <w:rPr>
                <w:sz w:val="20"/>
              </w:rPr>
              <w:t xml:space="preserve">闭合度</w:t>
            </w:r>
          </w:p>
        </w:tc>
      </w:tr>
      <w:tr>
        <w:trPr>
          <w:cantSplit/>
        </w:trPr>
        <w:tc>
          <w:tcPr>
            <w:tcW w:w="1575" w:type="dxa"/>
          </w:tcPr>
          <w:p w14:paraId="001002D8" w14:textId="00100579">
            <w:pPr>
              <w:ind w:firstLine="0" w:firstLineChars="0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575" w:type="dxa"/>
          </w:tcPr>
          <w:p w14:paraId="001002DA" w14:textId="0010057A">
            <w:pPr>
              <w:ind w:firstLine="0" w:firstLineChars="0"/>
            </w:pPr>
            <w:r>
              <w:rPr>
                <w:sz w:val="20"/>
              </w:rPr>
              <w:t xml:space="preserve">26.806 t/s</w:t>
            </w:r>
          </w:p>
        </w:tc>
        <w:tc>
          <w:tcPr>
            <w:tcW w:w="1068" w:type="dxa"/>
          </w:tcPr>
          <w:p w14:paraId="001002DC" w14:textId="0010057B">
            <w:pPr>
              <w:ind w:firstLine="0" w:firstLineChars="0"/>
            </w:pPr>
            <w:r>
              <w:rPr>
                <w:sz w:val="20"/>
              </w:rPr>
              <w:t xml:space="preserve">1.75</w:t>
            </w:r>
          </w:p>
        </w:tc>
        <w:tc>
          <w:tcPr>
            <w:tcW w:w="1447" w:type="dxa"/>
          </w:tcPr>
          <w:p w14:paraId="001002DE" w14:textId="0010057C">
            <w:pPr>
              <w:ind w:firstLine="0" w:firstLineChars="0"/>
            </w:pPr>
            <w:r>
              <w:rPr>
                <w:sz w:val="20"/>
              </w:rPr>
              <w:t xml:space="preserve">46.9 GB/s</w:t>
            </w:r>
          </w:p>
        </w:tc>
        <w:tc>
          <w:tcPr>
            <w:tcW w:w="1700" w:type="dxa"/>
          </w:tcPr>
          <w:p w14:paraId="001002E0" w14:textId="0010057D">
            <w:pPr>
              <w:ind w:firstLine="0" w:firstLineChars="0"/>
            </w:pPr>
            <w:r>
              <w:rPr>
                <w:sz w:val="20"/>
              </w:rPr>
              <w:t xml:space="preserve">内存 48 GB/s</w:t>
            </w:r>
          </w:p>
        </w:tc>
        <w:tc>
          <w:tcPr>
            <w:tcW w:w="941" w:type="dxa"/>
          </w:tcPr>
          <w:p w14:paraId="001002E2" w14:textId="0010057E">
            <w:pPr>
              <w:ind w:firstLine="0" w:firstLineChars="0"/>
            </w:pPr>
            <w:r>
              <w:rPr>
                <w:sz w:val="20"/>
              </w:rPr>
              <w:t xml:space="preserve">97.7%</w:t>
            </w:r>
          </w:p>
        </w:tc>
      </w:tr>
      <w:tr>
        <w:trPr>
          <w:cantSplit/>
        </w:trPr>
        <w:tc>
          <w:tcPr>
            <w:tcW w:w="1575" w:type="dxa"/>
          </w:tcPr>
          <w:p w14:paraId="001002E4" w14:textId="0010057F">
            <w:pPr>
              <w:ind w:firstLine="0" w:firstLineChars="0"/>
            </w:pPr>
            <w:r>
              <w:rPr>
                <w:sz w:val="20"/>
              </w:rPr>
              <w:t xml:space="preserve">10752</w:t>
            </w:r>
          </w:p>
        </w:tc>
        <w:tc>
          <w:tcPr>
            <w:tcW w:w="1575" w:type="dxa"/>
          </w:tcPr>
          <w:p w14:paraId="001002E6" w14:textId="00100580">
            <w:pPr>
              <w:ind w:firstLine="0" w:firstLineChars="0"/>
            </w:pPr>
            <w:r>
              <w:rPr>
                <w:sz w:val="20"/>
              </w:rPr>
              <w:t xml:space="preserve">80.673 t/s</w:t>
            </w:r>
          </w:p>
        </w:tc>
        <w:tc>
          <w:tcPr>
            <w:tcW w:w="1068" w:type="dxa"/>
          </w:tcPr>
          <w:p w14:paraId="001002E8" w14:textId="00100581">
            <w:pPr>
              <w:ind w:firstLine="0" w:firstLineChars="0"/>
            </w:pPr>
            <w:r>
              <w:rPr>
                <w:sz w:val="20"/>
              </w:rPr>
              <w:t xml:space="preserve">1.75</w:t>
            </w:r>
          </w:p>
        </w:tc>
        <w:tc>
          <w:tcPr>
            <w:tcW w:w="1447" w:type="dxa"/>
          </w:tcPr>
          <w:p w14:paraId="001002EA" w14:textId="00100582">
            <w:pPr>
              <w:ind w:firstLine="0" w:firstLineChars="0"/>
            </w:pPr>
            <w:r>
              <w:rPr>
                <w:sz w:val="20"/>
              </w:rPr>
              <w:t xml:space="preserve">141.2 GB/s</w:t>
            </w:r>
          </w:p>
        </w:tc>
        <w:tc>
          <w:tcPr>
            <w:tcW w:w="1700" w:type="dxa"/>
          </w:tcPr>
          <w:p w14:paraId="001002EC" w14:textId="00100583">
            <w:pPr>
              <w:ind w:firstLine="0" w:firstLineChars="0"/>
            </w:pPr>
            <w:r>
              <w:rPr>
                <w:sz w:val="20"/>
              </w:rPr>
              <w:t xml:space="preserve">24.45 GB/s</w:t>
            </w:r>
          </w:p>
        </w:tc>
        <w:tc>
          <w:tcPr>
            <w:tcW w:w="941" w:type="dxa"/>
          </w:tcPr>
          <w:p w14:paraId="001002EE" w14:textId="00100584">
            <w:pPr>
              <w:ind w:firstLine="0" w:firstLineChars="0"/>
            </w:pPr>
            <w:r>
              <w:rPr>
                <w:sz w:val="20"/>
              </w:rPr>
              <w:t xml:space="preserve">—</w:t>
            </w:r>
          </w:p>
        </w:tc>
      </w:tr>
    </w:tbl>
    <w:p w14:paraId="001002F0" w14:textId="001002F1">
      <w:pPr>
        <w:ind w:firstLine="480" w:firstLineChars="200"/>
      </w:pPr>
      <w:r>
        <w:rPr/>
        <w:t xml:space="preserve">路径 A（cache=0）：实测 26.806 t/s，按每 token 1.75 GB 的估算需 46.9 GB/s，对照本机内存实测上限约 48 GB/s，闭合度 97.7%。这提示该路径可能受内存带宽压制。注意：1.75 GB/token 来自总参数与激活参数的比例估算，并非逐层张量账本；内存上限 48 GB/s 也是多组反推得到的区间值（44-48），不是标准基准测试结果。</w:t>
      </w:r>
    </w:p>
    <w:p w14:paraId="001002F2" w14:textId="001002F3">
      <w:pPr>
        <w:ind w:firstLine="480" w:firstLineChars="200"/>
      </w:pPr>
      <w:r>
        <w:rPr/>
        <w:t xml:space="preserve">路径 B（cache=10752）：实测 80.673 t/s。若每 token 仍需全量搬运 1.75 GB，则需 141.2 GB/s，远超 PCIe 4.0 x16 的名义有效带宽。由此可推：要么命中率足够高，要么 1.75 GB 这个估算不适用于该配置。在「PCIe 已跑满」的假设下反解得命中率约 82.7%。该 82.7% 是假设的产物，不是独立测量值。</w:t>
      </w:r>
    </w:p>
    <w:p w14:paraId="001002F4" w14:textId="001002F5">
      <w:pPr>
        <w:pStyle w:val="Heading2"/>
      </w:pPr>
      <w:r>
        <w:rPr/>
        <w:t xml:space="preserve">4.2　为什么它不构成证明</w:t>
      </w:r>
    </w:p>
    <w:p w14:paraId="001002F6" w14:textId="001002F7">
      <w:pPr>
        <w:ind w:firstLine="480" w:firstLineChars="200"/>
      </w:pPr>
      <w:r>
        <w:rPr/>
        <w:t xml:space="preserve">早期版本曾把「内存侧反推 1.791 GB/token」与「PCIe 侧反推 0.303 GB/token」的比值（83.1%）当作对 82.7% 的独立印证。该做法不成立：两式共用同一组速度、同一组带宽常数、同一个 1.75 GB 假设，只是代数变形。两者的接近是构造出来的，不是证据。本报告明确撤回这一「交叉验证」表述。</w:t>
      </w:r>
    </w:p>
    <w:p w14:paraId="001002F8" w14:textId="001002F9">
      <w:pPr>
        <w:ind w:firstLine="480" w:firstLineChars="200"/>
      </w:pPr>
      <w:r>
        <w:rPr/>
        <w:t xml:space="preserve">要真正验证该模型，至少需要独立证据之一：DMA 基准测得的实际 PCIe 吞吐、per-token 命中率的直接日志、或逐层专家搬运账本。三者本报告均未取得。</w:t>
      </w:r>
    </w:p>
    <w:p w14:paraId="001002FA" w14:textId="001002FB">
      <w:pPr>
        <w:pStyle w:val="Heading2"/>
      </w:pPr>
      <w:r>
        <w:rPr/>
        <w:t xml:space="preserve">4.3　若该假设成立，它意味着什么（条件性推论）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032"/>
        <w:gridCol w:w="5274"/>
      </w:tblGrid>
      <w:tr>
        <w:trPr>
          <w:cantSplit/>
          <w:tblHeader/>
        </w:trPr>
        <w:tc>
          <w:tcPr>
            <w:tcW w:w="3032" w:type="dxa"/>
          </w:tcPr>
          <w:p w14:paraId="001002FC" w14:textId="00100585">
            <w:pPr>
              <w:ind w:firstLine="0" w:firstLineChars="0"/>
            </w:pPr>
            <w:r>
              <w:rPr>
                <w:sz w:val="20"/>
              </w:rPr>
              <w:t xml:space="preserve">平台差异</w:t>
            </w:r>
          </w:p>
        </w:tc>
        <w:tc>
          <w:tcPr>
            <w:tcW w:w="5274" w:type="dxa"/>
          </w:tcPr>
          <w:p w14:paraId="001002FE" w14:textId="00100586">
            <w:pPr>
              <w:ind w:firstLine="0" w:firstLineChars="0"/>
            </w:pPr>
            <w:r>
              <w:rPr>
                <w:sz w:val="20"/>
              </w:rPr>
              <w:t xml:space="preserve">在 cache 方案下的影响</w:t>
            </w:r>
          </w:p>
        </w:tc>
      </w:tr>
      <w:tr>
        <w:trPr>
          <w:cantSplit/>
        </w:trPr>
        <w:tc>
          <w:tcPr>
            <w:tcW w:w="3032" w:type="dxa"/>
          </w:tcPr>
          <w:p w14:paraId="00100300" w14:textId="00100587">
            <w:pPr>
              <w:ind w:firstLine="0" w:firstLineChars="0"/>
            </w:pPr>
            <w:r>
              <w:rPr>
                <w:sz w:val="20"/>
              </w:rPr>
              <w:t xml:space="preserve">内存通道数（双通道 vs 四通道）</w:t>
            </w:r>
          </w:p>
        </w:tc>
        <w:tc>
          <w:tcPr>
            <w:tcW w:w="5274" w:type="dxa"/>
          </w:tcPr>
          <w:p w14:paraId="00100302" w14:textId="00100588">
            <w:pPr>
              <w:ind w:firstLine="0" w:firstLineChars="0"/>
            </w:pPr>
            <w:r>
              <w:rPr>
                <w:sz w:val="20"/>
              </w:rPr>
              <w:t xml:space="preserve">预期影响很小——缓存方案只需内存向 PCIe 供给约 24.45 GB/s</w:t>
            </w:r>
          </w:p>
        </w:tc>
      </w:tr>
      <w:tr>
        <w:trPr>
          <w:cantSplit/>
        </w:trPr>
        <w:tc>
          <w:tcPr>
            <w:tcW w:w="3032" w:type="dxa"/>
          </w:tcPr>
          <w:p w14:paraId="00100304" w14:textId="00100589">
            <w:pPr>
              <w:ind w:firstLine="0" w:firstLineChars="0"/>
            </w:pPr>
            <w:r>
              <w:rPr>
                <w:sz w:val="20"/>
              </w:rPr>
              <w:t xml:space="preserve">内存频率 / 代数（DDR4 vs DDR5）</w:t>
            </w:r>
          </w:p>
        </w:tc>
        <w:tc>
          <w:tcPr>
            <w:tcW w:w="5274" w:type="dxa"/>
          </w:tcPr>
          <w:p w14:paraId="00100306" w14:textId="0010058A">
            <w:pPr>
              <w:ind w:firstLine="0" w:firstLineChars="0"/>
            </w:pPr>
            <w:r>
              <w:rPr>
                <w:sz w:val="20"/>
              </w:rPr>
              <w:t xml:space="preserve">预期影响很小，同上</w:t>
            </w:r>
          </w:p>
        </w:tc>
      </w:tr>
      <w:tr>
        <w:trPr>
          <w:cantSplit/>
        </w:trPr>
        <w:tc>
          <w:tcPr>
            <w:tcW w:w="3032" w:type="dxa"/>
          </w:tcPr>
          <w:p w14:paraId="00100308" w14:textId="0010058B">
            <w:pPr>
              <w:ind w:firstLine="0" w:firstLineChars="0"/>
            </w:pPr>
            <w:r>
              <w:rPr>
                <w:sz w:val="20"/>
              </w:rPr>
              <w:t xml:space="preserve">CPU 核心数</w:t>
            </w:r>
          </w:p>
        </w:tc>
        <w:tc>
          <w:tcPr>
            <w:tcW w:w="5274" w:type="dxa"/>
          </w:tcPr>
          <w:p w14:paraId="0010030A" w14:textId="0010058C">
            <w:pPr>
              <w:ind w:firstLine="0" w:firstLineChars="0"/>
            </w:pPr>
            <w:r>
              <w:rPr>
                <w:sz w:val="20"/>
              </w:rPr>
              <w:t xml:space="preserve">很小（本项目历史实测 t=1 与 t=8 差 0.2%）</w:t>
            </w:r>
          </w:p>
        </w:tc>
      </w:tr>
      <w:tr>
        <w:trPr>
          <w:cantSplit/>
        </w:trPr>
        <w:tc>
          <w:tcPr>
            <w:tcW w:w="3032" w:type="dxa"/>
          </w:tcPr>
          <w:p w14:paraId="0010030C" w14:textId="0010058D">
            <w:pPr>
              <w:ind w:firstLine="0" w:firstLineChars="0"/>
            </w:pPr>
            <w:r>
              <w:rPr>
                <w:sz w:val="20"/>
              </w:rPr>
              <w:t xml:space="preserve">PCIe 代际与宽度</w:t>
            </w:r>
          </w:p>
        </w:tc>
        <w:tc>
          <w:tcPr>
            <w:tcW w:w="5274" w:type="dxa"/>
          </w:tcPr>
          <w:p w14:paraId="0010030E" w14:textId="0010058E">
            <w:pPr>
              <w:ind w:firstLine="0" w:firstLineChars="0"/>
            </w:pPr>
            <w:r>
              <w:rPr>
                <w:sz w:val="20"/>
              </w:rPr>
              <w:t xml:space="preserve">若模型成立则起决定作用</w:t>
            </w:r>
          </w:p>
        </w:tc>
      </w:tr>
    </w:tbl>
    <w:p w14:paraId="0010060B" w14:textId="0010060C">
      <w:pPr>
        <w:ind w:firstLine="480" w:firstLineChars="200"/>
      </w:pPr>
      <w:r>
        <w:rPr/>
        <w:t xml:space="preserve">若模型成立，各平台的可预期上限见下表。请注意全部为推算值——本机只在 PCIe 4.0 x16 一种情况下实测过。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180"/>
        <w:gridCol w:w="1264"/>
        <w:gridCol w:w="2862"/>
      </w:tblGrid>
      <w:tr>
        <w:trPr>
          <w:cantSplit/>
          <w:tblHeader/>
        </w:trPr>
        <w:tc>
          <w:tcPr>
            <w:tcW w:w="4180" w:type="dxa"/>
          </w:tcPr>
          <w:p w14:paraId="00100310" w14:textId="0010058F">
            <w:pPr>
              <w:ind w:firstLine="0" w:firstLineChars="0"/>
            </w:pPr>
            <w:r>
              <w:rPr>
                <w:sz w:val="20"/>
              </w:rPr>
              <w:t xml:space="preserve">平台</w:t>
            </w:r>
          </w:p>
        </w:tc>
        <w:tc>
          <w:tcPr>
            <w:tcW w:w="1264" w:type="dxa"/>
          </w:tcPr>
          <w:p w14:paraId="00100312" w14:textId="00100590">
            <w:pPr>
              <w:ind w:firstLine="0" w:firstLineChars="0"/>
            </w:pPr>
            <w:r>
              <w:rPr>
                <w:sz w:val="20"/>
              </w:rPr>
              <w:t xml:space="preserve">有效带宽</w:t>
            </w:r>
          </w:p>
        </w:tc>
        <w:tc>
          <w:tcPr>
            <w:tcW w:w="2862" w:type="dxa"/>
          </w:tcPr>
          <w:p w14:paraId="00100314" w14:textId="00100591">
            <w:pPr>
              <w:ind w:firstLine="0" w:firstLineChars="0"/>
            </w:pPr>
            <w:r>
              <w:rPr>
                <w:sz w:val="20"/>
              </w:rPr>
              <w:t xml:space="preserve">预期上限</w:t>
            </w:r>
          </w:p>
        </w:tc>
      </w:tr>
      <w:tr>
        <w:trPr>
          <w:cantSplit/>
        </w:trPr>
        <w:tc>
          <w:tcPr>
            <w:tcW w:w="4180" w:type="dxa"/>
          </w:tcPr>
          <w:p w14:paraId="00100316" w14:textId="00100592">
            <w:pPr>
              <w:ind w:firstLine="0" w:firstLineChars="0"/>
            </w:pPr>
            <w:r>
              <w:rPr>
                <w:sz w:val="20"/>
              </w:rPr>
              <w:t xml:space="preserve">PCIe 4.0 x16（4070 Ti SUPER / 4080 / 3090）</w:t>
            </w:r>
          </w:p>
        </w:tc>
        <w:tc>
          <w:tcPr>
            <w:tcW w:w="1264" w:type="dxa"/>
          </w:tcPr>
          <w:p w14:paraId="00100318" w14:textId="00100593">
            <w:pPr>
              <w:ind w:firstLine="0" w:firstLineChars="0"/>
            </w:pPr>
            <w:r>
              <w:rPr>
                <w:sz w:val="20"/>
              </w:rPr>
              <w:t xml:space="preserve">24.45 GB/s</w:t>
            </w:r>
          </w:p>
        </w:tc>
        <w:tc>
          <w:tcPr>
            <w:tcW w:w="2862" w:type="dxa"/>
          </w:tcPr>
          <w:p w14:paraId="0010031A" w14:textId="00100594">
            <w:pPr>
              <w:ind w:firstLine="0" w:firstLineChars="0"/>
            </w:pPr>
            <w:r>
              <w:rPr>
                <w:sz w:val="20"/>
              </w:rPr>
              <w:t xml:space="preserve">约 80 t/s（与本机实测一致）</w:t>
            </w:r>
          </w:p>
        </w:tc>
      </w:tr>
      <w:tr>
        <w:trPr>
          <w:cantSplit/>
        </w:trPr>
        <w:tc>
          <w:tcPr>
            <w:tcW w:w="4180" w:type="dxa"/>
          </w:tcPr>
          <w:p w14:paraId="0010031C" w14:textId="00100595">
            <w:pPr>
              <w:ind w:firstLine="0" w:firstLineChars="0"/>
            </w:pPr>
            <w:r>
              <w:rPr>
                <w:sz w:val="20"/>
              </w:rPr>
              <w:t xml:space="preserve">PCIe 4.0 x8（4060 Ti 16GB、部分刀卡）</w:t>
            </w:r>
          </w:p>
        </w:tc>
        <w:tc>
          <w:tcPr>
            <w:tcW w:w="1264" w:type="dxa"/>
          </w:tcPr>
          <w:p w14:paraId="0010031E" w14:textId="00100596">
            <w:pPr>
              <w:ind w:firstLine="0" w:firstLineChars="0"/>
            </w:pPr>
            <w:r>
              <w:rPr>
                <w:sz w:val="20"/>
              </w:rPr>
              <w:t xml:space="preserve">约 12.2 GB/s</w:t>
            </w:r>
          </w:p>
        </w:tc>
        <w:tc>
          <w:tcPr>
            <w:tcW w:w="2862" w:type="dxa"/>
          </w:tcPr>
          <w:p w14:paraId="00100320" w14:textId="00100597">
            <w:pPr>
              <w:ind w:firstLine="0" w:firstLineChars="0"/>
            </w:pPr>
            <w:r>
              <w:rPr>
                <w:sz w:val="20"/>
              </w:rPr>
              <w:t xml:space="preserve">约 40 t/s（可能，幅度未实测）</w:t>
            </w:r>
          </w:p>
        </w:tc>
      </w:tr>
      <w:tr>
        <w:trPr>
          <w:cantSplit/>
        </w:trPr>
        <w:tc>
          <w:tcPr>
            <w:tcW w:w="4180" w:type="dxa"/>
          </w:tcPr>
          <w:p w14:paraId="00100322" w14:textId="00100598">
            <w:pPr>
              <w:ind w:firstLine="0" w:firstLineChars="0"/>
            </w:pPr>
            <w:r>
              <w:rPr>
                <w:sz w:val="20"/>
              </w:rPr>
              <w:t xml:space="preserve">PCIe 3.0 x16（老平台）</w:t>
            </w:r>
          </w:p>
        </w:tc>
        <w:tc>
          <w:tcPr>
            <w:tcW w:w="1264" w:type="dxa"/>
          </w:tcPr>
          <w:p w14:paraId="00100324" w14:textId="00100599">
            <w:pPr>
              <w:ind w:firstLine="0" w:firstLineChars="0"/>
            </w:pPr>
            <w:r>
              <w:rPr>
                <w:sz w:val="20"/>
              </w:rPr>
              <w:t xml:space="preserve">约 12.6 GB/s</w:t>
            </w:r>
          </w:p>
        </w:tc>
        <w:tc>
          <w:tcPr>
            <w:tcW w:w="2862" w:type="dxa"/>
          </w:tcPr>
          <w:p w14:paraId="00100326" w14:textId="0010059A">
            <w:pPr>
              <w:ind w:firstLine="0" w:firstLineChars="0"/>
            </w:pPr>
            <w:r>
              <w:rPr>
                <w:sz w:val="20"/>
              </w:rPr>
              <w:t xml:space="preserve">约 41 t/s（可能，未实测）</w:t>
            </w:r>
          </w:p>
        </w:tc>
      </w:tr>
      <w:tr>
        <w:trPr>
          <w:cantSplit/>
        </w:trPr>
        <w:tc>
          <w:tcPr>
            <w:tcW w:w="4180" w:type="dxa"/>
          </w:tcPr>
          <w:p w14:paraId="00100328" w14:textId="0010059B">
            <w:pPr>
              <w:ind w:firstLine="0" w:firstLineChars="0"/>
            </w:pPr>
            <w:r>
              <w:rPr>
                <w:sz w:val="20"/>
              </w:rPr>
              <w:t xml:space="preserve">PCIe 5.0 x16</w:t>
            </w:r>
          </w:p>
        </w:tc>
        <w:tc>
          <w:tcPr>
            <w:tcW w:w="1264" w:type="dxa"/>
          </w:tcPr>
          <w:p w14:paraId="0010032A" w14:textId="0010059C">
            <w:pPr>
              <w:ind w:firstLine="0" w:firstLineChars="0"/>
            </w:pPr>
            <w:r>
              <w:rPr>
                <w:sz w:val="20"/>
              </w:rPr>
              <w:t xml:space="preserve">约 49 GB/s</w:t>
            </w:r>
          </w:p>
        </w:tc>
        <w:tc>
          <w:tcPr>
            <w:tcW w:w="2862" w:type="dxa"/>
          </w:tcPr>
          <w:p w14:paraId="0010032C" w14:textId="0010059D">
            <w:pPr>
              <w:ind w:firstLine="0" w:firstLineChars="0"/>
            </w:pPr>
            <w:r>
              <w:rPr>
                <w:sz w:val="20"/>
              </w:rPr>
              <w:t xml:space="preserve">约 160 t/s（若命中率不变）</w:t>
            </w:r>
          </w:p>
        </w:tc>
      </w:tr>
    </w:tbl>
    <w:p w14:paraId="0010032E" w14:textId="0010032F">
      <w:pPr>
        <w:ind w:firstLine="480" w:firstLineChars="200"/>
      </w:pPr>
      <w:r>
        <w:rPr/>
        <w:t xml:space="preserve">条件性推论：若约束确实落在 PCIe，则内存通道与频率的影响会相对小，而 PCIe 宽度会成为决定因素（x8 或 Gen3 按比例下降）。但这一推论依赖尚未验证的前提，且本机未做过任何 PCIe 限速或第二平台对照，故仅作为待检验的假设列出，不作定量结论。</w:t>
      </w:r>
    </w:p>
    <w:p w14:paraId="00100330" w14:textId="00100331">
      <w:pPr>
        <w:ind w:firstLine="480" w:firstLineChars="200"/>
      </w:pPr>
      <w:r>
        <w:rPr/>
        <w:t xml:space="preserve">特别说明：消费者平台上「双通道 DDR4-3200 已足够」这类判断，本报告只有间接推算，没有实测。</w:t>
      </w:r>
    </w:p>
    <w:p w14:paraId="00100332" w14:textId="00100333">
      <w:pPr>
        <w:pStyle w:val="Heading2"/>
      </w:pPr>
      <w:r>
        <w:rPr/>
        <w:t xml:space="preserve">4.4　该假设能否解释这些现象（条件性对照）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286"/>
        <w:gridCol w:w="5020"/>
      </w:tblGrid>
      <w:tr>
        <w:trPr>
          <w:cantSplit/>
          <w:tblHeader/>
        </w:trPr>
        <w:tc>
          <w:tcPr>
            <w:tcW w:w="3286" w:type="dxa"/>
          </w:tcPr>
          <w:p w14:paraId="00100334" w14:textId="0010059E">
            <w:pPr>
              <w:ind w:firstLine="0" w:firstLineChars="0"/>
            </w:pPr>
            <w:r>
              <w:rPr>
                <w:sz w:val="20"/>
              </w:rPr>
              <w:t xml:space="preserve">现象</w:t>
            </w:r>
          </w:p>
        </w:tc>
        <w:tc>
          <w:tcPr>
            <w:tcW w:w="5020" w:type="dxa"/>
          </w:tcPr>
          <w:p w14:paraId="00100336" w14:textId="0010059F">
            <w:pPr>
              <w:ind w:firstLine="0" w:firstLineChars="0"/>
            </w:pPr>
            <w:r>
              <w:rPr>
                <w:sz w:val="20"/>
              </w:rPr>
              <w:t xml:space="preserve">待验证的可能解释</w:t>
            </w:r>
          </w:p>
        </w:tc>
      </w:tr>
      <w:tr>
        <w:trPr>
          <w:cantSplit/>
        </w:trPr>
        <w:tc>
          <w:tcPr>
            <w:tcW w:w="3286" w:type="dxa"/>
          </w:tcPr>
          <w:p w14:paraId="00100338" w14:textId="001005A0">
            <w:pPr>
              <w:ind w:firstLine="0" w:firstLineChars="0"/>
            </w:pPr>
            <w:r>
              <w:rPr>
                <w:sz w:val="20"/>
              </w:rPr>
              <w:t xml:space="preserve">cache=0 基线为 26.8 t/s（本轮固定 ncmoe=48）</w:t>
            </w:r>
          </w:p>
        </w:tc>
        <w:tc>
          <w:tcPr>
            <w:tcW w:w="5020" w:type="dxa"/>
          </w:tcPr>
          <w:p w14:paraId="0010033A" w14:textId="001005A1">
            <w:pPr>
              <w:ind w:firstLine="0" w:firstLineChars="0"/>
            </w:pPr>
            <w:r>
              <w:rPr>
                <w:sz w:val="20"/>
              </w:rPr>
              <w:t xml:space="preserve">可能受内存带宽压制（由吞吐反推，未独立测量）</w:t>
            </w:r>
          </w:p>
        </w:tc>
      </w:tr>
      <w:tr>
        <w:trPr>
          <w:cantSplit/>
        </w:trPr>
        <w:tc>
          <w:tcPr>
            <w:tcW w:w="3286" w:type="dxa"/>
          </w:tcPr>
          <w:p w14:paraId="0010033C" w14:textId="001005A2">
            <w:pPr>
              <w:ind w:firstLine="0" w:firstLineChars="0"/>
            </w:pPr>
            <w:r>
              <w:rPr>
                <w:sz w:val="20"/>
              </w:rPr>
              <w:t xml:space="preserve">cache 512 反而比 0 慢</w:t>
            </w:r>
          </w:p>
        </w:tc>
        <w:tc>
          <w:tcPr>
            <w:tcW w:w="5020" w:type="dxa"/>
          </w:tcPr>
          <w:p w14:paraId="0010033E" w14:textId="001005A3">
            <w:pPr>
              <w:ind w:firstLine="0" w:firstLineChars="0"/>
            </w:pPr>
            <w:r>
              <w:rPr>
                <w:sz w:val="20"/>
              </w:rPr>
              <w:t xml:space="preserve">可能是搬运开销大于命中收益；独立效果未分离</w:t>
            </w:r>
          </w:p>
        </w:tc>
      </w:tr>
      <w:tr>
        <w:trPr>
          <w:cantSplit/>
        </w:trPr>
        <w:tc>
          <w:tcPr>
            <w:tcW w:w="3286" w:type="dxa"/>
          </w:tcPr>
          <w:p w14:paraId="00100340" w14:textId="001005A4">
            <w:pPr>
              <w:ind w:firstLine="0" w:firstLineChars="0"/>
            </w:pPr>
            <w:r>
              <w:rPr>
                <w:sz w:val="20"/>
              </w:rPr>
              <w:t xml:space="preserve">cache 10752 达 80.7 t/s、ncmoe 一降就崩</w:t>
            </w:r>
          </w:p>
        </w:tc>
        <w:tc>
          <w:tcPr>
            <w:tcW w:w="5020" w:type="dxa"/>
          </w:tcPr>
          <w:p w14:paraId="00100342" w14:textId="001005A5">
            <w:pPr>
              <w:ind w:firstLine="0" w:firstLineChars="0"/>
            </w:pPr>
            <w:r>
              <w:rPr>
                <w:sz w:val="20"/>
              </w:rPr>
              <w:t xml:space="preserve">可能受 PCIe 有效带宽限制；ncmoe 下降与显存压力增大同时出现，机制未测</w:t>
            </w:r>
          </w:p>
        </w:tc>
      </w:tr>
      <w:tr>
        <w:trPr>
          <w:cantSplit/>
        </w:trPr>
        <w:tc>
          <w:tcPr>
            <w:tcW w:w="3286" w:type="dxa"/>
          </w:tcPr>
          <w:p w14:paraId="00100344" w14:textId="001005A6">
            <w:pPr>
              <w:ind w:firstLine="0" w:firstLineChars="0"/>
            </w:pPr>
            <w:r>
              <w:rPr>
                <w:sz w:val="20"/>
              </w:rPr>
              <w:t xml:space="preserve">本轮未跨 CCD 测试（掩码仅覆盖 CCD0）</w:t>
            </w:r>
          </w:p>
        </w:tc>
        <w:tc>
          <w:tcPr>
            <w:tcW w:w="5020" w:type="dxa"/>
          </w:tcPr>
          <w:p w14:paraId="00100346" w14:textId="001005A7">
            <w:pPr>
              <w:ind w:firstLine="0" w:firstLineChars="0"/>
            </w:pPr>
            <w:r>
              <w:rPr>
                <w:sz w:val="20"/>
              </w:rPr>
              <w:t xml:space="preserve">可能不在 CPU 计算侧（未排除亲和性与调度因素）</w:t>
            </w:r>
          </w:p>
        </w:tc>
      </w:tr>
      <w:tr>
        <w:trPr>
          <w:cantSplit/>
        </w:trPr>
        <w:tc>
          <w:tcPr>
            <w:tcW w:w="3286" w:type="dxa"/>
          </w:tcPr>
          <w:p w14:paraId="00100348" w14:textId="001005A8">
            <w:pPr>
              <w:ind w:firstLine="0" w:firstLineChars="0"/>
            </w:pPr>
            <w:r>
              <w:rPr>
                <w:sz w:val="20"/>
              </w:rPr>
              <w:t xml:space="preserve">随机 token 比真实文本快 38%</w:t>
            </w:r>
          </w:p>
        </w:tc>
        <w:tc>
          <w:tcPr>
            <w:tcW w:w="5020" w:type="dxa"/>
          </w:tcPr>
          <w:p w14:paraId="0010034A" w14:textId="001005A9">
            <w:pPr>
              <w:ind w:firstLine="0" w:firstLineChars="0"/>
            </w:pPr>
            <w:r>
              <w:rPr>
                <w:sz w:val="20"/>
              </w:rPr>
              <w:t xml:space="preserve">推断：两类输入的路由分布不同，命中率可能不同（未直接测量）</w:t>
            </w:r>
          </w:p>
        </w:tc>
      </w:tr>
    </w:tbl>
    <w:p w14:paraId="0010034C" w14:textId="0010034D">
      <w:pPr>
        <w:pStyle w:val="Heading1"/>
      </w:pPr>
      <w:r>
        <w:rPr/>
        <w:t xml:space="preserve">5　与前人工作的关系</w:t>
      </w:r>
    </w:p>
    <w:p w14:paraId="0010034E" w14:textId="0010034F">
      <w:pPr>
        <w:ind w:firstLine="480" w:firstLineChars="200"/>
      </w:pPr>
      <w:r>
        <w:rPr/>
        <w:t xml:space="preserve">本节的目的：明确哪些是已知的，哪些是本报告补充的。本报告没有把任何前人的数字当成本机结果，也没有声称「发现」了他人已发表的结论。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558"/>
        <w:gridCol w:w="2007"/>
        <w:gridCol w:w="3741"/>
      </w:tblGrid>
      <w:tr>
        <w:trPr>
          <w:cantSplit/>
          <w:tblHeader/>
        </w:trPr>
        <w:tc>
          <w:tcPr>
            <w:tcW w:w="2558" w:type="dxa"/>
          </w:tcPr>
          <w:p w14:paraId="00100350" w14:textId="001005AA">
            <w:pPr>
              <w:ind w:firstLine="0" w:firstLineChars="0"/>
            </w:pPr>
            <w:r>
              <w:rPr>
                <w:sz w:val="20"/>
              </w:rPr>
              <w:t xml:space="preserve">前人工作</w:t>
            </w:r>
          </w:p>
        </w:tc>
        <w:tc>
          <w:tcPr>
            <w:tcW w:w="2007" w:type="dxa"/>
          </w:tcPr>
          <w:p w14:paraId="00100352" w14:textId="001005AB">
            <w:pPr>
              <w:ind w:firstLine="0" w:firstLineChars="0"/>
            </w:pPr>
            <w:r>
              <w:rPr>
                <w:sz w:val="20"/>
              </w:rPr>
              <w:t xml:space="preserve">已知结论</w:t>
            </w:r>
          </w:p>
        </w:tc>
        <w:tc>
          <w:tcPr>
            <w:tcW w:w="3741" w:type="dxa"/>
          </w:tcPr>
          <w:p w14:paraId="00100354" w14:textId="001005AC">
            <w:pPr>
              <w:ind w:firstLine="0" w:firstLineChars="0"/>
            </w:pPr>
            <w:r>
              <w:rPr>
                <w:sz w:val="20"/>
              </w:rPr>
              <w:t xml:space="preserve">本报告补充</w:t>
            </w:r>
          </w:p>
        </w:tc>
      </w:tr>
      <w:tr>
        <w:trPr>
          <w:cantSplit/>
        </w:trPr>
        <w:tc>
          <w:tcPr>
            <w:tcW w:w="2558" w:type="dxa"/>
          </w:tcPr>
          <w:p w14:paraId="00100356" w14:textId="001005AD">
            <w:pPr>
              <w:ind w:firstLine="0" w:firstLineChars="0"/>
            </w:pPr>
            <w:r>
              <w:rPr>
                <w:sz w:val="20"/>
              </w:rPr>
              <w:t xml:space="preserve">ChaeWoo Son（2026-10-05）同模型</w:t>
            </w:r>
          </w:p>
        </w:tc>
        <w:tc>
          <w:tcPr>
            <w:tcW w:w="2007" w:type="dxa"/>
          </w:tcPr>
          <w:p w14:paraId="00100358" w14:textId="001005AE">
            <w:pPr>
              <w:ind w:firstLine="0" w:firstLineChars="0"/>
            </w:pPr>
            <w:r>
              <w:rPr>
                <w:sz w:val="20"/>
              </w:rPr>
              <w:t xml:space="preserve">substitution +5.7% PPL、selective fetch +0.35%</w:t>
            </w:r>
          </w:p>
        </w:tc>
        <w:tc>
          <w:tcPr>
            <w:tcW w:w="3741" w:type="dxa"/>
          </w:tcPr>
          <w:p w14:paraId="0010035A" w14:textId="001005AF">
            <w:pPr>
              <w:ind w:firstLine="0" w:firstLineChars="0"/>
            </w:pPr>
            <w:r>
              <w:rPr>
                <w:sz w:val="20"/>
              </w:rPr>
              <w:t xml:space="preserve">llama.cpp 实际部署的 fetch-only：四位小数内未见变化，且跨 4 档 cache 容量</w:t>
            </w:r>
          </w:p>
        </w:tc>
      </w:tr>
      <w:tr>
        <w:trPr>
          <w:cantSplit/>
        </w:trPr>
        <w:tc>
          <w:tcPr>
            <w:tcW w:w="2558" w:type="dxa"/>
          </w:tcPr>
          <w:p w14:paraId="0010035C" w14:textId="001005B0">
            <w:pPr>
              <w:ind w:firstLine="0" w:firstLineChars="0"/>
            </w:pPr>
            <w:r>
              <w:rPr>
                <w:sz w:val="20"/>
              </w:rPr>
              <w:t xml:space="preserve">adrianhoehne《MoE Hot Cache PP Journey》（2026-07-09）</w:t>
            </w:r>
          </w:p>
        </w:tc>
        <w:tc>
          <w:tcPr>
            <w:tcW w:w="2007" w:type="dxa"/>
          </w:tcPr>
          <w:p w14:paraId="0010035E" w14:textId="001005B1">
            <w:pPr>
              <w:ind w:firstLine="0" w:firstLineChars="0"/>
            </w:pPr>
            <w:r>
              <w:rPr>
                <w:sz w:val="20"/>
              </w:rPr>
              <w:t xml:space="preserve">prefill 侧 break-even 31-32% 命中率</w:t>
            </w:r>
          </w:p>
        </w:tc>
        <w:tc>
          <w:tcPr>
            <w:tcW w:w="3741" w:type="dxa"/>
          </w:tcPr>
          <w:p w14:paraId="00100360" w14:textId="001005B2">
            <w:pPr>
              <w:ind w:firstLine="0" w:firstLineChars="0"/>
            </w:pPr>
            <w:r>
              <w:rPr>
                <w:sz w:val="20"/>
              </w:rPr>
              <w:t xml:space="preserve">decode 侧完整 10 点曲线，含 cache=0 基线</w:t>
            </w:r>
          </w:p>
        </w:tc>
      </w:tr>
      <w:tr>
        <w:trPr>
          <w:cantSplit/>
        </w:trPr>
        <w:tc>
          <w:tcPr>
            <w:tcW w:w="2558" w:type="dxa"/>
          </w:tcPr>
          <w:p w14:paraId="00100362" w14:textId="001005B3">
            <w:pPr>
              <w:ind w:firstLine="0" w:firstLineChars="0"/>
            </w:pPr>
            <w:r>
              <w:rPr>
                <w:sz w:val="20"/>
              </w:rPr>
              <w:t xml:space="preserve">llama.cpp Wiki《Short Prompt MoE Comparison》（2026-09-26）</w:t>
            </w:r>
          </w:p>
        </w:tc>
        <w:tc>
          <w:tcPr>
            <w:tcW w:w="2007" w:type="dxa"/>
          </w:tcPr>
          <w:p w14:paraId="00100364" w14:textId="001005B4">
            <w:pPr>
              <w:ind w:firstLine="0" w:firstLineChars="0"/>
            </w:pPr>
            <w:r>
              <w:rPr>
                <w:sz w:val="20"/>
              </w:rPr>
              <w:t xml:space="preserve">缓存改变数值路径 token 可能不同</w:t>
            </w:r>
          </w:p>
        </w:tc>
        <w:tc>
          <w:tcPr>
            <w:tcW w:w="3741" w:type="dxa"/>
          </w:tcPr>
          <w:p w14:paraId="00100366" w14:textId="001005B5">
            <w:pPr>
              <w:ind w:firstLine="0" w:firstLineChars="0"/>
            </w:pPr>
            <w:r>
              <w:rPr>
                <w:sz w:val="20"/>
              </w:rPr>
              <w:t xml:space="preserve">本实现下 PPL 在四位小数内未见变化；样本量有限，不能排除该警告</w:t>
            </w:r>
          </w:p>
        </w:tc>
      </w:tr>
      <w:tr>
        <w:trPr>
          <w:cantSplit/>
        </w:trPr>
        <w:tc>
          <w:tcPr>
            <w:tcW w:w="2558" w:type="dxa"/>
          </w:tcPr>
          <w:p w14:paraId="00100368" w14:textId="001005B6">
            <w:pPr>
              <w:ind w:firstLine="0" w:firstLineChars="0"/>
            </w:pPr>
            <w:r>
              <w:rPr>
                <w:sz w:val="20"/>
              </w:rPr>
              <w:t xml:space="preserve">llama.cpp issue #26432（2026-08-02）</w:t>
            </w:r>
          </w:p>
        </w:tc>
        <w:tc>
          <w:tcPr>
            <w:tcW w:w="2007" w:type="dxa"/>
          </w:tcPr>
          <w:p w14:paraId="0010036A" w14:textId="001005B7">
            <w:pPr>
              <w:ind w:firstLine="0" w:firstLineChars="0"/>
            </w:pPr>
            <w:r>
              <w:rPr>
                <w:sz w:val="20"/>
              </w:rPr>
              <w:t xml:space="preserve">AMD GTT 溢出 速度掉 60% 不报错</w:t>
            </w:r>
          </w:p>
        </w:tc>
        <w:tc>
          <w:tcPr>
            <w:tcW w:w="3741" w:type="dxa"/>
          </w:tcPr>
          <w:p w14:paraId="0010036C" w14:textId="001005B8">
            <w:pPr>
              <w:ind w:firstLine="0" w:firstLineChars="0"/>
            </w:pPr>
            <w:r>
              <w:rPr>
                <w:sz w:val="20"/>
              </w:rPr>
              <w:t xml:space="preserve">NVIDIA 16 GB 专家缓存路径上同构静默失效（掉 71%）</w:t>
            </w:r>
          </w:p>
        </w:tc>
      </w:tr>
      <w:tr>
        <w:trPr>
          <w:cantSplit/>
        </w:trPr>
        <w:tc>
          <w:tcPr>
            <w:tcW w:w="2558" w:type="dxa"/>
          </w:tcPr>
          <w:p w14:paraId="0010036E" w14:textId="001005B9">
            <w:pPr>
              <w:ind w:firstLine="0" w:firstLineChars="0"/>
            </w:pPr>
            <w:r>
              <w:rPr>
                <w:sz w:val="20"/>
              </w:rPr>
              <w:t xml:space="preserve">jundot/omlx PR #2343（2026-07-28）</w:t>
            </w:r>
          </w:p>
        </w:tc>
        <w:tc>
          <w:tcPr>
            <w:tcW w:w="2007" w:type="dxa"/>
          </w:tcPr>
          <w:p w14:paraId="00100370" w14:textId="001005BA">
            <w:pPr>
              <w:ind w:firstLine="0" w:firstLineChars="0"/>
            </w:pPr>
            <w:r>
              <w:rPr>
                <w:sz w:val="20"/>
              </w:rPr>
              <w:t xml:space="preserve">重复填充比真实代码快 1.9x（MTP 场景）</w:t>
            </w:r>
          </w:p>
        </w:tc>
        <w:tc>
          <w:tcPr>
            <w:tcW w:w="3741" w:type="dxa"/>
          </w:tcPr>
          <w:p w14:paraId="00100372" w14:textId="001005BB">
            <w:pPr>
              <w:ind w:firstLine="0" w:firstLineChars="0"/>
            </w:pPr>
            <w:r>
              <w:rPr>
                <w:sz w:val="20"/>
              </w:rPr>
              <w:t xml:space="preserve">随机 token 比真实文本快 38%、固定提示比多样提示快 19%（后者同时改变内容，未分离重复性）</w:t>
            </w:r>
          </w:p>
        </w:tc>
      </w:tr>
      <w:tr>
        <w:trPr>
          <w:cantSplit/>
        </w:trPr>
        <w:tc>
          <w:tcPr>
            <w:tcW w:w="2558" w:type="dxa"/>
          </w:tcPr>
          <w:p w14:paraId="00100374" w14:textId="001005BC">
            <w:pPr>
              <w:ind w:firstLine="0" w:firstLineChars="0"/>
            </w:pPr>
            <w:r>
              <w:rPr>
                <w:sz w:val="20"/>
              </w:rPr>
              <w:t xml:space="preserve">Olson et al. ACL/EMNLP 2025 Findings</w:t>
            </w:r>
          </w:p>
        </w:tc>
        <w:tc>
          <w:tcPr>
            <w:tcW w:w="2007" w:type="dxa"/>
          </w:tcPr>
          <w:p w14:paraId="00100376" w14:textId="001005BD">
            <w:pPr>
              <w:ind w:firstLine="0" w:firstLineChars="0"/>
            </w:pPr>
            <w:r>
              <w:rPr>
                <w:sz w:val="20"/>
              </w:rPr>
              <w:t xml:space="preserve">MoE 语义路由统计显著</w:t>
            </w:r>
          </w:p>
        </w:tc>
        <w:tc>
          <w:tcPr>
            <w:tcW w:w="3741" w:type="dxa"/>
          </w:tcPr>
          <w:p w14:paraId="00100378" w14:textId="001005BE">
            <w:pPr>
              <w:ind w:firstLine="0" w:firstLineChars="0"/>
            </w:pPr>
            <w:r>
              <w:rPr>
                <w:sz w:val="20"/>
              </w:rPr>
              <w:t xml:space="preserve">本报告未直接检验路由，仅作机制背景</w:t>
            </w:r>
          </w:p>
        </w:tc>
      </w:tr>
    </w:tbl>
    <w:p w14:paraId="0010037A" w14:textId="0010037B">
      <w:pPr>
        <w:ind w:firstLine="480" w:firstLineChars="200"/>
      </w:pPr>
      <w:r>
        <w:rPr/>
        <w:t xml:space="preserve">需要强调：上述对照都是方向性比较，硬件、实现与测试协议均不同，没有一项构成头对头实验。</w:t>
      </w:r>
    </w:p>
    <w:p w14:paraId="0010037C" w14:textId="0010037D">
      <w:pPr>
        <w:pStyle w:val="Heading1"/>
      </w:pPr>
      <w:r>
        <w:rPr/>
        <w:t xml:space="preserve">6　实践建议</w:t>
      </w:r>
    </w:p>
    <w:p w14:paraId="0010037E" w14:textId="0010037F">
      <w:pPr>
        <w:ind w:firstLine="480" w:firstLineChars="200"/>
      </w:pPr>
      <w:r>
        <w:rPr/>
        <w:t xml:space="preserve">基于本轮实测，给出三条建议。它们的适用前提都是「16 GB 级显存 + 大 cache + 单卡」这一配置。</w:t>
      </w:r>
    </w:p>
    <w:p w14:paraId="00100380" w14:textId="00100381">
      <w:pPr>
        <w:ind w:firstLine="480" w:firstLineChars="200"/>
      </w:pPr>
      <w:r>
        <w:rPr/>
        <w:t xml:space="preserve">一，不要为了「多放几层到 GPU」而降低 ncmoe。在 cache 已占满显存时，这是负优化，且失效是静默的——没有 OOM、没有报错，只是速度掉下去。</w:t>
      </w:r>
    </w:p>
    <w:p w14:paraId="00100382" w14:textId="00100615">
      <w:pPr>
        <w:ind w:firstLine="480" w:firstLineChars="200"/>
      </w:pPr>
      <w:r>
        <w:rPr/>
        <w:t xml:space="preserve">二，测速必须用多样真实输入。本轮随机 token 比真实文本快约 38%；固定提示与多样提示之间还有约 19% 的差异，但后者同时改变了提示内容，原因尚未分离。用随机 token 报数会系统性高估真实工作负载。</w:t>
      </w:r>
    </w:p>
    <w:p w14:paraId="00100384" w14:textId="00100385">
      <w:pPr>
        <w:ind w:firstLine="480" w:firstLineChars="200"/>
      </w:pPr>
      <w:r>
        <w:rPr/>
        <w:t xml:space="preserve">三，先确认 PCIe 宽度再谈预期。若第 4 章的模型成立，x8 链路会使上限显著下降；但幅度尚未实测，本报告不作定量结论。</w:t>
      </w:r>
    </w:p>
    <w:p w14:paraId="00100386" w14:textId="00100387">
      <w:pPr>
        <w:pStyle w:val="Heading1"/>
      </w:pPr>
      <w:r>
        <w:rPr/>
        <w:t xml:space="preserve">7　限制与未验证项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520"/>
        <w:gridCol w:w="1538"/>
        <w:gridCol w:w="6248"/>
      </w:tblGrid>
      <w:tr>
        <w:trPr>
          <w:cantSplit/>
          <w:tblHeader/>
        </w:trPr>
        <w:tc>
          <w:tcPr>
            <w:tcW w:w="520" w:type="dxa"/>
          </w:tcPr>
          <w:p w14:paraId="00100388" w14:textId="001005BF">
            <w:pPr>
              <w:ind w:firstLine="0" w:firstLineChars="0"/>
            </w:pPr>
            <w:r>
              <w:rPr>
                <w:sz w:val="20"/>
              </w:rPr>
              <w:t xml:space="preserve">编号</w:t>
            </w:r>
          </w:p>
        </w:tc>
        <w:tc>
          <w:tcPr>
            <w:tcW w:w="1538" w:type="dxa"/>
          </w:tcPr>
          <w:p w14:paraId="0010038A" w14:textId="001005C0">
            <w:pPr>
              <w:ind w:firstLine="0" w:firstLineChars="0"/>
            </w:pPr>
            <w:r>
              <w:rPr>
                <w:sz w:val="20"/>
              </w:rPr>
              <w:t xml:space="preserve">限制</w:t>
            </w:r>
          </w:p>
        </w:tc>
        <w:tc>
          <w:tcPr>
            <w:tcW w:w="6248" w:type="dxa"/>
          </w:tcPr>
          <w:p w14:paraId="0010038C" w14:textId="001005C1">
            <w:pPr>
              <w:ind w:firstLine="0" w:firstLineChars="0"/>
            </w:pPr>
            <w:r>
              <w:rPr>
                <w:sz w:val="20"/>
              </w:rPr>
              <w:t xml:space="preserve">影响与处理</w:t>
            </w:r>
          </w:p>
        </w:tc>
      </w:tr>
      <w:tr>
        <w:trPr>
          <w:cantSplit/>
        </w:trPr>
        <w:tc>
          <w:tcPr>
            <w:tcW w:w="520" w:type="dxa"/>
          </w:tcPr>
          <w:p w14:paraId="0010038E" w14:textId="001005C2">
            <w:pPr>
              <w:ind w:firstLine="0" w:firstLineChars="0"/>
            </w:pPr>
            <w:r>
              <w:rPr>
                <w:sz w:val="20"/>
              </w:rPr>
              <w:t xml:space="preserve">L1</w:t>
            </w:r>
          </w:p>
        </w:tc>
        <w:tc>
          <w:tcPr>
            <w:tcW w:w="1538" w:type="dxa"/>
          </w:tcPr>
          <w:p w14:paraId="00100390" w14:textId="001005C3">
            <w:pPr>
              <w:ind w:firstLine="0" w:firstLineChars="0"/>
            </w:pPr>
            <w:r>
              <w:rPr>
                <w:sz w:val="20"/>
              </w:rPr>
              <w:t xml:space="preserve">CPU Tctl 与内存温度不可读（无 ACPI 热区、无 HWiNFO）</w:t>
            </w:r>
          </w:p>
        </w:tc>
        <w:tc>
          <w:tcPr>
            <w:tcW w:w="6248" w:type="dxa"/>
          </w:tcPr>
          <w:p w14:paraId="00100392" w14:textId="001005C4">
            <w:pPr>
              <w:ind w:firstLine="0" w:firstLineChars="0"/>
            </w:pPr>
            <w:r>
              <w:rPr>
                <w:sz w:val="20"/>
              </w:rPr>
              <w:t xml:space="preserve">“温度 ≥95C 则作废”的判据无法执行；本机有内存散热故障史。记 UNAVAILABLE，不编造，靠 GPU 温度（35-53C）与内存频率（全程 3200）作间接证据</w:t>
            </w:r>
          </w:p>
        </w:tc>
      </w:tr>
      <w:tr>
        <w:trPr>
          <w:cantSplit/>
        </w:trPr>
        <w:tc>
          <w:tcPr>
            <w:tcW w:w="520" w:type="dxa"/>
          </w:tcPr>
          <w:p w14:paraId="00100394" w14:textId="001005C5">
            <w:pPr>
              <w:ind w:firstLine="0" w:firstLineChars="0"/>
            </w:pPr>
            <w:r>
              <w:rPr>
                <w:sz w:val="20"/>
              </w:rPr>
              <w:t xml:space="preserve">L2</w:t>
            </w:r>
          </w:p>
        </w:tc>
        <w:tc>
          <w:tcPr>
            <w:tcW w:w="1538" w:type="dxa"/>
          </w:tcPr>
          <w:p w14:paraId="00100396" w14:textId="001005C6">
            <w:pPr>
              <w:ind w:firstLine="0" w:firstLineChars="0"/>
            </w:pPr>
            <w:r>
              <w:rPr>
                <w:sz w:val="20"/>
              </w:rPr>
              <w:t xml:space="preserve">只有一台机器</w:t>
            </w:r>
          </w:p>
        </w:tc>
        <w:tc>
          <w:tcPr>
            <w:tcW w:w="6248" w:type="dxa"/>
          </w:tcPr>
          <w:p w14:paraId="00100398" w14:textId="001005C7">
            <w:pPr>
              <w:ind w:firstLine="0" w:firstLineChars="0"/>
            </w:pPr>
            <w:r>
              <w:rPr>
                <w:sz w:val="20"/>
              </w:rPr>
              <w:t xml:space="preserve">第 4.3 节的跨平台推断未经实机验证，报告中一律写作“推断/预期”</w:t>
            </w:r>
          </w:p>
        </w:tc>
      </w:tr>
      <w:tr>
        <w:trPr>
          <w:cantSplit/>
        </w:trPr>
        <w:tc>
          <w:tcPr>
            <w:tcW w:w="520" w:type="dxa"/>
          </w:tcPr>
          <w:p w14:paraId="0010039A" w14:textId="001005C8">
            <w:pPr>
              <w:ind w:firstLine="0" w:firstLineChars="0"/>
            </w:pPr>
            <w:r>
              <w:rPr>
                <w:sz w:val="20"/>
              </w:rPr>
              <w:t xml:space="preserve">L3</w:t>
            </w:r>
          </w:p>
        </w:tc>
        <w:tc>
          <w:tcPr>
            <w:tcW w:w="1538" w:type="dxa"/>
          </w:tcPr>
          <w:p w14:paraId="0010039C" w14:textId="001005C9">
            <w:pPr>
              <w:ind w:firstLine="0" w:firstLineChars="0"/>
            </w:pPr>
            <w:r>
              <w:rPr>
                <w:sz w:val="20"/>
              </w:rPr>
              <w:t xml:space="preserve">命中率 82.7% 是反推值</w:t>
            </w:r>
          </w:p>
        </w:tc>
        <w:tc>
          <w:tcPr>
            <w:tcW w:w="6248" w:type="dxa"/>
          </w:tcPr>
          <w:p w14:paraId="0010039E" w14:textId="001005CA">
            <w:pPr>
              <w:ind w:firstLine="0" w:firstLineChars="0"/>
            </w:pPr>
            <w:r>
              <w:rPr>
                <w:sz w:val="20"/>
              </w:rPr>
              <w:t xml:space="preserve">server 模式无每 token 命中率日志，明确标注为反推</w:t>
            </w:r>
          </w:p>
        </w:tc>
      </w:tr>
      <w:tr>
        <w:trPr>
          <w:cantSplit/>
        </w:trPr>
        <w:tc>
          <w:tcPr>
            <w:tcW w:w="520" w:type="dxa"/>
          </w:tcPr>
          <w:p w14:paraId="001003A0" w14:textId="001005CB">
            <w:pPr>
              <w:ind w:firstLine="0" w:firstLineChars="0"/>
            </w:pPr>
            <w:r>
              <w:rPr>
                <w:sz w:val="20"/>
              </w:rPr>
              <w:t xml:space="preserve">L4</w:t>
            </w:r>
          </w:p>
        </w:tc>
        <w:tc>
          <w:tcPr>
            <w:tcW w:w="1538" w:type="dxa"/>
          </w:tcPr>
          <w:p w14:paraId="001003A2" w14:textId="001005CC">
            <w:pPr>
              <w:ind w:firstLine="0" w:firstLineChars="0"/>
            </w:pPr>
            <w:r>
              <w:rPr>
                <w:sz w:val="20"/>
              </w:rPr>
              <w:t xml:space="preserve">随机 token 更快的机制未单独实测</w:t>
            </w:r>
          </w:p>
        </w:tc>
        <w:tc>
          <w:tcPr>
            <w:tcW w:w="6248" w:type="dxa"/>
          </w:tcPr>
          <w:p w14:paraId="001003A4" w14:textId="001005CD">
            <w:pPr>
              <w:ind w:firstLine="0" w:firstLineChars="0"/>
            </w:pPr>
            <w:r>
              <w:rPr>
                <w:sz w:val="20"/>
              </w:rPr>
              <w:t xml:space="preserve">“路由更集中导致命中率更高”为推断</w:t>
            </w:r>
          </w:p>
        </w:tc>
      </w:tr>
      <w:tr>
        <w:trPr>
          <w:cantSplit/>
        </w:trPr>
        <w:tc>
          <w:tcPr>
            <w:tcW w:w="520" w:type="dxa"/>
          </w:tcPr>
          <w:p w14:paraId="001003A6" w14:textId="001005CE">
            <w:pPr>
              <w:ind w:firstLine="0" w:firstLineChars="0"/>
            </w:pPr>
            <w:r>
              <w:rPr>
                <w:sz w:val="20"/>
              </w:rPr>
              <w:t xml:space="preserve">L5</w:t>
            </w:r>
          </w:p>
        </w:tc>
        <w:tc>
          <w:tcPr>
            <w:tcW w:w="1538" w:type="dxa"/>
          </w:tcPr>
          <w:p w14:paraId="001003A8" w14:textId="001005CF">
            <w:pPr>
              <w:ind w:firstLine="0" w:firstLineChars="0"/>
            </w:pPr>
            <w:r>
              <w:rPr>
                <w:sz w:val="20"/>
              </w:rPr>
              <w:t xml:space="preserve">PPL 仅 20 chunks</w:t>
            </w:r>
          </w:p>
        </w:tc>
        <w:tc>
          <w:tcPr>
            <w:tcW w:w="6248" w:type="dxa"/>
          </w:tcPr>
          <w:p w14:paraId="001003AA" w14:textId="001005D0">
            <w:pPr>
              <w:ind w:firstLine="0" w:firstLineChars="0"/>
            </w:pPr>
            <w:r>
              <w:rPr>
                <w:sz w:val="20"/>
              </w:rPr>
              <w:t xml:space="preserve">不是完整测试集 PPL</w:t>
            </w:r>
          </w:p>
        </w:tc>
      </w:tr>
      <w:tr>
        <w:trPr>
          <w:cantSplit/>
        </w:trPr>
        <w:tc>
          <w:tcPr>
            <w:tcW w:w="520" w:type="dxa"/>
          </w:tcPr>
          <w:p w14:paraId="001003AC" w14:textId="001005D1">
            <w:pPr>
              <w:ind w:firstLine="0" w:firstLineChars="0"/>
            </w:pPr>
            <w:r>
              <w:rPr>
                <w:sz w:val="20"/>
              </w:rPr>
              <w:t xml:space="preserve">L6</w:t>
            </w:r>
          </w:p>
        </w:tc>
        <w:tc>
          <w:tcPr>
            <w:tcW w:w="1538" w:type="dxa"/>
          </w:tcPr>
          <w:p w14:paraId="001003AE" w14:textId="001005D2">
            <w:pPr>
              <w:ind w:firstLine="0" w:firstLineChars="0"/>
            </w:pPr>
            <w:r>
              <w:rPr>
                <w:sz w:val="20"/>
              </w:rPr>
              <w:t xml:space="preserve">10 题检查只作定性</w:t>
            </w:r>
          </w:p>
        </w:tc>
        <w:tc>
          <w:tcPr>
            <w:tcW w:w="6248" w:type="dxa"/>
          </w:tcPr>
          <w:p w14:paraId="001003B0" w14:textId="001005D3">
            <w:pPr>
              <w:ind w:firstLine="0" w:firstLineChars="0"/>
            </w:pPr>
            <w:r>
              <w:rPr>
                <w:sz w:val="20"/>
              </w:rPr>
              <w:t xml:space="preserve">两组均 8/10，但逐字节相同仅 5/10；不作为任何 benchmark 分数</w:t>
            </w:r>
          </w:p>
        </w:tc>
      </w:tr>
      <w:tr>
        <w:trPr>
          <w:cantSplit/>
        </w:trPr>
        <w:tc>
          <w:tcPr>
            <w:tcW w:w="520" w:type="dxa"/>
          </w:tcPr>
          <w:p w14:paraId="001003B2" w14:textId="001005D4">
            <w:pPr>
              <w:ind w:firstLine="0" w:firstLineChars="0"/>
            </w:pPr>
            <w:r>
              <w:rPr>
                <w:sz w:val="20"/>
              </w:rPr>
              <w:t xml:space="preserve">L7</w:t>
            </w:r>
          </w:p>
        </w:tc>
        <w:tc>
          <w:tcPr>
            <w:tcW w:w="1538" w:type="dxa"/>
          </w:tcPr>
          <w:p w14:paraId="001003B4" w14:textId="001005D5">
            <w:pPr>
              <w:ind w:firstLine="0" w:firstLineChars="0"/>
            </w:pPr>
            <w:r>
              <w:rPr>
                <w:sz w:val="20"/>
              </w:rPr>
              <w:t xml:space="preserve">PCIe 有效带宽用 24.45 GB/s 常见估值</w:t>
            </w:r>
          </w:p>
        </w:tc>
        <w:tc>
          <w:tcPr>
            <w:tcW w:w="6248" w:type="dxa"/>
          </w:tcPr>
          <w:p w14:paraId="001003B6" w14:textId="001005D6">
            <w:pPr>
              <w:ind w:firstLine="0" w:firstLineChars="0"/>
            </w:pPr>
            <w:r>
              <w:rPr>
                <w:sz w:val="20"/>
              </w:rPr>
              <w:t xml:space="preserve">未用 DMA 基准直接测，可能有 5-10% 偏移</w:t>
            </w:r>
          </w:p>
        </w:tc>
      </w:tr>
      <w:tr>
        <w:trPr>
          <w:cantSplit/>
        </w:trPr>
        <w:tc>
          <w:tcPr>
            <w:tcW w:w="520" w:type="dxa"/>
          </w:tcPr>
          <w:p w14:paraId="001003B8" w14:textId="001005D7">
            <w:pPr>
              <w:ind w:firstLine="0" w:firstLineChars="0"/>
            </w:pPr>
            <w:r>
              <w:rPr>
                <w:sz w:val="20"/>
              </w:rPr>
              <w:t xml:space="preserve">L8</w:t>
            </w:r>
          </w:p>
        </w:tc>
        <w:tc>
          <w:tcPr>
            <w:tcW w:w="1538" w:type="dxa"/>
          </w:tcPr>
          <w:p w14:paraId="001003BA" w14:textId="001005D8">
            <w:pPr>
              <w:ind w:firstLine="0" w:firstLineChars="0"/>
            </w:pPr>
            <w:r>
              <w:rPr>
                <w:sz w:val="20"/>
              </w:rPr>
              <w:t xml:space="preserve">单一模型、单一致化（Q4_K_M）</w:t>
            </w:r>
          </w:p>
        </w:tc>
        <w:tc>
          <w:tcPr>
            <w:tcW w:w="6248" w:type="dxa"/>
          </w:tcPr>
          <w:p w14:paraId="001003BC" w14:textId="001005D9">
            <w:pPr>
              <w:ind w:firstLine="0" w:firstLineChars="0"/>
            </w:pPr>
            <w:r>
              <w:rPr>
                <w:sz w:val="20"/>
              </w:rPr>
              <w:t xml:space="preserve">不能外推到其它 MoE 架构</w:t>
            </w:r>
          </w:p>
        </w:tc>
      </w:tr>
      <w:tr>
        <w:trPr>
          <w:cantSplit/>
        </w:trPr>
        <w:tc>
          <w:tcPr>
            <w:tcW w:w="520" w:type="dxa"/>
          </w:tcPr>
          <w:p w14:paraId="001003BE" w14:textId="001005DA">
            <w:pPr>
              <w:ind w:firstLine="0" w:firstLineChars="0"/>
            </w:pPr>
            <w:r>
              <w:rPr>
                <w:sz w:val="20"/>
              </w:rPr>
              <w:t xml:space="preserve">L9</w:t>
            </w:r>
          </w:p>
        </w:tc>
        <w:tc>
          <w:tcPr>
            <w:tcW w:w="1538" w:type="dxa"/>
          </w:tcPr>
          <w:p w14:paraId="001003C0" w14:textId="001005DB">
            <w:pPr>
              <w:ind w:firstLine="0" w:firstLineChars="0"/>
            </w:pPr>
            <w:r>
              <w:rPr>
                <w:sz w:val="20"/>
              </w:rPr>
              <w:t xml:space="preserve">命中率在速度路径上未取得</w:t>
            </w:r>
          </w:p>
        </w:tc>
        <w:tc>
          <w:tcPr>
            <w:tcW w:w="6248" w:type="dxa"/>
          </w:tcPr>
          <w:p w14:paraId="001003C2" w14:textId="001005DC">
            <w:pPr>
              <w:ind w:firstLine="0" w:firstLineChars="0"/>
            </w:pPr>
            <w:r>
              <w:rPr>
                <w:sz w:val="20"/>
              </w:rPr>
              <w:t xml:space="preserve">llama-server 在本次测试中未能取得每 token 命中率统计（默认与 -lv 4、以及 taskkill 温和终止均未输出）；源码在对象析构时调用 log_stats()，真正优雅退出可能需 Ctrl+C，本测试未实现，故不能断言该统计不可得</w:t>
            </w:r>
          </w:p>
        </w:tc>
      </w:tr>
    </w:tbl>
    <w:p w14:paraId="001003C4" w14:textId="001003C5">
      <w:pPr>
        <w:pStyle w:val="Heading1"/>
      </w:pPr>
      <w:r>
        <w:rPr/>
        <w:t xml:space="preserve">8　复现材料</w:t>
      </w:r>
    </w:p>
    <w:p w14:paraId="001003C6" w14:textId="001003C7">
      <w:pPr>
        <w:ind w:firstLine="480" w:firstLineChars="200"/>
      </w:pPr>
      <w:r>
        <w:rPr/>
        <w:t xml:space="preserve">固定装置：模型与二进制的 SHA-256（见 2.2），任一项不符则结果不可比；完整命令行（含 CPU 掩码、--load-mode、-np、-b/-ub）；逐 run 的 prompt_n / predicted_n / prefill_ms / decode_ms / 显存峰值 / GPU 利用率 / 功耗；每轮前后 128-token 基线与其漂移；困惑度完整 stderr（含 Final estimate 与 llama_moe_cache 行）。</w:t>
      </w:r>
    </w:p>
    <w:p w14:paraId="001003C8" w14:textId="001003C9">
      <w:pPr>
        <w:ind w:firstLine="480" w:firstLineChars="200"/>
      </w:pPr>
      <w:r>
        <w:rPr/>
        <w:t xml:space="preserve">数据发布形态：见配套开源仓库（README、BANDWIDTH-ANALYSIS、data/、tools/）。仓库内所有原始 JSON/CSV/日志与本文表格一一对应。</w:t>
      </w:r>
    </w:p>
    <w:p w14:paraId="001003CA" w14:textId="001003CB">
      <w:pPr>
        <w:pStyle w:val="Heading1"/>
      </w:pPr>
      <w:r>
        <w:rPr/>
        <w:t xml:space="preserve">附录 A　数据自检清单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906"/>
        <w:gridCol w:w="4400"/>
      </w:tblGrid>
      <w:tr>
        <w:trPr>
          <w:cantSplit/>
          <w:tblHeader/>
        </w:trPr>
        <w:tc>
          <w:tcPr>
            <w:tcW w:w="3906" w:type="dxa"/>
          </w:tcPr>
          <w:p w14:paraId="001003CC" w14:textId="001005DD">
            <w:pPr>
              <w:ind w:firstLine="0" w:firstLineChars="0"/>
            </w:pPr>
            <w:r>
              <w:rPr>
                <w:sz w:val="20"/>
              </w:rPr>
              <w:t xml:space="preserve">检查项</w:t>
            </w:r>
          </w:p>
        </w:tc>
        <w:tc>
          <w:tcPr>
            <w:tcW w:w="4400" w:type="dxa"/>
          </w:tcPr>
          <w:p w14:paraId="001003CE" w14:textId="001005DE">
            <w:pPr>
              <w:ind w:firstLine="0" w:firstLineChars="0"/>
            </w:pPr>
            <w:r>
              <w:rPr>
                <w:sz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w="3906" w:type="dxa"/>
          </w:tcPr>
          <w:p w14:paraId="001003D0" w14:textId="001005DF">
            <w:pPr>
              <w:ind w:firstLine="0" w:firstLineChars="0"/>
            </w:pPr>
            <w:r>
              <w:rPr>
                <w:sz w:val="20"/>
              </w:rPr>
              <w:t xml:space="preserve">每组至少 3 次重复</w:t>
            </w:r>
          </w:p>
        </w:tc>
        <w:tc>
          <w:tcPr>
            <w:tcW w:w="4400" w:type="dxa"/>
          </w:tcPr>
          <w:p w14:paraId="001003D2" w14:textId="001005E0">
            <w:pPr>
              <w:ind w:firstLine="0" w:firstLineChars="0"/>
            </w:pPr>
            <w:r>
              <w:rPr>
                <w:sz w:val="20"/>
              </w:rPr>
              <w:t xml:space="preserve">是（同一 server 进程内 3 次请求，非跨进程）</w:t>
            </w:r>
          </w:p>
        </w:tc>
      </w:tr>
      <w:tr>
        <w:trPr>
          <w:cantSplit/>
        </w:trPr>
        <w:tc>
          <w:tcPr>
            <w:tcW w:w="3906" w:type="dxa"/>
          </w:tcPr>
          <w:p w14:paraId="001003D4" w14:textId="001005E1">
            <w:pPr>
              <w:ind w:firstLine="0" w:firstLineChars="0"/>
            </w:pPr>
            <w:r>
              <w:rPr>
                <w:sz w:val="20"/>
              </w:rPr>
              <w:t xml:space="preserve">逐 run 数据保留、未按速度删离群值</w:t>
            </w:r>
          </w:p>
        </w:tc>
        <w:tc>
          <w:tcPr>
            <w:tcW w:w="4400" w:type="dxa"/>
          </w:tcPr>
          <w:p w14:paraId="001003D6" w14:textId="001005E2">
            <w:pPr>
              <w:ind w:firstLine="0" w:firstLineChars="0"/>
            </w:pPr>
            <w:r>
              <w:rPr>
                <w:sz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w="3906" w:type="dxa"/>
          </w:tcPr>
          <w:p w14:paraId="001003D8" w14:textId="001005E3">
            <w:pPr>
              <w:ind w:firstLine="0" w:firstLineChars="0"/>
            </w:pPr>
            <w:r>
              <w:rPr>
                <w:sz w:val="20"/>
              </w:rPr>
              <w:t xml:space="preserve">崩塌判定使用三特征、未凭单一速度下结论</w:t>
            </w:r>
          </w:p>
        </w:tc>
        <w:tc>
          <w:tcPr>
            <w:tcW w:w="4400" w:type="dxa"/>
          </w:tcPr>
          <w:p w14:paraId="001003DA" w14:textId="001005E4">
            <w:pPr>
              <w:ind w:firstLine="0" w:firstLineChars="0"/>
            </w:pPr>
            <w:r>
              <w:rPr>
                <w:sz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w="3906" w:type="dxa"/>
          </w:tcPr>
          <w:p w14:paraId="001003DC" w14:textId="001005E5">
            <w:pPr>
              <w:ind w:firstLine="0" w:firstLineChars="0"/>
            </w:pPr>
            <w:r>
              <w:rPr>
                <w:sz w:val="20"/>
              </w:rPr>
              <w:t xml:space="preserve">环境漂移有量化记录</w:t>
            </w:r>
          </w:p>
        </w:tc>
        <w:tc>
          <w:tcPr>
            <w:tcW w:w="4400" w:type="dxa"/>
          </w:tcPr>
          <w:p w14:paraId="001003DE" w14:textId="001005E6">
            <w:pPr>
              <w:ind w:firstLine="0" w:firstLineChars="0"/>
            </w:pPr>
            <w:r>
              <w:rPr>
                <w:sz w:val="20"/>
              </w:rPr>
              <w:t xml:space="preserve">是（45 次基线，3 次 UNSTABLE 保留）</w:t>
            </w:r>
          </w:p>
        </w:tc>
      </w:tr>
      <w:tr>
        <w:trPr>
          <w:cantSplit/>
        </w:trPr>
        <w:tc>
          <w:tcPr>
            <w:tcW w:w="3906" w:type="dxa"/>
          </w:tcPr>
          <w:p w14:paraId="001003E0" w14:textId="001005E7">
            <w:pPr>
              <w:ind w:firstLine="0" w:firstLineChars="0"/>
            </w:pPr>
            <w:r>
              <w:rPr>
                <w:sz w:val="20"/>
              </w:rPr>
              <w:t xml:space="preserve">外部干扰（Hyper-V VM）已 A/B 量化</w:t>
            </w:r>
          </w:p>
        </w:tc>
        <w:tc>
          <w:tcPr>
            <w:tcW w:w="4400" w:type="dxa"/>
          </w:tcPr>
          <w:p w14:paraId="001003E2" w14:textId="001005E8">
            <w:pPr>
              <w:ind w:firstLine="0" w:firstLineChars="0"/>
            </w:pPr>
            <w:r>
              <w:rPr>
                <w:sz w:val="20"/>
              </w:rPr>
              <w:t xml:space="preserve">是（两组各 1 次对比，未见明显差异）</w:t>
            </w:r>
          </w:p>
        </w:tc>
      </w:tr>
      <w:tr>
        <w:trPr>
          <w:cantSplit/>
        </w:trPr>
        <w:tc>
          <w:tcPr>
            <w:tcW w:w="3906" w:type="dxa"/>
          </w:tcPr>
          <w:p w14:paraId="001003E4" w14:textId="001005E9">
            <w:pPr>
              <w:ind w:firstLine="0" w:firstLineChars="0"/>
            </w:pPr>
            <w:r>
              <w:rPr>
                <w:sz w:val="20"/>
              </w:rPr>
              <w:t xml:space="preserve">前人结论与本机结论分列</w:t>
            </w:r>
          </w:p>
        </w:tc>
        <w:tc>
          <w:tcPr>
            <w:tcW w:w="4400" w:type="dxa"/>
          </w:tcPr>
          <w:p w14:paraId="001003E6" w14:textId="001005EA">
            <w:pPr>
              <w:ind w:firstLine="0" w:firstLineChars="0"/>
            </w:pPr>
            <w:r>
              <w:rPr>
                <w:sz w:val="20"/>
              </w:rPr>
              <w:t xml:space="preserve">是（第 5 章）</w:t>
            </w:r>
          </w:p>
        </w:tc>
      </w:tr>
      <w:tr>
        <w:trPr>
          <w:cantSplit/>
        </w:trPr>
        <w:tc>
          <w:tcPr>
            <w:tcW w:w="3906" w:type="dxa"/>
          </w:tcPr>
          <w:p w14:paraId="001003E8" w14:textId="001005EB">
            <w:pPr>
              <w:ind w:firstLine="0" w:firstLineChars="0"/>
            </w:pPr>
            <w:r>
              <w:rPr>
                <w:sz w:val="20"/>
              </w:rPr>
              <w:t xml:space="preserve">不确定处标注为推断</w:t>
            </w:r>
          </w:p>
        </w:tc>
        <w:tc>
          <w:tcPr>
            <w:tcW w:w="4400" w:type="dxa"/>
          </w:tcPr>
          <w:p w14:paraId="001003EA" w14:textId="001005EC">
            <w:pPr>
              <w:ind w:firstLine="0" w:firstLineChars="0"/>
            </w:pPr>
            <w:r>
              <w:rPr>
                <w:sz w:val="20"/>
              </w:rPr>
              <w:t xml:space="preserve">是（第 4 章、第 7 章）</w:t>
            </w:r>
          </w:p>
        </w:tc>
      </w:tr>
      <w:tr>
        <w:trPr>
          <w:cantSplit/>
        </w:trPr>
        <w:tc>
          <w:tcPr>
            <w:tcW w:w="3906" w:type="dxa"/>
          </w:tcPr>
          <w:p w14:paraId="001003EC" w14:textId="001005ED">
            <w:pPr>
              <w:ind w:firstLine="0" w:firstLineChars="0"/>
            </w:pPr>
            <w:r>
              <w:rPr>
                <w:sz w:val="20"/>
              </w:rPr>
              <w:t xml:space="preserve">未修改测试题目/参数以凑结果</w:t>
            </w:r>
          </w:p>
        </w:tc>
        <w:tc>
          <w:tcPr>
            <w:tcW w:w="4400" w:type="dxa"/>
          </w:tcPr>
          <w:p w14:paraId="001003EE" w14:textId="001005EE">
            <w:pPr>
              <w:ind w:firstLine="0" w:firstLineChars="0"/>
            </w:pPr>
            <w:r>
              <w:rPr>
                <w:sz w:val="20"/>
              </w:rPr>
              <w:t xml:space="preserve">是</w:t>
            </w:r>
          </w:p>
        </w:tc>
      </w:tr>
    </w:tbl>
    <w:p w14:paraId="001003F0" w14:textId="001003F1">
      <w:pPr>
        <w:pStyle w:val="Heading1"/>
      </w:pPr>
      <w:r>
        <w:rPr/>
        <w:t xml:space="preserve">附录 B　勘误与撤回记录（v2.0）</w:t>
      </w:r>
    </w:p>
    <w:p w14:paraId="001003F2" w14:textId="001003F3">
      <w:pPr>
        <w:ind w:firstLine="480" w:firstLineChars="200"/>
      </w:pPr>
      <w:r>
        <w:rPr/>
        <w:t xml:space="preserve">本报告由 v1.0 / v1.1 经过两轮外部审核修订而来。以下记录所有被修正或撤回的判断，供读者核对。未经此处列出的表述，不代表已经过独立验证。</w:t>
      </w:r>
    </w:p>
    <w:p w14:paraId="001003F4" w14:textId="001003F5">
      <w:pPr>
        <w:pStyle w:val="Heading2"/>
      </w:pPr>
      <w:r>
        <w:rPr/>
        <w:t xml:space="preserve">B.1　已确认的硬错误</w:t>
      </w:r>
    </w:p>
    <w:p w14:paraId="001003F6" w14:textId="001003F7">
      <w:pPr>
        <w:ind w:firstLine="480" w:firstLineChars="200"/>
      </w:pPr>
      <w:r>
        <w:rPr/>
        <w:t xml:space="preserve">错误 1：中位数被取成了最大值。脚本原写 $ds[[int]($ds.Count/2)]，三样本时 [int](3/2) 走银行家舍入得 2，选中排序后的最大值。因此原列的中位数全部是「3 次中最高的一次」，系统性偏乐观。已改为取排序后的中间值。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31"/>
        <w:gridCol w:w="2274"/>
        <w:gridCol w:w="2116"/>
        <w:gridCol w:w="1485"/>
      </w:tblGrid>
      <w:tr>
        <w:trPr>
          <w:cantSplit/>
          <w:tblHeader/>
        </w:trPr>
        <w:tc>
          <w:tcPr>
            <w:tcW w:w="2431" w:type="dxa"/>
          </w:tcPr>
          <w:p w14:paraId="001003F8" w14:textId="001005EF">
            <w:pPr>
              <w:ind w:firstLine="0" w:firstLineChars="0"/>
            </w:pPr>
            <w:r>
              <w:rPr>
                <w:sz w:val="20"/>
              </w:rPr>
              <w:t xml:space="preserve">配置</w:t>
            </w:r>
          </w:p>
        </w:tc>
        <w:tc>
          <w:tcPr>
            <w:tcW w:w="2274" w:type="dxa"/>
          </w:tcPr>
          <w:p w14:paraId="001003FA" w14:textId="001005F0">
            <w:pPr>
              <w:ind w:firstLine="0" w:firstLineChars="0"/>
            </w:pPr>
            <w:r>
              <w:rPr>
                <w:sz w:val="20"/>
              </w:rPr>
              <w:t xml:space="preserve">原（=最大值）</w:t>
            </w:r>
          </w:p>
        </w:tc>
        <w:tc>
          <w:tcPr>
            <w:tcW w:w="2116" w:type="dxa"/>
          </w:tcPr>
          <w:p w14:paraId="001003FC" w14:textId="001005F1">
            <w:pPr>
              <w:ind w:firstLine="0" w:firstLineChars="0"/>
            </w:pPr>
            <w:r>
              <w:rPr>
                <w:sz w:val="20"/>
              </w:rPr>
              <w:t xml:space="preserve">修正后中位数</w:t>
            </w:r>
          </w:p>
        </w:tc>
        <w:tc>
          <w:tcPr>
            <w:tcW w:w="1485" w:type="dxa"/>
          </w:tcPr>
          <w:p w14:paraId="001003FE" w14:textId="001005F2">
            <w:pPr>
              <w:ind w:firstLine="0" w:firstLineChars="0"/>
            </w:pPr>
            <w:r>
              <w:rPr>
                <w:sz w:val="20"/>
              </w:rPr>
              <w:t xml:space="preserve">修正幅度</w:t>
            </w:r>
          </w:p>
        </w:tc>
      </w:tr>
      <w:tr>
        <w:trPr>
          <w:cantSplit/>
        </w:trPr>
        <w:tc>
          <w:tcPr>
            <w:tcW w:w="2431" w:type="dxa"/>
          </w:tcPr>
          <w:p w14:paraId="00100400" w14:textId="001005F3">
            <w:pPr>
              <w:ind w:firstLine="0" w:firstLineChars="0"/>
            </w:pPr>
            <w:r>
              <w:rPr>
                <w:sz w:val="20"/>
              </w:rPr>
              <w:t xml:space="preserve">P3 cache=0</w:t>
            </w:r>
          </w:p>
        </w:tc>
        <w:tc>
          <w:tcPr>
            <w:tcW w:w="2274" w:type="dxa"/>
          </w:tcPr>
          <w:p w14:paraId="00100402" w14:textId="001005F4">
            <w:pPr>
              <w:ind w:firstLine="0" w:firstLineChars="0"/>
            </w:pPr>
            <w:r>
              <w:rPr>
                <w:sz w:val="20"/>
              </w:rPr>
              <w:t xml:space="preserve">26.842</w:t>
            </w:r>
          </w:p>
        </w:tc>
        <w:tc>
          <w:tcPr>
            <w:tcW w:w="2116" w:type="dxa"/>
          </w:tcPr>
          <w:p w14:paraId="00100404" w14:textId="001005F5">
            <w:pPr>
              <w:ind w:firstLine="0" w:firstLineChars="0"/>
            </w:pPr>
            <w:r>
              <w:rPr>
                <w:sz w:val="20"/>
              </w:rPr>
              <w:t xml:space="preserve">26.806</w:t>
            </w:r>
          </w:p>
        </w:tc>
        <w:tc>
          <w:tcPr>
            <w:tcW w:w="1485" w:type="dxa"/>
          </w:tcPr>
          <w:p w14:paraId="00100406" w14:textId="001005F6">
            <w:pPr>
              <w:ind w:firstLine="0" w:firstLineChars="0"/>
            </w:pPr>
            <w:r>
              <w:rPr>
                <w:sz w:val="20"/>
              </w:rPr>
              <w:t xml:space="preserve">-0.13%</w:t>
            </w:r>
          </w:p>
        </w:tc>
      </w:tr>
      <w:tr>
        <w:trPr>
          <w:cantSplit/>
        </w:trPr>
        <w:tc>
          <w:tcPr>
            <w:tcW w:w="2431" w:type="dxa"/>
          </w:tcPr>
          <w:p w14:paraId="00100408" w14:textId="001005F7">
            <w:pPr>
              <w:ind w:firstLine="0" w:firstLineChars="0"/>
            </w:pPr>
            <w:r>
              <w:rPr>
                <w:sz w:val="20"/>
              </w:rPr>
              <w:t xml:space="preserve">P3 cache=10752</w:t>
            </w:r>
          </w:p>
        </w:tc>
        <w:tc>
          <w:tcPr>
            <w:tcW w:w="2274" w:type="dxa"/>
          </w:tcPr>
          <w:p w14:paraId="0010040A" w14:textId="001005F8">
            <w:pPr>
              <w:ind w:firstLine="0" w:firstLineChars="0"/>
            </w:pPr>
            <w:r>
              <w:rPr>
                <w:sz w:val="20"/>
              </w:rPr>
              <w:t xml:space="preserve">80.809</w:t>
            </w:r>
          </w:p>
        </w:tc>
        <w:tc>
          <w:tcPr>
            <w:tcW w:w="2116" w:type="dxa"/>
          </w:tcPr>
          <w:p w14:paraId="0010040C" w14:textId="001005F9">
            <w:pPr>
              <w:ind w:firstLine="0" w:firstLineChars="0"/>
            </w:pPr>
            <w:r>
              <w:rPr>
                <w:sz w:val="20"/>
              </w:rPr>
              <w:t xml:space="preserve">80.673</w:t>
            </w:r>
          </w:p>
        </w:tc>
        <w:tc>
          <w:tcPr>
            <w:tcW w:w="1485" w:type="dxa"/>
          </w:tcPr>
          <w:p w14:paraId="0010040E" w14:textId="001005FA">
            <w:pPr>
              <w:ind w:firstLine="0" w:firstLineChars="0"/>
            </w:pPr>
            <w:r>
              <w:rPr>
                <w:sz w:val="20"/>
              </w:rPr>
              <w:t xml:space="preserve">-0.17%</w:t>
            </w:r>
          </w:p>
        </w:tc>
      </w:tr>
      <w:tr>
        <w:trPr>
          <w:cantSplit/>
        </w:trPr>
        <w:tc>
          <w:tcPr>
            <w:tcW w:w="2431" w:type="dxa"/>
          </w:tcPr>
          <w:p w14:paraId="00100410" w14:textId="001005FB">
            <w:pPr>
              <w:ind w:firstLine="0" w:firstLineChars="0"/>
            </w:pPr>
            <w:r>
              <w:rPr>
                <w:sz w:val="20"/>
              </w:rPr>
              <w:t xml:space="preserve">P2 ncmoe=48</w:t>
            </w:r>
          </w:p>
        </w:tc>
        <w:tc>
          <w:tcPr>
            <w:tcW w:w="2274" w:type="dxa"/>
          </w:tcPr>
          <w:p w14:paraId="00100412" w14:textId="001005FC">
            <w:pPr>
              <w:ind w:firstLine="0" w:firstLineChars="0"/>
            </w:pPr>
            <w:r>
              <w:rPr>
                <w:sz w:val="20"/>
              </w:rPr>
              <w:t xml:space="preserve">80.917</w:t>
            </w:r>
          </w:p>
        </w:tc>
        <w:tc>
          <w:tcPr>
            <w:tcW w:w="2116" w:type="dxa"/>
          </w:tcPr>
          <w:p w14:paraId="00100414" w14:textId="001005FD">
            <w:pPr>
              <w:ind w:firstLine="0" w:firstLineChars="0"/>
            </w:pPr>
            <w:r>
              <w:rPr>
                <w:sz w:val="20"/>
              </w:rPr>
              <w:t xml:space="preserve">80.144</w:t>
            </w:r>
          </w:p>
        </w:tc>
        <w:tc>
          <w:tcPr>
            <w:tcW w:w="1485" w:type="dxa"/>
          </w:tcPr>
          <w:p w14:paraId="00100416" w14:textId="001005FE">
            <w:pPr>
              <w:ind w:firstLine="0" w:firstLineChars="0"/>
            </w:pPr>
            <w:r>
              <w:rPr>
                <w:sz w:val="20"/>
              </w:rPr>
              <w:t xml:space="preserve">-0.96%</w:t>
            </w:r>
          </w:p>
        </w:tc>
      </w:tr>
      <w:tr>
        <w:trPr>
          <w:cantSplit/>
        </w:trPr>
        <w:tc>
          <w:tcPr>
            <w:tcW w:w="2431" w:type="dxa"/>
          </w:tcPr>
          <w:p w14:paraId="00100418" w14:textId="001005FF">
            <w:pPr>
              <w:ind w:firstLine="0" w:firstLineChars="0"/>
            </w:pPr>
            <w:r>
              <w:rPr>
                <w:sz w:val="20"/>
              </w:rPr>
              <w:t xml:space="preserve">P2 ncmoe=44</w:t>
            </w:r>
          </w:p>
        </w:tc>
        <w:tc>
          <w:tcPr>
            <w:tcW w:w="2274" w:type="dxa"/>
          </w:tcPr>
          <w:p w14:paraId="0010041A" w14:textId="00100600">
            <w:pPr>
              <w:ind w:firstLine="0" w:firstLineChars="0"/>
            </w:pPr>
            <w:r>
              <w:rPr>
                <w:sz w:val="20"/>
              </w:rPr>
              <w:t xml:space="preserve">23.729</w:t>
            </w:r>
          </w:p>
        </w:tc>
        <w:tc>
          <w:tcPr>
            <w:tcW w:w="2116" w:type="dxa"/>
          </w:tcPr>
          <w:p w14:paraId="0010041C" w14:textId="00100601">
            <w:pPr>
              <w:ind w:firstLine="0" w:firstLineChars="0"/>
            </w:pPr>
            <w:r>
              <w:rPr>
                <w:sz w:val="20"/>
              </w:rPr>
              <w:t xml:space="preserve">23.639</w:t>
            </w:r>
          </w:p>
        </w:tc>
        <w:tc>
          <w:tcPr>
            <w:tcW w:w="1485" w:type="dxa"/>
          </w:tcPr>
          <w:p w14:paraId="0010041E" w14:textId="00100602">
            <w:pPr>
              <w:ind w:firstLine="0" w:firstLineChars="0"/>
            </w:pPr>
            <w:r>
              <w:rPr>
                <w:sz w:val="20"/>
              </w:rPr>
              <w:t xml:space="preserve">-0.38%</w:t>
            </w:r>
          </w:p>
        </w:tc>
      </w:tr>
      <w:tr>
        <w:trPr>
          <w:cantSplit/>
        </w:trPr>
        <w:tc>
          <w:tcPr>
            <w:tcW w:w="2431" w:type="dxa"/>
          </w:tcPr>
          <w:p w14:paraId="00100420" w14:textId="00100603">
            <w:pPr>
              <w:ind w:firstLine="0" w:firstLineChars="0"/>
            </w:pPr>
            <w:r>
              <w:rPr>
                <w:sz w:val="20"/>
              </w:rPr>
              <w:t xml:space="preserve">P3 cache=8192</w:t>
            </w:r>
          </w:p>
        </w:tc>
        <w:tc>
          <w:tcPr>
            <w:tcW w:w="2274" w:type="dxa"/>
          </w:tcPr>
          <w:p w14:paraId="00100422" w14:textId="00100604">
            <w:pPr>
              <w:ind w:firstLine="0" w:firstLineChars="0"/>
            </w:pPr>
            <w:r>
              <w:rPr>
                <w:sz w:val="20"/>
              </w:rPr>
              <w:t xml:space="preserve">69.838</w:t>
            </w:r>
          </w:p>
        </w:tc>
        <w:tc>
          <w:tcPr>
            <w:tcW w:w="2116" w:type="dxa"/>
          </w:tcPr>
          <w:p w14:paraId="00100424" w14:textId="00100605">
            <w:pPr>
              <w:ind w:firstLine="0" w:firstLineChars="0"/>
            </w:pPr>
            <w:r>
              <w:rPr>
                <w:sz w:val="20"/>
              </w:rPr>
              <w:t xml:space="preserve">69.718</w:t>
            </w:r>
          </w:p>
        </w:tc>
        <w:tc>
          <w:tcPr>
            <w:tcW w:w="1485" w:type="dxa"/>
          </w:tcPr>
          <w:p w14:paraId="00100426" w14:textId="00100606">
            <w:pPr>
              <w:ind w:firstLine="0" w:firstLineChars="0"/>
            </w:pPr>
            <w:r>
              <w:rPr>
                <w:sz w:val="20"/>
              </w:rPr>
              <w:t xml:space="preserve">-0.17%</w:t>
            </w:r>
          </w:p>
        </w:tc>
      </w:tr>
      <w:tr>
        <w:trPr>
          <w:cantSplit/>
        </w:trPr>
        <w:tc>
          <w:tcPr>
            <w:tcW w:w="2431" w:type="dxa"/>
          </w:tcPr>
          <w:p w14:paraId="00100428" w14:textId="00100607">
            <w:pPr>
              <w:ind w:firstLine="0" w:firstLineChars="0"/>
            </w:pPr>
            <w:r>
              <w:rPr>
                <w:sz w:val="20"/>
              </w:rPr>
              <w:t xml:space="preserve">P2 ncmoe=32</w:t>
            </w:r>
          </w:p>
        </w:tc>
        <w:tc>
          <w:tcPr>
            <w:tcW w:w="2274" w:type="dxa"/>
          </w:tcPr>
          <w:p w14:paraId="0010042A" w14:textId="00100608">
            <w:pPr>
              <w:ind w:firstLine="0" w:firstLineChars="0"/>
            </w:pPr>
            <w:r>
              <w:rPr>
                <w:sz w:val="20"/>
              </w:rPr>
              <w:t xml:space="preserve">15.121</w:t>
            </w:r>
          </w:p>
        </w:tc>
        <w:tc>
          <w:tcPr>
            <w:tcW w:w="2116" w:type="dxa"/>
          </w:tcPr>
          <w:p w14:paraId="0010042C" w14:textId="00100609">
            <w:pPr>
              <w:ind w:firstLine="0" w:firstLineChars="0"/>
            </w:pPr>
            <w:r>
              <w:rPr>
                <w:sz w:val="20"/>
              </w:rPr>
              <w:t xml:space="preserve">15.108</w:t>
            </w:r>
          </w:p>
        </w:tc>
        <w:tc>
          <w:tcPr>
            <w:tcW w:w="1485" w:type="dxa"/>
          </w:tcPr>
          <w:p w14:paraId="0010042E" w14:textId="0010060A">
            <w:pPr>
              <w:ind w:firstLine="0" w:firstLineChars="0"/>
            </w:pPr>
            <w:r>
              <w:rPr>
                <w:sz w:val="20"/>
              </w:rPr>
              <w:t xml:space="preserve">-0.09%</w:t>
            </w:r>
          </w:p>
        </w:tc>
      </w:tr>
    </w:tbl>
    <w:p w14:paraId="00100430" w14:textId="00100431">
      <w:pPr>
        <w:ind w:firstLine="480" w:firstLineChars="200"/>
      </w:pPr>
      <w:r>
        <w:rPr/>
        <w:t xml:space="preserve">方向结论不变：cache=0 的 26.806 到 cache=10752 的 80.673 仍是 3.01 倍。但所有绝对值均已下调。</w:t>
      </w:r>
    </w:p>
    <w:p w14:paraId="00100432" w14:textId="00100433">
      <w:pPr>
        <w:ind w:firstLine="480" w:firstLineChars="200"/>
      </w:pPr>
      <w:r>
        <w:rPr/>
        <w:t xml:space="preserve">错误 2：三次独立进程实为同一进程内三次请求。脚本在配置循环中启动一次 server，再在进程内循环三次请求。因此原数据只能证明同一进程内的短期重复稳定，不能证明跨进程可复现性。已改述为「同一 server 进程内 3 次请求」，跨进程重复性列为未验证。</w:t>
      </w:r>
    </w:p>
    <w:p w14:paraId="00100434" w14:textId="00100616">
      <w:pPr>
        <w:ind w:firstLine="480" w:firstLineChars="200"/>
      </w:pPr>
      <w:r>
        <w:rPr/>
        <w:t xml:space="preserve">错误 3：图 4 的中位数口径与来源标注（v2.0 修正）。原图 68.12 / 93.51 实际是 B 轮 50 个样本的标准中位数，数据本身有依据，问题在于图注没有标注来源。核对过程中还发现，旧日志里的“中位数”取的是排序后第 26 个样本（上中位数），而非第 25、26 个样本的平均，因此 68.35 / 93.53 一类数值系统性偏高。现已统一为标准中位数口径：B 轮 68.12 / 93.51、P5 轮 67.54 / 93.61，并在图表数据文件中补上来源列。</w:t>
      </w:r>
    </w:p>
    <w:p w14:paraId="00100436" w14:textId="00100437">
      <w:pPr>
        <w:pStyle w:val="Heading2"/>
      </w:pPr>
      <w:r>
        <w:rPr/>
        <w:t xml:space="preserve">B.2　被削弱的结论</w:t>
      </w:r>
    </w:p>
    <w:p w14:paraId="00100438" w14:textId="00100439">
      <w:pPr>
        <w:ind w:firstLine="480" w:firstLineChars="200"/>
      </w:pPr>
      <w:r>
        <w:rPr/>
        <w:t xml:space="preserve">关于「PCIe 是瓶颈、命中率 83% 已交叉验证」：审核指出这是循环推断——先用速度与 PCIe 带宽反推命中率，再用该命中率论证 PCIe 跑满，而第二式复用了几乎相同的输入量。该批评成立。负载下确认 gen4 x16 只证明链路配置，不能证明实际传输达到 24.45 GB/s；每 token 1.75 GB 也缺张量级账本支撑。因此第 4 章改写为「一个未验证的解释假设」。</w:t>
      </w:r>
    </w:p>
    <w:p w14:paraId="0010043A" w14:textId="0010043B">
      <w:pPr>
        <w:ind w:firstLine="480" w:firstLineChars="200"/>
      </w:pPr>
      <w:r>
        <w:rPr/>
        <w:t xml:space="preserve">关于「server 命中率测不到」：审核指出源码在缓存对象析构时调用 log_stats()，而本测试用强制终止，可能绕过清理。已复测：改用不带 /F 的 taskkill，日志仍只输出 MoE cache size，无累计命中统计。但这仍不能证明源码不会输出——Windows 控制台程序不响应关闭消息，真正的优雅退出需 Ctrl+C 或源码级验证。故本报告不再断言「物理不可行」，只记录「未能在测试条件内触发」。</w:t>
      </w:r>
    </w:p>
    <w:p w14:paraId="0010043C" w14:textId="0010043D">
      <w:pPr>
        <w:ind w:firstLine="480" w:firstLineChars="200"/>
      </w:pPr>
      <w:r>
        <w:rPr/>
        <w:t xml:space="preserve">关于「PPL 相同即 bit-identical」：该表述过头。现有证据只支持「20 chunks、该批次路径、四位小数精度下未观察到变化」。此外 `&lt;0.0001%` 一类换算也缺乏依据——显示到小数点后四位，不等于相对变化小于某个百分比，故已删除，只写「显示精度内未见变化」。</w:t>
      </w:r>
    </w:p>
    <w:p w14:paraId="0010043E" w14:textId="0010043F">
      <w:pPr>
        <w:ind w:firstLine="480" w:firstLineChars="200"/>
      </w:pPr>
      <w:r>
        <w:rPr/>
        <w:t xml:space="preserve">关于「ncmoe 48 是唯一可行点」：已测的 6 个取值中 48 唯一不崩，但 45/46/47 未测，「减小 cache + 保留静态专家」等组合也未测，不能断言全局最优。</w:t>
      </w:r>
    </w:p>
    <w:p w14:paraId="00100440" w14:textId="00100617">
      <w:pPr>
        <w:ind w:firstLine="480" w:firstLineChars="200"/>
      </w:pPr>
      <w:r>
        <w:rPr/>
        <w:t xml:space="preserve">关于「两个放大倍数可相乘」：随机 token 的 38% 与重复输入的 19% 来自不同实验、不同对照组，未做全因子交叉，不能相乘，也不能合并成「某个测速方法高估了 63%」。</w:t>
      </w:r>
    </w:p>
    <w:p w14:paraId="00100442" w14:textId="00100443">
      <w:pPr>
        <w:pStyle w:val="Heading2"/>
      </w:pPr>
      <w:r>
        <w:rPr/>
        <w:t xml:space="preserve">B.3　本版新增的撤回</w:t>
      </w:r>
    </w:p>
    <w:p w14:paraId="00100444" w14:textId="00100445">
      <w:pPr>
        <w:ind w:firstLine="480" w:firstLineChars="200"/>
      </w:pPr>
      <w:r>
        <w:rPr/>
        <w:t xml:space="preserve">一，重复输入的 19% 不再归因于重复性。两组同时改变了提示内容与重复性，本轮未做分离设计。</w:t>
      </w:r>
    </w:p>
    <w:p w14:paraId="00100446" w14:textId="00100447">
      <w:pPr>
        <w:ind w:firstLine="480" w:firstLineChars="200"/>
      </w:pPr>
      <w:r>
        <w:rPr/>
        <w:t xml:space="preserve">二，VM 干扰的核隔离推断撤回。只做了 VM 开着/关着各一次采样，样本不足以排除小幅度影响；也不能由 CPU 掩码推出「vCPU 不占用被锁定的核」。</w:t>
      </w:r>
    </w:p>
    <w:p w14:paraId="00100448" w14:textId="00100449">
      <w:pPr>
        <w:ind w:firstLine="480" w:firstLineChars="200"/>
      </w:pPr>
      <w:r>
        <w:rPr/>
        <w:t xml:space="preserve">三，图表纵轴一律从 0 起。早期版本为让曲线形状明显而截断纵轴（如 15-40），属修饰数据；归零后形状依然可读。</w:t>
      </w:r>
    </w:p>
    <w:p w14:paraId="0010044A" w14:textId="0010044B">
      <w:pPr>
        <w:pStyle w:val="Heading1"/>
      </w:pPr>
      <w:r>
        <w:rPr/>
        <w:t xml:space="preserve">附录 C　图表索引</w:t>
      </w:r>
    </w:p>
    <w:p w14:paraId="0010044C" w14:textId="0010044D">
      <w:pPr>
        <w:ind w:firstLine="480" w:firstLineChars="200"/>
      </w:pPr>
      <w:r>
        <w:rPr/>
        <w:t xml:space="preserve">五张图：图 3 在 3.1 节（PPL 四档）；图 1 与图 1b 在 3.2 节（cache 全范围曲线与 0-2048 MiB 段明细）；图 2 在 3.3 节（ncmoe 断崖）；图 4 在 3.4 节（真实 vs 随机）。所有图纵轴自 0 起，未使用截断坐标轴放大差异。</w:t>
      </w:r>
    </w:p>
    <w:p w14:paraId="0010044E" w14:textId="0010044F">
      <w:pPr>
        <w:ind w:firstLine="480" w:firstLineChars="200"/>
      </w:pPr>
      <w:r>
        <w:rPr/>
        <w:t xml:space="preserve">图表数据取自修正后的中位数汇总表；图 4 例外，取自 P5 轮 50 对样本的中位数，另一轮 B 见 B-run.log。逐点数据见配套仓库的图表数据文件。</w:t>
      </w:r>
    </w:p>
    <w:sectPr>
      <w:footerReference w:type="default" r:id="Rdbb9827bf5f346fb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45A" w14:textId="0010045F">
    <w:pPr>
      <w:jc w:val="center"/>
    </w:pPr>
    <w:r>
      <w:rPr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pPr>
      <w:spacing w:before="0" w:after="120"/>
      <w:jc w:val="center"/>
    </w:pPr>
    <w:rPr>
      <w:b/>
      <w:sz w:val="52"/>
    </w:rPr>
  </w:style>
  <w:style w:type="paragraph" w:styleId="Subtitle">
    <w:name w:val="Subtitle"/>
    <w:basedOn w:val="Normal"/>
    <w:pPr>
      <w:spacing w:after="0"/>
      <w:jc w:val="center"/>
    </w:pPr>
    <w:rPr>
      <w:color w:val="5A5A5A"/>
      <w:sz w:val="21"/>
    </w:rPr>
  </w:style>
  <w:style w:type="paragraph" w:styleId="Heading1">
    <w:name w:val="heading 1"/>
    <w:basedOn w:val="Normal"/>
    <w:pPr>
      <w:keepNext xmlns:w="http://schemas.openxmlformats.org/wordprocessingml/2006/main" w:val="1"/>
      <w:spacing w:before="360" w:after="200"/>
      <w:outlineLvl xmlns:w="http://schemas.openxmlformats.org/wordprocessingml/2006/main" w:val="0"/>
    </w:pPr>
    <w:rPr>
      <w:b/>
      <w:color w:val="1F3864"/>
      <w:sz w:val="32"/>
    </w:rPr>
  </w:style>
  <w:style w:type="paragraph" w:styleId="Heading2">
    <w:name w:val="heading 2"/>
    <w:basedOn w:val="Normal"/>
    <w:pPr>
      <w:keepNext xmlns:w="http://schemas.openxmlformats.org/wordprocessingml/2006/main" w:val="1"/>
      <w:spacing w:before="240" w:after="120"/>
      <w:outlineLvl xmlns:w="http://schemas.openxmlformats.org/wordprocessingml/2006/main" w:val="1"/>
    </w:pPr>
    <w:rPr>
      <w:b/>
      <w:color w:val="2F5496"/>
      <w:sz w:val="26"/>
    </w:rPr>
  </w:style>
  <w:style w:type="paragraph" w:styleId="Heading3">
    <w:name w:val="heading 3"/>
    <w:basedOn w:val="Normal"/>
    <w:pPr>
      <w:keepNext xmlns:w="http://schemas.openxmlformats.org/wordprocessingml/2006/main" w:val="1"/>
      <w:spacing w:before="200" w:after="80"/>
      <w:outlineLvl xmlns:w="http://schemas.openxmlformats.org/wordprocessingml/2006/main" w:val="2"/>
    </w:pPr>
    <w:rPr>
      <w:b/>
      <w:color w:val="1F3763"/>
      <w:sz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c646310224944c4" /><Relationship Type="http://schemas.openxmlformats.org/officeDocument/2006/relationships/styles" Target="/word/styles.xml" Id="R7b8b005dbb484603" /><Relationship Type="http://schemas.openxmlformats.org/officeDocument/2006/relationships/theme" Target="/word/theme/theme1.xml" Id="Rb03bbfb03a3e44d4" /><Relationship Type="http://schemas.openxmlformats.org/officeDocument/2006/relationships/numbering" Target="/word/numbering.xml" Id="R309b3a38e4e74c30" /><Relationship Type="http://schemas.openxmlformats.org/officeDocument/2006/relationships/chart" Target="/word/charts/chart1.xml" Id="Rfd69699c5887425e" /><Relationship Type="http://schemas.openxmlformats.org/officeDocument/2006/relationships/chart" Target="/word/charts/chart2.xml" Id="Rc84e7018287d4277" /><Relationship Type="http://schemas.openxmlformats.org/officeDocument/2006/relationships/chart" Target="/word/charts/chart3.xml" Id="R4af124c1ca8d4a22" /><Relationship Type="http://schemas.openxmlformats.org/officeDocument/2006/relationships/chart" Target="/word/charts/chart4.xml" Id="R9244211d79584458" /><Relationship Type="http://schemas.openxmlformats.org/officeDocument/2006/relationships/chart" Target="/word/charts/chart5.xml" Id="R5b5c616558d94e84" /><Relationship Type="http://schemas.openxmlformats.org/officeDocument/2006/relationships/footer" Target="/word/footer1.xml" Id="Rdbb9827bf5f346fb" /></Relationships>
</file>

<file path=word/charts/chart1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图 3  困惑度：四档 cache 在四位小数内无差异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PPL</c:v>
          </c:tx>
          <c:spPr>
            <a:solidFill xmlns:a="http://schemas.openxmlformats.org/drawingml/2006/main">
              <a:srgbClr val="4472C4"/>
            </a:solidFill>
          </c:spPr>
          <c:invertIfNegative val="0"/>
          <c:cat>
            <c:strLit>
              <c:ptCount val="4"/>
              <c:pt idx="0">
                <c:v>0</c:v>
              </c:pt>
              <c:pt idx="1">
                <c:v>512</c:v>
              </c:pt>
              <c:pt idx="2">
                <c:v>2048</c:v>
              </c:pt>
              <c:pt idx="3">
                <c:v>10752</c:v>
              </c:pt>
            </c:strLit>
          </c:cat>
          <c:val>
            <c:numLit>
              <c:formatCode>General</c:formatCode>
              <c:ptCount val="4"/>
              <c:pt idx="0">
                <c:v>4.4617</c:v>
              </c:pt>
              <c:pt idx="1">
                <c:v>4.4617</c:v>
              </c:pt>
              <c:pt idx="2">
                <c:v>4.4617</c:v>
              </c:pt>
              <c:pt idx="3">
                <c:v>4.4617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cache (MiB)</a:t>
                </a:r>
              </a:p>
            </c:rich>
          </c:tx>
          <c:overlay val="0"/>
        </c:title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ax val="5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PPL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charts/chart2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图 1  decode 速度随专家缓存容量的变化（ncmoe 48）</a:t>
            </a:r>
          </a:p>
        </c:rich>
      </c:tx>
      <c:overlay val="0"/>
    </c:title>
    <c:plotArea>
      <c:layout/>
      <c:lineChart>
        <c:grouping val="standard"/>
        <c:varyColors val="0"/>
        <c:ser>
          <c:idx val="0"/>
          <c:order val="0"/>
          <c:tx>
            <c:v>decode t/s</c:v>
          </c:tx>
          <c:spPr>
            <a:ln xmlns:a="http://schemas.openxmlformats.org/drawingml/2006/main" w="25400">
              <a:solidFill>
                <a:srgbClr val="4472C4"/>
              </a:solidFill>
            </a:ln>
          </c:spPr>
          <c:marker>
            <c:symbol val="circle"/>
          </c:marker>
          <c:cat>
            <c:strLit>
              <c:ptCount val="10"/>
              <c:pt idx="0">
                <c:v>0</c:v>
              </c:pt>
              <c:pt idx="1">
                <c:v>512</c:v>
              </c:pt>
              <c:pt idx="2">
                <c:v>1024</c:v>
              </c:pt>
              <c:pt idx="3">
                <c:v>1536</c:v>
              </c:pt>
              <c:pt idx="4">
                <c:v>2048</c:v>
              </c:pt>
              <c:pt idx="5">
                <c:v>3072</c:v>
              </c:pt>
              <c:pt idx="6">
                <c:v>4096</c:v>
              </c:pt>
              <c:pt idx="7">
                <c:v>6144</c:v>
              </c:pt>
              <c:pt idx="8">
                <c:v>8192</c:v>
              </c:pt>
              <c:pt idx="9">
                <c:v>10752</c:v>
              </c:pt>
            </c:strLit>
          </c:cat>
          <c:val>
            <c:numLit>
              <c:formatCode>General</c:formatCode>
              <c:ptCount val="10"/>
              <c:pt idx="0">
                <c:v>26.806</c:v>
              </c:pt>
              <c:pt idx="1">
                <c:v>20.414</c:v>
              </c:pt>
              <c:pt idx="2">
                <c:v>30.001</c:v>
              </c:pt>
              <c:pt idx="3">
                <c:v>32.424</c:v>
              </c:pt>
              <c:pt idx="4">
                <c:v>35.788</c:v>
              </c:pt>
              <c:pt idx="5">
                <c:v>42.486</c:v>
              </c:pt>
              <c:pt idx="6">
                <c:v>49.222</c:v>
              </c:pt>
              <c:pt idx="7">
                <c:v>61.675</c:v>
              </c:pt>
              <c:pt idx="8">
                <c:v>69.718</c:v>
              </c:pt>
              <c:pt idx="9">
                <c:v>80.673</c:v>
              </c:pt>
            </c:numLit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cache (MiB)</a:t>
                </a:r>
              </a:p>
            </c:rich>
          </c:tx>
          <c:overlay val="0"/>
        </c:title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decode (t/s)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charts/chart3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图 1b 小 cache 段（0-2048 MiB）：512 MiB 最低</a:t>
            </a:r>
          </a:p>
        </c:rich>
      </c:tx>
      <c:overlay val="0"/>
    </c:title>
    <c:plotArea>
      <c:layout/>
      <c:lineChart>
        <c:grouping val="standard"/>
        <c:varyColors val="0"/>
        <c:ser>
          <c:idx val="0"/>
          <c:order val="0"/>
          <c:tx>
            <c:v>decode t/s</c:v>
          </c:tx>
          <c:spPr>
            <a:ln xmlns:a="http://schemas.openxmlformats.org/drawingml/2006/main" w="25400">
              <a:solidFill>
                <a:srgbClr val="4472C4"/>
              </a:solidFill>
            </a:ln>
          </c:spPr>
          <c:marker>
            <c:symbol val="circle"/>
          </c:marker>
          <c:cat>
            <c:strLit>
              <c:ptCount val="5"/>
              <c:pt idx="0">
                <c:v>0</c:v>
              </c:pt>
              <c:pt idx="1">
                <c:v>512</c:v>
              </c:pt>
              <c:pt idx="2">
                <c:v>1024</c:v>
              </c:pt>
              <c:pt idx="3">
                <c:v>1536</c:v>
              </c:pt>
              <c:pt idx="4">
                <c:v>2048</c:v>
              </c:pt>
            </c:strLit>
          </c:cat>
          <c:val>
            <c:numLit>
              <c:formatCode>General</c:formatCode>
              <c:ptCount val="5"/>
              <c:pt idx="0">
                <c:v>26.806</c:v>
              </c:pt>
              <c:pt idx="1">
                <c:v>20.414</c:v>
              </c:pt>
              <c:pt idx="2">
                <c:v>30.001</c:v>
              </c:pt>
              <c:pt idx="3">
                <c:v>32.424</c:v>
              </c:pt>
              <c:pt idx="4">
                <c:v>35.788</c:v>
              </c:pt>
            </c:numLit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cache (MiB)</a:t>
                </a:r>
              </a:p>
            </c:rich>
          </c:tx>
          <c:overlay val="0"/>
        </c:title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ax val="40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decode (t/s)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charts/chart4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图 2  ncmoe 与 decode（cache 10752）：48 后崩塌</a:t>
            </a:r>
          </a:p>
        </c:rich>
      </c:tx>
      <c:overlay val="0"/>
    </c:title>
    <c:plotArea>
      <c:layout/>
      <c:lineChart>
        <c:grouping val="standard"/>
        <c:varyColors val="0"/>
        <c:ser>
          <c:idx val="0"/>
          <c:order val="0"/>
          <c:tx>
            <c:v>decode t/s</c:v>
          </c:tx>
          <c:spPr>
            <a:ln xmlns:a="http://schemas.openxmlformats.org/drawingml/2006/main" w="25400">
              <a:solidFill>
                <a:srgbClr val="4472C4"/>
              </a:solidFill>
            </a:ln>
          </c:spPr>
          <c:marker>
            <c:symbol val="square"/>
          </c:marker>
          <c:cat>
            <c:strLit>
              <c:ptCount val="6"/>
              <c:pt idx="0">
                <c:v>48</c:v>
              </c:pt>
              <c:pt idx="1">
                <c:v>44</c:v>
              </c:pt>
              <c:pt idx="2">
                <c:v>40</c:v>
              </c:pt>
              <c:pt idx="3">
                <c:v>36</c:v>
              </c:pt>
              <c:pt idx="4">
                <c:v>34</c:v>
              </c:pt>
              <c:pt idx="5">
                <c:v>32</c:v>
              </c:pt>
            </c:strLit>
          </c:cat>
          <c:val>
            <c:numLit>
              <c:formatCode>General</c:formatCode>
              <c:ptCount val="6"/>
              <c:pt idx="0">
                <c:v>80.144</c:v>
              </c:pt>
              <c:pt idx="1">
                <c:v>23.639</c:v>
              </c:pt>
              <c:pt idx="2">
                <c:v>19.547</c:v>
              </c:pt>
              <c:pt idx="3">
                <c:v>17.443</c:v>
              </c:pt>
              <c:pt idx="4">
                <c:v>15.818</c:v>
              </c:pt>
              <c:pt idx="5">
                <c:v>15.108</c:v>
              </c:pt>
            </c:numLit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ncmoe（越大表示越多专家层留在 CPU）</a:t>
                </a:r>
              </a:p>
            </c:rich>
          </c:tx>
          <c:overlay val="0"/>
        </c:title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decode (t/s)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charts/chart5.xml><?xml version="1.0" encoding="utf-8"?>
<c:chartSpace xmlns:a="http://schemas.openxmlformats.org/drawingml/2006/main"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图 4  真实文本 vs 随机 token（50 对样本）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decode (t/s)</c:v>
          </c:tx>
          <c:spPr>
            <a:solidFill xmlns:a="http://schemas.openxmlformats.org/drawingml/2006/main">
              <a:srgbClr val="4472C4"/>
            </a:solidFill>
          </c:spPr>
          <c:invertIfNegative val="0"/>
          <c:cat>
            <c:strLit>
              <c:ptCount val="2"/>
              <c:pt idx="0">
                <c:v>真实文本</c:v>
              </c:pt>
              <c:pt idx="1">
                <c:v>随机 token</c:v>
              </c:pt>
            </c:strLit>
          </c:cat>
          <c:val>
            <c:numLit>
              <c:formatCode>General</c:formatCode>
              <c:ptCount val="2"/>
              <c:pt idx="0">
                <c:v>67.54</c:v>
              </c:pt>
              <c:pt idx="1">
                <c:v>93.61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decode (t/s)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2026-10-17T07:02:30Z</dcterms:created>
  <cp:lastModifiedBy>OfficeCLI</cp:lastModifiedBy>
  <dcterms:modified xsi:type="dcterms:W3CDTF">2026-10-17T07:02:30Z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2026-10-17T07:09:45Z</vt:lpwstr>
  </op:property>
</op:Properties>
</file>