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3.xml" ContentType="application/vnd.openxmlformats-officedocument.drawingml.chart+xml"/>
  <Override PartName="/word/charts/chart6.xml" ContentType="application/vnd.openxmlformats-officedocument.drawingml.chart+xml"/>
  <Override PartName="/word/charts/chart8.xml" ContentType="application/vnd.openxmlformats-officedocument.drawingml.chart+xml"/>
  <Override PartName="/word/charts/chart4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4E7">
      <w:pPr>
        <w:pStyle w:val="Subtitle"/>
      </w:pPr>
      <w:r>
        <w:rPr/>
        <w:t xml:space="preserve">版本 v1.1（勘误版）　｜　2026-10-17　｜　单张 RTX 4070 Ti SUPER 16 GB + Ryzen Threadripper PRO 5975WX　｜　llama.cpp b11617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4E8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t/s。可归因于 cache 与专家层争抢显存（48 − 4 = 44 与断崖位置吻合），但 45/46/47 及「减小 cache + 保留静态专家」等组合未测，不能断言 48 是全局最优。</w:t>
      </w:r>
    </w:p>
    <w:p w14:paraId="00100014" w14:textId="001004E3">
      <w:pPr>
        <w:pStyle w:val="Normal"/>
        <w:ind w:firstLineChars="200"/>
      </w:pPr>
      <w:r>
        <w:rPr/>
        <w:t xml:space="preserve">4. 瓶颈归因（解释模型，非已证实机理）：cache=0 时反推需 47.0 GB/s，对照实测内存上限 48 GB/s 闭合度 97.9%，提示该路径受内存带宽压制；cache=10752 时若每 token 全量搬运需 141.4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22" w14:textId="00100023">
            <w:r>
              <w:t xml:space="preserve">编号</w:t>
            </w:r>
          </w:p>
        </w:tc>
        <w:tc>
          <w:p w14:paraId="00100024" w14:textId="00100025">
            <w:r>
              <w:t xml:space="preserve">问题</w:t>
            </w:r>
          </w:p>
        </w:tc>
        <w:tc>
          <w:p w14:paraId="00100026" w14:textId="00100027">
            <w:r>
              <w:t xml:space="preserve">对应章节</w:t>
            </w:r>
          </w:p>
        </w:tc>
      </w:tr>
      <w:tr>
        <w:tc>
          <w:p w14:paraId="00100028" w14:textId="00100029">
            <w:r>
              <w:t xml:space="preserve">Q1</w:t>
            </w:r>
          </w:p>
        </w:tc>
        <w:tc>
          <w:p w14:paraId="0010002A" w14:textId="0010002B">
            <w:r>
              <w:t xml:space="preserve">专家缓存是否改变模型输出（质量）？</w:t>
            </w:r>
          </w:p>
        </w:tc>
        <w:tc>
          <w:p w14:paraId="0010002C" w14:textId="0010002D">
            <w:r>
              <w:t xml:space="preserve">3.1</w:t>
            </w:r>
          </w:p>
        </w:tc>
      </w:tr>
      <w:tr>
        <w:tc>
          <w:p w14:paraId="0010002E" w14:textId="0010002F">
            <w:r>
              <w:t xml:space="preserve">Q2</w:t>
            </w:r>
          </w:p>
        </w:tc>
        <w:tc>
          <w:p w14:paraId="00100030" w14:textId="00100031">
            <w:r>
              <w:t xml:space="preserve">decode 速度随 cache 容量如何变化？拐点在哪？</w:t>
            </w:r>
          </w:p>
        </w:tc>
        <w:tc>
          <w:p w14:paraId="00100032" w14:textId="00100033">
            <w:r>
              <w:t xml:space="preserve">3.2</w:t>
            </w:r>
          </w:p>
        </w:tc>
      </w:tr>
      <w:tr>
        <w:tc>
          <w:p w14:paraId="00100034" w14:textId="00100035">
            <w:r>
              <w:t xml:space="preserve">Q3</w:t>
            </w:r>
          </w:p>
        </w:tc>
        <w:tc>
          <w:p w14:paraId="00100036" w14:textId="00100037">
            <w:r>
              <w:t xml:space="preserve">ncmoe 与 cache 的交互边界在哪、为什么？</w:t>
            </w:r>
          </w:p>
        </w:tc>
        <w:tc>
          <w:p w14:paraId="00100038" w14:textId="00100039">
            <w:r>
              <w:t xml:space="preserve">3.3</w:t>
            </w:r>
          </w:p>
        </w:tc>
      </w:tr>
      <w:tr>
        <w:tc>
          <w:p w14:paraId="0010003A" w14:textId="0010003B">
            <w:r>
              <w:t xml:space="preserve">Q4</w:t>
            </w:r>
          </w:p>
        </w:tc>
        <w:tc>
          <w:p w14:paraId="0010003C" w14:textId="0010003D">
            <w:r>
              <w:t xml:space="preserve">随机 token 与真实文本的速度差有多大？为什么？</w:t>
            </w:r>
          </w:p>
        </w:tc>
        <w:tc>
          <w:p w14:paraId="0010003E" w14:textId="0010003F">
            <w:r>
              <w:t xml:space="preserve">3.4</w:t>
            </w:r>
          </w:p>
        </w:tc>
      </w:tr>
      <w:tr>
        <w:tc>
          <w:p w14:paraId="00100040" w14:textId="00100041">
            <w:r>
              <w:t xml:space="preserve">Q5</w:t>
            </w:r>
          </w:p>
        </w:tc>
        <w:tc>
          <w:p w14:paraId="00100042" w14:textId="00100043">
            <w:r>
              <w:t xml:space="preserve">真正的瓶颈是什么？在其它平台能否复现？</w:t>
            </w:r>
          </w:p>
        </w:tc>
        <w:tc>
          <w:p w14:paraId="00100044" w14:textId="00100045">
            <w: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4A" w14:textId="0010004B">
            <w:r>
              <w:t xml:space="preserve">项目</w:t>
            </w:r>
          </w:p>
        </w:tc>
        <w:tc>
          <w:p w14:paraId="0010004C" w14:textId="0010004D">
            <w:r>
              <w:t xml:space="preserve">值</w:t>
            </w:r>
          </w:p>
        </w:tc>
      </w:tr>
      <w:tr>
        <w:tc>
          <w:p w14:paraId="0010004E" w14:textId="0010004F">
            <w:r>
              <w:t xml:space="preserve">GPU</w:t>
            </w:r>
          </w:p>
        </w:tc>
        <w:tc>
          <w:p w14:paraId="00100050" w14:textId="00100051">
            <w:r>
              <w:t xml:space="preserve">NVIDIA RTX 4070 Ti SUPER　16376 MiB　驱动 610.88</w:t>
            </w:r>
          </w:p>
        </w:tc>
      </w:tr>
      <w:tr>
        <w:tc>
          <w:p w14:paraId="00100052" w14:textId="00100053">
            <w:r>
              <w:t xml:space="preserve">PCIe</w:t>
            </w:r>
          </w:p>
        </w:tc>
        <w:tc>
          <w:p w14:paraId="00100054" w14:textId="00100055">
            <w:r>
              <w:t xml:space="preserve">4.0 x16（负载下 3 次采样均为 gen4 x16，见 3.5）</w:t>
            </w:r>
          </w:p>
        </w:tc>
      </w:tr>
      <w:tr>
        <w:tc>
          <w:p w14:paraId="00100056" w14:textId="00100057">
            <w:r>
              <w:t xml:space="preserve">CPU</w:t>
            </w:r>
          </w:p>
        </w:tc>
        <w:tc>
          <w:p w14:paraId="00100058" w14:textId="00100059">
            <w:r>
              <w:t xml:space="preserve">AMD Ryzen Threadripper PRO 5975WX　32 物理核 / 64 逻辑核　L3 131072 KB</w:t>
            </w:r>
          </w:p>
        </w:tc>
      </w:tr>
      <w:tr>
        <w:tc>
          <w:p w14:paraId="0010005A" w14:textId="0010005B">
            <w:r>
              <w:t xml:space="preserve">内存</w:t>
            </w:r>
          </w:p>
        </w:tc>
        <w:tc>
          <w:p w14:paraId="0010005C" w14:textId="0010005D">
            <w:r>
              <w:t xml:space="preserve">4 x 32 GB DDR4-3200（HMA84GR7DJR4N-XN）　4 通道（8 槽占 4 槽）　全程 3200 MT/s 未降频</w:t>
            </w:r>
          </w:p>
        </w:tc>
      </w:tr>
      <w:tr>
        <w:tc>
          <w:p w14:paraId="0010005E" w14:textId="0010005F">
            <w:r>
              <w:t xml:space="preserve">OS</w:t>
            </w:r>
          </w:p>
        </w:tc>
        <w:tc>
          <w:p w14:paraId="00100060" w14:textId="00100061">
            <w: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64" w14:textId="00100065">
            <w:r>
              <w:t xml:space="preserve">L3 域</w:t>
            </w:r>
          </w:p>
        </w:tc>
        <w:tc>
          <w:p w14:paraId="00100066" w14:textId="00100067">
            <w:r>
              <w:t xml:space="preserve">掩码</w:t>
            </w:r>
          </w:p>
        </w:tc>
        <w:tc>
          <w:p w14:paraId="00100068" w14:textId="00100069">
            <w:r>
              <w:t xml:space="preserve">逻辑 CPU</w:t>
            </w:r>
          </w:p>
        </w:tc>
        <w:tc>
          <w:p w14:paraId="0010006A" w14:textId="0010006B">
            <w:r>
              <w:t xml:space="preserve">物理核</w:t>
            </w:r>
          </w:p>
        </w:tc>
      </w:tr>
      <w:tr>
        <w:tc>
          <w:p w14:paraId="0010006C" w14:textId="0010006D">
            <w:r>
              <w:t xml:space="preserve">CCD0</w:t>
            </w:r>
          </w:p>
        </w:tc>
        <w:tc>
          <w:p w14:paraId="0010006E" w14:textId="0010006F">
            <w:r>
              <w:t xml:space="preserve">0x000000000000FFFF</w:t>
            </w:r>
          </w:p>
        </w:tc>
        <w:tc>
          <w:p w14:paraId="00100070" w14:textId="00100071">
            <w:r>
              <w:t xml:space="preserve">0–15</w:t>
            </w:r>
          </w:p>
        </w:tc>
        <w:tc>
          <w:p w14:paraId="00100072" w14:textId="00100073">
            <w:r>
              <w:t xml:space="preserve">0–7</w:t>
            </w:r>
          </w:p>
        </w:tc>
      </w:tr>
      <w:tr>
        <w:tc>
          <w:p w14:paraId="00100074" w14:textId="00100075">
            <w:r>
              <w:t xml:space="preserve">CCD1</w:t>
            </w:r>
          </w:p>
        </w:tc>
        <w:tc>
          <w:p w14:paraId="00100076" w14:textId="00100077">
            <w:r>
              <w:t xml:space="preserve">0x00000000FFFF0000</w:t>
            </w:r>
          </w:p>
        </w:tc>
        <w:tc>
          <w:p w14:paraId="00100078" w14:textId="00100079">
            <w:r>
              <w:t xml:space="preserve">16–31</w:t>
            </w:r>
          </w:p>
        </w:tc>
        <w:tc>
          <w:p w14:paraId="0010007A" w14:textId="0010007B">
            <w:r>
              <w:t xml:space="preserve">8–15</w:t>
            </w:r>
          </w:p>
        </w:tc>
      </w:tr>
      <w:tr>
        <w:tc>
          <w:p w14:paraId="0010007C" w14:textId="0010007D">
            <w:r>
              <w:t xml:space="preserve">CCD2</w:t>
            </w:r>
          </w:p>
        </w:tc>
        <w:tc>
          <w:p w14:paraId="0010007E" w14:textId="0010007F">
            <w:r>
              <w:t xml:space="preserve">0x0000FFFF00000000</w:t>
            </w:r>
          </w:p>
        </w:tc>
        <w:tc>
          <w:p w14:paraId="00100080" w14:textId="00100081">
            <w:r>
              <w:t xml:space="preserve">32–47</w:t>
            </w:r>
          </w:p>
        </w:tc>
        <w:tc>
          <w:p w14:paraId="00100082" w14:textId="00100083">
            <w:r>
              <w:t xml:space="preserve">16–23</w:t>
            </w:r>
          </w:p>
        </w:tc>
      </w:tr>
      <w:tr>
        <w:tc>
          <w:p w14:paraId="00100084" w14:textId="00100085">
            <w:r>
              <w:t xml:space="preserve">CCD3</w:t>
            </w:r>
          </w:p>
        </w:tc>
        <w:tc>
          <w:p w14:paraId="00100086" w14:textId="00100087">
            <w:r>
              <w:t xml:space="preserve">0xFFFF000000000000</w:t>
            </w:r>
          </w:p>
        </w:tc>
        <w:tc>
          <w:p w14:paraId="00100088" w14:textId="00100089">
            <w:r>
              <w:t xml:space="preserve">48–63</w:t>
            </w:r>
          </w:p>
        </w:tc>
        <w:tc>
          <w:p w14:paraId="0010008A" w14:textId="0010008B">
            <w: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90" w14:textId="00100091">
            <w:r>
              <w:t xml:space="preserve">对象</w:t>
            </w:r>
          </w:p>
        </w:tc>
        <w:tc>
          <w:p w14:paraId="00100092" w14:textId="00100093">
            <w:r>
              <w:t xml:space="preserve">值</w:t>
            </w:r>
          </w:p>
        </w:tc>
      </w:tr>
      <w:tr>
        <w:tc>
          <w:p w14:paraId="00100094" w14:textId="00100095">
            <w:r>
              <w:t xml:space="preserve">引擎</w:t>
            </w:r>
          </w:p>
        </w:tc>
        <w:tc>
          <w:p w14:paraId="00100096" w14:textId="00100097">
            <w:r>
              <w:t xml:space="preserve">llama.cpp b11617　commit 14310190c　Clang 20.1.8　CUDA 12.4</w:t>
            </w:r>
          </w:p>
        </w:tc>
      </w:tr>
      <w:tr>
        <w:tc>
          <w:p w14:paraId="00100098" w14:textId="00100099">
            <w:r>
              <w:t xml:space="preserve">llama-server.exe</w:t>
            </w:r>
          </w:p>
        </w:tc>
        <w:tc>
          <w:p w14:paraId="0010009A" w14:textId="0010009B">
            <w:r>
              <w:t xml:space="preserve">715F0EA98819F03FC596E9D352E989FC0AE093056282E0D73B2D657E7AFA7D02</w:t>
            </w:r>
          </w:p>
        </w:tc>
      </w:tr>
      <w:tr>
        <w:tc>
          <w:p w14:paraId="0010009C" w14:textId="0010009D">
            <w:r>
              <w:t xml:space="preserve">llama-perplexity.exe</w:t>
            </w:r>
          </w:p>
        </w:tc>
        <w:tc>
          <w:p w14:paraId="0010009E" w14:textId="0010009F">
            <w:r>
              <w:t xml:space="preserve">95B1A3C6B18D3BB7834F4DB633E24CCC7B43EF89AADEC1D9B33B6A7A8B6C96F4</w:t>
            </w:r>
          </w:p>
        </w:tc>
      </w:tr>
      <w:tr>
        <w:tc>
          <w:p w14:paraId="001000A0" w14:textId="001000A1">
            <w:r>
              <w:t xml:space="preserve">ggml-cuda.dll</w:t>
            </w:r>
          </w:p>
        </w:tc>
        <w:tc>
          <w:p w14:paraId="001000A2" w14:textId="001000A3">
            <w:r>
              <w:t xml:space="preserve">C1733C225F56B215319C8951E623B9449FAD4EF8F90FED60BAFA4AA2B65A0ABF</w:t>
            </w:r>
          </w:p>
        </w:tc>
      </w:tr>
      <w:tr>
        <w:tc>
          <w:p w14:paraId="001000A4" w14:textId="001000A5">
            <w:r>
              <w:t xml:space="preserve">模型文件</w:t>
            </w:r>
          </w:p>
        </w:tc>
        <w:tc>
          <w:p w14:paraId="001000A6" w14:textId="001000A7">
            <w:r>
              <w:t xml:space="preserve">158A9E5B76A1BEF71FCEA4E1990E647088122B51B9FA823A134C6F6033D856BE　50075035936 B</w:t>
            </w:r>
          </w:p>
        </w:tc>
      </w:tr>
      <w:tr>
        <w:tc>
          <w:p w14:paraId="001000A8" w14:textId="001000A9">
            <w:r>
              <w:t xml:space="preserve">困惑度语料</w:t>
            </w:r>
          </w:p>
        </w:tc>
        <w:tc>
          <w:p w14:paraId="001000AA" w14:textId="001000AB">
            <w: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B0" w14:textId="001000B1">
            <w:r>
              <w:t xml:space="preserve">轨道</w:t>
            </w:r>
          </w:p>
        </w:tc>
        <w:tc>
          <w:p w14:paraId="001000B2" w14:textId="001000B3">
            <w:r>
              <w:t xml:space="preserve">工具</w:t>
            </w:r>
          </w:p>
        </w:tc>
        <w:tc>
          <w:p w14:paraId="001000B4" w14:textId="001000B5">
            <w:r>
              <w:t xml:space="preserve">用途</w:t>
            </w:r>
          </w:p>
        </w:tc>
      </w:tr>
      <w:tr>
        <w:tc>
          <w:p w14:paraId="001000B6" w14:textId="001000B7">
            <w:r>
              <w:t xml:space="preserve">质量</w:t>
            </w:r>
          </w:p>
        </w:tc>
        <w:tc>
          <w:p w14:paraId="001000B8" w14:textId="001000B9">
            <w:r>
              <w:t xml:space="preserve">llama-perplexity</w:t>
            </w:r>
          </w:p>
        </w:tc>
        <w:tc>
          <w:p w14:paraId="001000BA" w14:textId="001000BB">
            <w:r>
              <w:t xml:space="preserve">teacher-forced 困惑度　-c 512 --chunks 20 -ngl 99 -ncmoe 48 -lm none　仅改 --moe-cache-mib</w:t>
            </w:r>
          </w:p>
        </w:tc>
      </w:tr>
      <w:tr>
        <w:tc>
          <w:p w14:paraId="001000BC" w14:textId="001000BD">
            <w:r>
              <w:t xml:space="preserve">速度</w:t>
            </w:r>
          </w:p>
        </w:tc>
        <w:tc>
          <w:p w14:paraId="001000BE" w14:textId="001000BF">
            <w:r>
              <w:t xml:space="preserve">llama-server + /completion</w:t>
            </w:r>
          </w:p>
        </w:tc>
        <w:tc>
          <w:p w14:paraId="001000C0" w14:textId="001000C1">
            <w:r>
              <w:t xml:space="preserve">-c 4096 -ngl 99 -ncmoe N -C 0x5555 --cpu-strict 1 -t 8 -tb 8 -lm none -np 1　temperature 0　n_predict 256</w:t>
            </w:r>
          </w:p>
        </w:tc>
      </w:tr>
      <w:tr>
        <w:tc>
          <w:p w14:paraId="001000C2" w14:textId="001000C3">
            <w:r>
              <w:t xml:space="preserve">输入对照</w:t>
            </w:r>
          </w:p>
        </w:tc>
        <w:tc>
          <w:p w14:paraId="001000C4" w14:textId="001000C5">
            <w:r>
              <w:t xml:space="preserve">同上</w:t>
            </w:r>
          </w:p>
        </w:tc>
        <w:tc>
          <w:p w14:paraId="001000C6" w14:textId="001000C7">
            <w: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D8" w14:textId="001000D9">
            <w:r>
              <w:t xml:space="preserve">cache (MiB)</w:t>
            </w:r>
          </w:p>
        </w:tc>
        <w:tc>
          <w:p w14:paraId="001000DA" w14:textId="001000DB">
            <w:r>
              <w:t xml:space="preserve">PPL</w:t>
            </w:r>
          </w:p>
        </w:tc>
        <w:tc>
          <w:p w14:paraId="001000DC" w14:textId="001000DD">
            <w:r>
              <w:t xml:space="preserve">标准误</w:t>
            </w:r>
          </w:p>
        </w:tc>
        <w:tc>
          <w:p w14:paraId="001000DE" w14:textId="001000DF">
            <w:r>
              <w:t xml:space="preserve">样本</w:t>
            </w:r>
          </w:p>
        </w:tc>
      </w:tr>
      <w:tr>
        <w:tc>
          <w:p w14:paraId="001000E0" w14:textId="001000E1">
            <w:r>
              <w:t xml:space="preserve">0</w:t>
            </w:r>
          </w:p>
        </w:tc>
        <w:tc>
          <w:p w14:paraId="001000E2" w14:textId="001000E3">
            <w:r>
              <w:t xml:space="preserve">4.4617</w:t>
            </w:r>
          </w:p>
        </w:tc>
        <w:tc>
          <w:p w14:paraId="001000E4" w14:textId="001000E5">
            <w:r>
              <w:t xml:space="preserve">0.14700</w:t>
            </w:r>
          </w:p>
        </w:tc>
        <w:tc>
          <w:p w14:paraId="001000E6" w14:textId="001000E7">
            <w:r>
              <w:t xml:space="preserve">20 chunks</w:t>
            </w:r>
          </w:p>
        </w:tc>
      </w:tr>
      <w:tr>
        <w:tc>
          <w:p w14:paraId="001000E8" w14:textId="001000E9">
            <w:r>
              <w:t xml:space="preserve">512</w:t>
            </w:r>
          </w:p>
        </w:tc>
        <w:tc>
          <w:p w14:paraId="001000EA" w14:textId="001000EB">
            <w:r>
              <w:t xml:space="preserve">4.4617</w:t>
            </w:r>
          </w:p>
        </w:tc>
        <w:tc>
          <w:p w14:paraId="001000EC" w14:textId="001000ED">
            <w:r>
              <w:t xml:space="preserve">0.14700</w:t>
            </w:r>
          </w:p>
        </w:tc>
        <w:tc>
          <w:p w14:paraId="001000EE" w14:textId="001000EF">
            <w:r>
              <w:t xml:space="preserve">20 chunks</w:t>
            </w:r>
          </w:p>
        </w:tc>
      </w:tr>
      <w:tr>
        <w:tc>
          <w:p w14:paraId="001000F0" w14:textId="001000F1">
            <w:r>
              <w:t xml:space="preserve">2048</w:t>
            </w:r>
          </w:p>
        </w:tc>
        <w:tc>
          <w:p w14:paraId="001000F2" w14:textId="001000F3">
            <w:r>
              <w:t xml:space="preserve">4.4617</w:t>
            </w:r>
          </w:p>
        </w:tc>
        <w:tc>
          <w:p w14:paraId="001000F4" w14:textId="001000F5">
            <w:r>
              <w:t xml:space="preserve">0.14700</w:t>
            </w:r>
          </w:p>
        </w:tc>
        <w:tc>
          <w:p w14:paraId="001000F6" w14:textId="001000F7">
            <w:r>
              <w:t xml:space="preserve">20 chunks</w:t>
            </w:r>
          </w:p>
        </w:tc>
      </w:tr>
      <w:tr>
        <w:tc>
          <w:p w14:paraId="001000F8" w14:textId="001000F9">
            <w:r>
              <w:t xml:space="preserve">10752</w:t>
            </w:r>
          </w:p>
        </w:tc>
        <w:tc>
          <w:p w14:paraId="001000FA" w14:textId="001000FB">
            <w:r>
              <w:t xml:space="preserve">4.4617</w:t>
            </w:r>
          </w:p>
        </w:tc>
        <w:tc>
          <w:p w14:paraId="001000FC" w14:textId="001000FD">
            <w:r>
              <w:t xml:space="preserve">0.14700</w:t>
            </w:r>
          </w:p>
        </w:tc>
        <w:tc>
          <w:p w14:paraId="001000FE" w14:textId="001000FF">
            <w: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B" w14:textId="0010050C">
      <w:pPr>
        <w:pStyle w:val="Normal"/>
      </w:pPr>
      <w:r>
        <w:rPr/>
        <w:t xml:space="preserve"/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43A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模式下未观察到该行，据此得出“b11617 不输出命中率”的结论——该结论只对 server 成立，对 perplexity 不成立。这是本报告顺便纠正的一个认知偏差。</w:t>
      </w:r>
    </w:p>
    <w:p w14:paraId="00100108" w14:textId="00100109">
      <w:pPr>
        <w:pStyle w:val="Heading3"/>
      </w:pPr>
      <w:r>
        <w:rPr/>
        <w:t xml:space="preserve">3.1.2　为什么 PPL 完全不变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10E" w14:textId="0010010F">
            <w:r>
              <w:t xml:space="preserve">工作</w:t>
            </w:r>
          </w:p>
        </w:tc>
        <w:tc>
          <w:p w14:paraId="00100110" w14:textId="00100111">
            <w:r>
              <w:t xml:space="preserve">缓存策略</w:t>
            </w:r>
          </w:p>
        </w:tc>
        <w:tc>
          <w:p w14:paraId="00100112" w14:textId="00100113">
            <w:r>
              <w:t xml:space="preserve">PPL 变化</w:t>
            </w:r>
          </w:p>
        </w:tc>
      </w:tr>
      <w:tr>
        <w:tc>
          <w:p w14:paraId="00100114" w14:textId="00100115">
            <w:r>
              <w:t xml:space="preserve">ChaeWoo Son（2026-10-05）同模型</w:t>
            </w:r>
          </w:p>
        </w:tc>
        <w:tc>
          <w:p w14:paraId="00100116" w14:textId="00100117">
            <w:r>
              <w:t xml:space="preserve">substitution（替换专家）</w:t>
            </w:r>
          </w:p>
        </w:tc>
        <w:tc>
          <w:p w14:paraId="00100118" w14:textId="00100119">
            <w:r>
              <w:t xml:space="preserve">+5.7%</w:t>
            </w:r>
          </w:p>
        </w:tc>
      </w:tr>
      <w:tr>
        <w:tc>
          <w:p w14:paraId="0010011A" w14:textId="0010011B">
            <w:r>
              <w:t xml:space="preserve">ChaeWoo Son（2026-10-05）同模型</w:t>
            </w:r>
          </w:p>
        </w:tc>
        <w:tc>
          <w:p w14:paraId="0010011C" w14:textId="0010011D">
            <w:r>
              <w:t xml:space="preserve">selective fetch（选择性取回）</w:t>
            </w:r>
          </w:p>
        </w:tc>
        <w:tc>
          <w:p w14:paraId="0010011E" w14:textId="0010011F">
            <w:r>
              <w:t xml:space="preserve">+0.35%</w:t>
            </w:r>
          </w:p>
        </w:tc>
      </w:tr>
      <w:tr>
        <w:tc>
          <w:p w14:paraId="00100120" w14:textId="00100121">
            <w:r>
              <w:t xml:space="preserve">本机（本报告）</w:t>
            </w:r>
          </w:p>
        </w:tc>
        <w:tc>
          <w:p w14:paraId="00100122" w14:textId="00100123">
            <w:r>
              <w:t xml:space="preserve">fetch-only（llama.cpp 实现）</w:t>
            </w:r>
          </w:p>
        </w:tc>
        <w:tc>
          <w:p w14:paraId="00100124" w14:textId="00100125">
            <w:r>
              <w:t xml:space="preserve">0.0000%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4EC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p w14:paraId="0010012E" w14:textId="0010012F">
            <w:r>
              <w:t xml:space="preserve">cache (MiB)</w:t>
            </w:r>
          </w:p>
        </w:tc>
        <w:tc>
          <w:p w14:paraId="00100130" w14:textId="00100131">
            <w:r>
              <w:t xml:space="preserve">decode 中位</w:t>
            </w:r>
          </w:p>
        </w:tc>
        <w:tc>
          <w:p w14:paraId="00100132" w14:textId="00100133">
            <w:r>
              <w:t xml:space="preserve">范围</w:t>
            </w:r>
          </w:p>
        </w:tc>
        <w:tc>
          <w:p w14:paraId="00100134" w14:textId="00100135">
            <w:r>
              <w:t xml:space="preserve">显存峰值</w:t>
            </w:r>
          </w:p>
        </w:tc>
        <w:tc>
          <w:p w14:paraId="00100136" w14:textId="00100137">
            <w:r>
              <w:t xml:space="preserve">MiB</w:t>
            </w:r>
          </w:p>
        </w:tc>
        <w:tc>
          <w:p w14:paraId="00100138" w14:textId="00100139">
            <w:r>
              <w:t xml:space="preserve">GPU util</w:t>
            </w:r>
          </w:p>
        </w:tc>
        <w:tc>
          <w:p w14:paraId="0010013A" w14:textId="0010013B">
            <w:r>
              <w:t xml:space="preserve">功耗</w:t>
            </w:r>
          </w:p>
        </w:tc>
      </w:tr>
      <w:tr>
        <w:tc>
          <w:p w14:paraId="0010013C" w14:textId="0010013D">
            <w:r>
              <w:t xml:space="preserve">0</w:t>
            </w:r>
          </w:p>
        </w:tc>
        <w:tc>
          <w:tcPr/>
          <w:p w14:paraId="0010013E" w14:textId="0010013F">
            <w:r>
              <w:t xml:space="preserve">26.806</w:t>
            </w:r>
          </w:p>
        </w:tc>
        <w:tc>
          <w:p w14:paraId="00100140" w14:textId="00100141">
            <w:r>
              <w:t xml:space="preserve">26.79–26.84</w:t>
            </w:r>
          </w:p>
        </w:tc>
        <w:tc>
          <w:p w14:paraId="00100142" w14:textId="00100143">
            <w:r>
              <w:t xml:space="preserve">3502–3503</w:t>
            </w:r>
          </w:p>
        </w:tc>
        <w:tc>
          <w:p w14:paraId="00100144" w14:textId="00100145">
            <w:r>
              <w:t xml:space="preserve">99%</w:t>
            </w:r>
          </w:p>
        </w:tc>
        <w:tc>
          <w:p w14:paraId="00100146" w14:textId="00100147">
            <w:r>
              <w:t xml:space="preserve">39–92 W</w:t>
            </w:r>
          </w:p>
        </w:tc>
        <w:tc>
          <w:p w14:paraId="00100148" w14:textId="00100149"/>
        </w:tc>
      </w:tr>
      <w:tr>
        <w:tc>
          <w:p w14:paraId="0010014A" w14:textId="0010014B">
            <w:r>
              <w:t xml:space="preserve">512</w:t>
            </w:r>
          </w:p>
        </w:tc>
        <w:tc>
          <w:tcPr/>
          <w:p w14:paraId="0010014C" w14:textId="0010014D">
            <w:r>
              <w:t xml:space="preserve">20.414</w:t>
            </w:r>
          </w:p>
        </w:tc>
        <w:tc>
          <w:p w14:paraId="0010014E" w14:textId="0010014F">
            <w:r>
              <w:t xml:space="preserve">20.41–20.42</w:t>
            </w:r>
          </w:p>
        </w:tc>
        <w:tc>
          <w:p w14:paraId="00100150" w14:textId="00100151">
            <w:r>
              <w:t xml:space="preserve">4079</w:t>
            </w:r>
          </w:p>
        </w:tc>
        <w:tc>
          <w:p w14:paraId="00100152" w14:textId="00100153">
            <w:r>
              <w:t xml:space="preserve">99%</w:t>
            </w:r>
          </w:p>
        </w:tc>
        <w:tc>
          <w:p w14:paraId="00100154" w14:textId="00100155">
            <w:r>
              <w:t xml:space="preserve">73–96 W</w:t>
            </w:r>
          </w:p>
        </w:tc>
        <w:tc>
          <w:p w14:paraId="00100156" w14:textId="00100157"/>
        </w:tc>
      </w:tr>
      <w:tr>
        <w:tc>
          <w:p w14:paraId="00100158" w14:textId="00100159">
            <w:r>
              <w:t xml:space="preserve">1024</w:t>
            </w:r>
          </w:p>
        </w:tc>
        <w:tc>
          <w:tcPr/>
          <w:p w14:paraId="0010015A" w14:textId="0010015B">
            <w:r>
              <w:t xml:space="preserve">30.001</w:t>
            </w:r>
          </w:p>
        </w:tc>
        <w:tc>
          <w:p w14:paraId="0010015C" w14:textId="0010015D">
            <w:r>
              <w:t xml:space="preserve">30.00–30.01</w:t>
            </w:r>
          </w:p>
        </w:tc>
        <w:tc>
          <w:p w14:paraId="0010015E" w14:textId="0010015F">
            <w:r>
              <w:t xml:space="preserve">4654–4672</w:t>
            </w:r>
          </w:p>
        </w:tc>
        <w:tc>
          <w:p w14:paraId="00100160" w14:textId="00100161">
            <w:r>
              <w:t xml:space="preserve">94%</w:t>
            </w:r>
          </w:p>
        </w:tc>
        <w:tc>
          <w:p w14:paraId="00100162" w14:textId="00100163">
            <w:r>
              <w:t xml:space="preserve">76–101 W</w:t>
            </w:r>
          </w:p>
        </w:tc>
        <w:tc>
          <w:p w14:paraId="00100164" w14:textId="00100165"/>
        </w:tc>
      </w:tr>
      <w:tr>
        <w:tc>
          <w:p w14:paraId="00100166" w14:textId="00100167">
            <w:r>
              <w:t xml:space="preserve">1536</w:t>
            </w:r>
          </w:p>
        </w:tc>
        <w:tc>
          <w:tcPr/>
          <w:p w14:paraId="00100168" w14:textId="00100169">
            <w:r>
              <w:t xml:space="preserve">32.424</w:t>
            </w:r>
          </w:p>
        </w:tc>
        <w:tc>
          <w:p w14:paraId="0010016A" w14:textId="0010016B">
            <w:r>
              <w:t xml:space="preserve">32.41–32.43</w:t>
            </w:r>
          </w:p>
        </w:tc>
        <w:tc>
          <w:p w14:paraId="0010016C" w14:textId="0010016D">
            <w:r>
              <w:t xml:space="preserve">5151–5250</w:t>
            </w:r>
          </w:p>
        </w:tc>
        <w:tc>
          <w:p w14:paraId="0010016E" w14:textId="0010016F">
            <w:r>
              <w:t xml:space="preserve">94%</w:t>
            </w:r>
          </w:p>
        </w:tc>
        <w:tc>
          <w:p w14:paraId="00100170" w14:textId="00100171">
            <w:r>
              <w:t xml:space="preserve">76–105 W</w:t>
            </w:r>
          </w:p>
        </w:tc>
        <w:tc>
          <w:p w14:paraId="00100172" w14:textId="00100173"/>
        </w:tc>
      </w:tr>
      <w:tr>
        <w:tc>
          <w:p w14:paraId="00100174" w14:textId="00100175">
            <w:r>
              <w:t xml:space="preserve">2048</w:t>
            </w:r>
          </w:p>
        </w:tc>
        <w:tc>
          <w:tcPr/>
          <w:p w14:paraId="00100176" w14:textId="00100177">
            <w:r>
              <w:t xml:space="preserve">35.788</w:t>
            </w:r>
          </w:p>
        </w:tc>
        <w:tc>
          <w:p w14:paraId="00100178" w14:textId="00100179">
            <w:r>
              <w:t xml:space="preserve">35.76–35.81</w:t>
            </w:r>
          </w:p>
        </w:tc>
        <w:tc>
          <w:p w14:paraId="0010017A" w14:textId="0010017B">
            <w:r>
              <w:t xml:space="preserve">5677–5687</w:t>
            </w:r>
          </w:p>
        </w:tc>
        <w:tc>
          <w:p w14:paraId="0010017C" w14:textId="0010017D">
            <w:r>
              <w:t xml:space="preserve">93%</w:t>
            </w:r>
          </w:p>
        </w:tc>
        <w:tc>
          <w:p w14:paraId="0010017E" w14:textId="0010017F">
            <w:r>
              <w:t xml:space="preserve">78–110 W</w:t>
            </w:r>
          </w:p>
        </w:tc>
        <w:tc>
          <w:p w14:paraId="00100180" w14:textId="00100181"/>
        </w:tc>
      </w:tr>
      <w:tr>
        <w:tc>
          <w:p w14:paraId="00100182" w14:textId="00100183">
            <w:r>
              <w:t xml:space="preserve">3072</w:t>
            </w:r>
          </w:p>
        </w:tc>
        <w:tc>
          <w:tcPr/>
          <w:p w14:paraId="00100184" w14:textId="00100185">
            <w:r>
              <w:t xml:space="preserve">42.486</w:t>
            </w:r>
          </w:p>
        </w:tc>
        <w:tc>
          <w:p w14:paraId="00100186" w14:textId="00100187">
            <w:r>
              <w:t xml:space="preserve">42.46–42.50</w:t>
            </w:r>
          </w:p>
        </w:tc>
        <w:tc>
          <w:p w14:paraId="00100188" w14:textId="00100189">
            <w:r>
              <w:t xml:space="preserve">6681–6688</w:t>
            </w:r>
          </w:p>
        </w:tc>
        <w:tc>
          <w:p w14:paraId="0010018A" w14:textId="0010018B">
            <w:r>
              <w:t xml:space="preserve">92–95%</w:t>
            </w:r>
          </w:p>
        </w:tc>
        <w:tc>
          <w:p w14:paraId="0010018C" w14:textId="0010018D">
            <w:r>
              <w:t xml:space="preserve">79–115 W</w:t>
            </w:r>
          </w:p>
        </w:tc>
        <w:tc>
          <w:p w14:paraId="0010018E" w14:textId="0010018F"/>
        </w:tc>
      </w:tr>
      <w:tr>
        <w:tc>
          <w:p w14:paraId="00100190" w14:textId="00100191">
            <w:r>
              <w:t xml:space="preserve">4096</w:t>
            </w:r>
          </w:p>
        </w:tc>
        <w:tc>
          <w:tcPr/>
          <w:p w14:paraId="00100192" w14:textId="00100193">
            <w:r>
              <w:t xml:space="preserve">49.222</w:t>
            </w:r>
          </w:p>
        </w:tc>
        <w:tc>
          <w:p w14:paraId="00100194" w14:textId="00100195">
            <w:r>
              <w:t xml:space="preserve">49.19–49.25</w:t>
            </w:r>
          </w:p>
        </w:tc>
        <w:tc>
          <w:p w14:paraId="00100196" w14:textId="00100197">
            <w:r>
              <w:t xml:space="preserve">7727–7732</w:t>
            </w:r>
          </w:p>
        </w:tc>
        <w:tc>
          <w:p w14:paraId="00100198" w14:textId="00100199">
            <w:r>
              <w:t xml:space="preserve">88–92%</w:t>
            </w:r>
          </w:p>
        </w:tc>
        <w:tc>
          <w:p w14:paraId="0010019A" w14:textId="0010019B">
            <w:r>
              <w:t xml:space="preserve">76–121 W</w:t>
            </w:r>
          </w:p>
        </w:tc>
        <w:tc>
          <w:p w14:paraId="0010019C" w14:textId="0010019D"/>
        </w:tc>
      </w:tr>
      <w:tr>
        <w:tc>
          <w:p w14:paraId="0010019E" w14:textId="0010019F">
            <w:r>
              <w:t xml:space="preserve">6144</w:t>
            </w:r>
          </w:p>
        </w:tc>
        <w:tc>
          <w:tcPr/>
          <w:p w14:paraId="001001A0" w14:textId="001001A1">
            <w:r>
              <w:t xml:space="preserve">61.675</w:t>
            </w:r>
          </w:p>
        </w:tc>
        <w:tc>
          <w:p w14:paraId="001001A2" w14:textId="001001A3">
            <w:r>
              <w:t xml:space="preserve">61.63–61.76</w:t>
            </w:r>
          </w:p>
        </w:tc>
        <w:tc>
          <w:p w14:paraId="001001A4" w14:textId="001001A5">
            <w:r>
              <w:t xml:space="preserve">9785–9801</w:t>
            </w:r>
          </w:p>
        </w:tc>
        <w:tc>
          <w:p w14:paraId="001001A6" w14:textId="001001A7">
            <w:r>
              <w:t xml:space="preserve">90–91%</w:t>
            </w:r>
          </w:p>
        </w:tc>
        <w:tc>
          <w:p w14:paraId="001001A8" w14:textId="001001A9">
            <w:r>
              <w:t xml:space="preserve">76–138 W</w:t>
            </w:r>
          </w:p>
        </w:tc>
        <w:tc>
          <w:p w14:paraId="001001AA" w14:textId="001001AB"/>
        </w:tc>
      </w:tr>
      <w:tr>
        <w:tc>
          <w:p w14:paraId="001001AC" w14:textId="001001AD">
            <w:r>
              <w:t xml:space="preserve">8192</w:t>
            </w:r>
          </w:p>
        </w:tc>
        <w:tc>
          <w:tcPr/>
          <w:p w14:paraId="001001AE" w14:textId="001001AF">
            <w:r>
              <w:t xml:space="preserve">69.718</w:t>
            </w:r>
          </w:p>
        </w:tc>
        <w:tc>
          <w:p w14:paraId="001001B0" w14:textId="001001B1">
            <w:r>
              <w:t xml:space="preserve">68.08–69.84</w:t>
            </w:r>
          </w:p>
        </w:tc>
        <w:tc>
          <w:tcPr/>
          <w:p w14:paraId="001001B2" w14:textId="001001B3">
            <w:r>
              <w:t xml:space="preserve">12128–12485</w:t>
            </w:r>
          </w:p>
        </w:tc>
        <w:tc>
          <w:p w14:paraId="001001B4" w14:textId="001001B5">
            <w:r>
              <w:t xml:space="preserve">—</w:t>
            </w:r>
          </w:p>
        </w:tc>
        <w:tc>
          <w:p w14:paraId="001001B6" w14:textId="001001B7">
            <w:r>
              <w:t xml:space="preserve">—</w:t>
            </w:r>
          </w:p>
        </w:tc>
        <w:tc>
          <w:p w14:paraId="001001B8" w14:textId="001001B9"/>
        </w:tc>
      </w:tr>
      <w:tr>
        <w:tc>
          <w:p w14:paraId="001001BA" w14:textId="001001BB">
            <w:r>
              <w:t xml:space="preserve">10752</w:t>
            </w:r>
          </w:p>
        </w:tc>
        <w:tc>
          <w:tcPr/>
          <w:p w14:paraId="001001BC" w14:textId="001001BD">
            <w:r>
              <w:t xml:space="preserve">80.673</w:t>
            </w:r>
          </w:p>
        </w:tc>
        <w:tc>
          <w:p w14:paraId="001001BE" w14:textId="001001BF">
            <w:r>
              <w:t xml:space="preserve">79.47–80.81</w:t>
            </w:r>
          </w:p>
        </w:tc>
        <w:tc>
          <w:tcPr/>
          <w:p w14:paraId="001001C0" w14:textId="001001C1">
            <w:r>
              <w:t xml:space="preserve">14749–14814</w:t>
            </w:r>
          </w:p>
        </w:tc>
        <w:tc>
          <w:p w14:paraId="001001C2" w14:textId="001001C3">
            <w:r>
              <w:t xml:space="preserve">85–86%</w:t>
            </w:r>
          </w:p>
        </w:tc>
        <w:tc>
          <w:p w14:paraId="001001C4" w14:textId="001001C5">
            <w:r>
              <w:t xml:space="preserve">77–160 W</w:t>
            </w:r>
          </w:p>
        </w:tc>
        <w:tc>
          <w:p w14:paraId="001001C6" w14:textId="001001C7"/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440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时命中率足够高，PCIe 成为唯一约束（见第 4 章）。</w:t>
      </w:r>
    </w:p>
    <w:p w14:paraId="00100517" w14:textId="00100518">
      <w:r>
        <w:drawing>
          <wp:inline distT="0" distB="0" distL="0" distR="0">
            <wp:extent cx="4680000" cy="2520000"/>
            <wp:effectExtent l="0" t="0" r="0" b="0"/>
            <wp:docPr id="8" name="图 4  真实文本与随机 token 的 decode 速度对比（50 对样本）"/>
            <wp:cNvGraphicFramePr/>
            <a:graphic>
              <a:graphicData uri="http://schemas.openxmlformats.org/drawingml/2006/chart">
                <c:chart r:id="R5c76f32bb6764e6f"/>
              </a:graphicData>
            </a:graphic>
          </wp:inline>
        </w:drawing>
      </w:r>
    </w:p>
    <w:p w14:paraId="0010050D" w14:textId="0010050E">
      <w:pPr>
        <w:pStyle w:val="Normal"/>
      </w:pPr>
      <w:r>
        <w:rPr/>
        <w:t xml:space="preserve"/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00"/>
        <w:gridCol w:w="1700"/>
        <w:gridCol w:w="1900"/>
        <w:gridCol w:w="2100"/>
        <w:gridCol w:w="1500"/>
        <w:gridCol w:w="1300"/>
        <w:gridCol w:w="1600"/>
      </w:tblGrid>
      <w:tr>
        <w:tc>
          <w:tcPr>
            <w:tcW w:w="1700" w:type="dxa"/>
          </w:tcPr>
          <w:p w14:paraId="001001D0" w14:textId="001001D1">
            <w:r>
              <w:t xml:space="preserve">ncmoe</w:t>
            </w:r>
          </w:p>
        </w:tc>
        <w:tc>
          <w:tcPr>
            <w:tcW w:w="1700" w:type="dxa"/>
          </w:tcPr>
          <w:p w14:paraId="001001D2" w14:textId="001001D3">
            <w:r>
              <w:t xml:space="preserve">t/s</w:t>
            </w:r>
          </w:p>
        </w:tc>
        <w:tc>
          <w:tcPr>
            <w:tcW w:w="1900" w:type="dxa"/>
          </w:tcPr>
          <w:p w14:paraId="001001D4" w14:textId="001001D5">
            <w:r>
              <w:t xml:space="preserve">范围</w:t>
            </w:r>
          </w:p>
        </w:tc>
        <w:tc>
          <w:tcPr>
            <w:tcW w:w="2100" w:type="dxa"/>
          </w:tcPr>
          <w:p w14:paraId="001001D6" w14:textId="001001D7">
            <w:r>
              <w:t xml:space="preserve">显存 MiB</w:t>
            </w:r>
          </w:p>
        </w:tc>
        <w:tc>
          <w:tcPr>
            <w:tcW w:w="1500" w:type="dxa"/>
          </w:tcPr>
          <w:p w14:paraId="001001D8" w14:textId="001001D9">
            <w:r>
              <w:t xml:space="preserve">util</w:t>
            </w:r>
          </w:p>
        </w:tc>
        <w:tc>
          <w:tcPr>
            <w:tcW w:w="1300" w:type="dxa"/>
          </w:tcPr>
          <w:p w14:paraId="001001DA" w14:textId="001001DB">
            <w:r>
              <w:t xml:space="preserve">功耗</w:t>
            </w:r>
          </w:p>
        </w:tc>
        <w:tc>
          <w:tcPr>
            <w:tcW w:w="1600" w:type="dxa"/>
          </w:tcPr>
          <w:p w14:paraId="001001DC" w14:textId="001001DD">
            <w:r>
              <w:t xml:space="preserve">崩塌</w:t>
            </w:r>
          </w:p>
        </w:tc>
      </w:tr>
      <w:tr>
        <w:tc>
          <w:tcPr>
            <w:tcW w:w="1700" w:type="dxa"/>
          </w:tcPr>
          <w:p w14:paraId="001001E0" w14:textId="001001E1">
            <w:r>
              <w:t xml:space="preserve">48</w:t>
            </w:r>
          </w:p>
        </w:tc>
        <w:tc>
          <w:tcPr>
            <w:tcW w:w="1700" w:type="dxa"/>
          </w:tcPr>
          <w:p w14:paraId="001001E2" w14:textId="001001E3">
            <w:r>
              <w:t xml:space="preserve">80.144</w:t>
            </w:r>
          </w:p>
        </w:tc>
        <w:tc>
          <w:tcPr>
            <w:tcW w:w="1900" w:type="dxa"/>
          </w:tcPr>
          <w:p w14:paraId="001001E4" w14:textId="001001E5">
            <w:r>
              <w:t xml:space="preserve">79.89–80.92</w:t>
            </w:r>
          </w:p>
        </w:tc>
        <w:tc>
          <w:tcPr>
            <w:tcW w:w="2100" w:type="dxa"/>
          </w:tcPr>
          <w:p w14:paraId="001001E6" w14:textId="001001E7">
            <w:r>
              <w:t xml:space="preserve">14887–14912</w:t>
            </w:r>
          </w:p>
        </w:tc>
        <w:tc>
          <w:tcPr>
            <w:tcW w:w="1500" w:type="dxa"/>
          </w:tcPr>
          <w:p w14:paraId="001001E8" w14:textId="001001E9">
            <w:r>
              <w:t xml:space="preserve">85–86%</w:t>
            </w:r>
          </w:p>
        </w:tc>
        <w:tc>
          <w:tcPr>
            <w:tcW w:w="1300" w:type="dxa"/>
          </w:tcPr>
          <w:p w14:paraId="001001EA" w14:textId="001001EB">
            <w:r>
              <w:t xml:space="preserve">77–160 W</w:t>
            </w:r>
          </w:p>
        </w:tc>
        <w:tc>
          <w:tcPr>
            <w:tcW w:w="1600" w:type="dxa"/>
          </w:tcPr>
          <w:p w14:paraId="001001EC" w14:textId="001001ED">
            <w:r>
              <w:t xml:space="preserve">否</w:t>
            </w:r>
          </w:p>
        </w:tc>
      </w:tr>
      <w:tr>
        <w:tc>
          <w:tcPr>
            <w:tcW w:w="1700" w:type="dxa"/>
          </w:tcPr>
          <w:p w14:paraId="001001F0" w14:textId="001001F1">
            <w:r>
              <w:t xml:space="preserve">44</w:t>
            </w:r>
          </w:p>
        </w:tc>
        <w:tc>
          <w:tcPr>
            <w:tcW w:w="1700" w:type="dxa"/>
          </w:tcPr>
          <w:p w14:paraId="001001F2" w14:textId="001001F3">
            <w:r>
              <w:t xml:space="preserve">23.639</w:t>
            </w:r>
          </w:p>
        </w:tc>
        <w:tc>
          <w:tcPr>
            <w:tcW w:w="1900" w:type="dxa"/>
          </w:tcPr>
          <w:p w14:paraId="001001F4" w14:textId="001001F5">
            <w:r>
              <w:t xml:space="preserve">23.41–23.73</w:t>
            </w:r>
          </w:p>
        </w:tc>
        <w:tc>
          <w:tcPr>
            <w:tcW w:w="2100" w:type="dxa"/>
          </w:tcPr>
          <w:p w14:paraId="001001F6" w14:textId="001001F7">
            <w:r>
              <w:t xml:space="preserve">15762–15830</w:t>
            </w:r>
          </w:p>
        </w:tc>
        <w:tc>
          <w:tcPr>
            <w:tcW w:w="1500" w:type="dxa"/>
          </w:tcPr>
          <w:p w14:paraId="001001F8" w14:textId="001001F9">
            <w:r>
              <w:t xml:space="preserve">95–97%</w:t>
            </w:r>
          </w:p>
        </w:tc>
        <w:tc>
          <w:tcPr>
            <w:tcW w:w="1300" w:type="dxa"/>
          </w:tcPr>
          <w:p w14:paraId="001001FA" w14:textId="001001FB">
            <w:r>
              <w:t xml:space="preserve">63–92 W</w:t>
            </w:r>
          </w:p>
        </w:tc>
        <w:tc>
          <w:tcPr>
            <w:tcW w:w="1600" w:type="dxa"/>
          </w:tcPr>
          <w:p w14:paraId="001001FC" w14:textId="001001FD">
            <w:r>
              <w:t xml:space="preserve">疑似</w:t>
            </w:r>
          </w:p>
        </w:tc>
      </w:tr>
      <w:tr>
        <w:tc>
          <w:tcPr>
            <w:tcW w:w="1700" w:type="dxa"/>
          </w:tcPr>
          <w:p w14:paraId="00100200" w14:textId="00100201">
            <w:r>
              <w:t xml:space="preserve">40</w:t>
            </w:r>
          </w:p>
        </w:tc>
        <w:tc>
          <w:tcPr>
            <w:tcW w:w="1700" w:type="dxa"/>
          </w:tcPr>
          <w:p w14:paraId="00100202" w14:textId="00100203">
            <w:r>
              <w:t xml:space="preserve">19.547</w:t>
            </w:r>
          </w:p>
        </w:tc>
        <w:tc>
          <w:tcPr>
            <w:tcW w:w="1900" w:type="dxa"/>
          </w:tcPr>
          <w:p w14:paraId="00100204" w14:textId="00100205">
            <w:r>
              <w:t xml:space="preserve">19.54–19.58</w:t>
            </w:r>
          </w:p>
        </w:tc>
        <w:tc>
          <w:tcPr>
            <w:tcW w:w="2100" w:type="dxa"/>
          </w:tcPr>
          <w:p w14:paraId="00100206" w14:textId="00100207">
            <w:r>
              <w:t xml:space="preserve">15801–15811</w:t>
            </w:r>
          </w:p>
        </w:tc>
        <w:tc>
          <w:tcPr>
            <w:tcW w:w="1500" w:type="dxa"/>
          </w:tcPr>
          <w:p w14:paraId="00100208" w14:textId="00100209">
            <w:r>
              <w:t xml:space="preserve">97–100%</w:t>
            </w:r>
          </w:p>
        </w:tc>
        <w:tc>
          <w:tcPr>
            <w:tcW w:w="1300" w:type="dxa"/>
          </w:tcPr>
          <w:p w14:paraId="0010020A" w14:textId="0010020B">
            <w:r>
              <w:t xml:space="preserve">63–90 W</w:t>
            </w:r>
          </w:p>
        </w:tc>
        <w:tc>
          <w:tcPr>
            <w:tcW w:w="1600" w:type="dxa"/>
          </w:tcPr>
          <w:p w14:paraId="0010020C" w14:textId="0010020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10" w14:textId="00100211">
            <w:r>
              <w:t xml:space="preserve">36</w:t>
            </w:r>
          </w:p>
        </w:tc>
        <w:tc>
          <w:tcPr>
            <w:tcW w:w="1700" w:type="dxa"/>
          </w:tcPr>
          <w:p w14:paraId="00100212" w14:textId="00100213">
            <w:r>
              <w:t xml:space="preserve">17.443</w:t>
            </w:r>
          </w:p>
        </w:tc>
        <w:tc>
          <w:tcPr>
            <w:tcW w:w="1900" w:type="dxa"/>
          </w:tcPr>
          <w:p w14:paraId="00100214" w14:textId="00100215">
            <w:r>
              <w:t xml:space="preserve">17.44–17.45</w:t>
            </w:r>
          </w:p>
        </w:tc>
        <w:tc>
          <w:tcPr>
            <w:tcW w:w="2100" w:type="dxa"/>
          </w:tcPr>
          <w:p w14:paraId="00100216" w14:textId="00100217">
            <w:r>
              <w:t xml:space="preserve">15816–15831</w:t>
            </w:r>
          </w:p>
        </w:tc>
        <w:tc>
          <w:tcPr>
            <w:tcW w:w="1500" w:type="dxa"/>
          </w:tcPr>
          <w:p w14:paraId="00100218" w14:textId="00100219">
            <w:r>
              <w:t xml:space="preserve">100%</w:t>
            </w:r>
          </w:p>
        </w:tc>
        <w:tc>
          <w:tcPr>
            <w:tcW w:w="1300" w:type="dxa"/>
          </w:tcPr>
          <w:p w14:paraId="0010021A" w14:textId="0010021B">
            <w:r>
              <w:t xml:space="preserve">64–89 W</w:t>
            </w:r>
          </w:p>
        </w:tc>
        <w:tc>
          <w:tcPr>
            <w:tcW w:w="1600" w:type="dxa"/>
          </w:tcPr>
          <w:p w14:paraId="0010021C" w14:textId="0010021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20" w14:textId="00100221">
            <w:r>
              <w:t xml:space="preserve">34</w:t>
            </w:r>
          </w:p>
        </w:tc>
        <w:tc>
          <w:tcPr>
            <w:tcW w:w="1700" w:type="dxa"/>
          </w:tcPr>
          <w:p w14:paraId="00100222" w14:textId="00100223">
            <w:r>
              <w:t xml:space="preserve">15.818</w:t>
            </w:r>
          </w:p>
        </w:tc>
        <w:tc>
          <w:tcPr>
            <w:tcW w:w="1900" w:type="dxa"/>
          </w:tcPr>
          <w:p w14:paraId="00100224" w14:textId="00100225">
            <w:r>
              <w:t xml:space="preserve">15.34–15.84</w:t>
            </w:r>
          </w:p>
        </w:tc>
        <w:tc>
          <w:tcPr>
            <w:tcW w:w="2100" w:type="dxa"/>
          </w:tcPr>
          <w:p w14:paraId="00100226" w14:textId="00100227">
            <w:r>
              <w:t xml:space="preserve">15929–15935</w:t>
            </w:r>
          </w:p>
        </w:tc>
        <w:tc>
          <w:tcPr>
            <w:tcW w:w="1500" w:type="dxa"/>
          </w:tcPr>
          <w:p w14:paraId="00100228" w14:textId="00100229">
            <w:r>
              <w:t xml:space="preserve">100%</w:t>
            </w:r>
          </w:p>
        </w:tc>
        <w:tc>
          <w:tcPr>
            <w:tcW w:w="1300" w:type="dxa"/>
          </w:tcPr>
          <w:p w14:paraId="0010022A" w14:textId="0010022B">
            <w:r>
              <w:t xml:space="preserve">65–82 W</w:t>
            </w:r>
          </w:p>
        </w:tc>
        <w:tc>
          <w:tcPr>
            <w:tcW w:w="1600" w:type="dxa"/>
          </w:tcPr>
          <w:p w14:paraId="0010022C" w14:textId="0010022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30" w14:textId="00100231">
            <w:r>
              <w:t xml:space="preserve">32</w:t>
            </w:r>
          </w:p>
        </w:tc>
        <w:tc>
          <w:tcPr>
            <w:tcW w:w="1700" w:type="dxa"/>
          </w:tcPr>
          <w:p w14:paraId="00100232" w14:textId="00100233">
            <w:r>
              <w:t xml:space="preserve">15.108</w:t>
            </w:r>
          </w:p>
        </w:tc>
        <w:tc>
          <w:tcPr>
            <w:tcW w:w="1900" w:type="dxa"/>
          </w:tcPr>
          <w:p w14:paraId="00100234" w14:textId="00100235">
            <w:r>
              <w:t xml:space="preserve">15.10–15.12</w:t>
            </w:r>
          </w:p>
        </w:tc>
        <w:tc>
          <w:tcPr>
            <w:tcW w:w="2100" w:type="dxa"/>
          </w:tcPr>
          <w:p w14:paraId="00100236" w14:textId="00100237">
            <w:r>
              <w:t xml:space="preserve">15917–15924</w:t>
            </w:r>
          </w:p>
        </w:tc>
        <w:tc>
          <w:tcPr>
            <w:tcW w:w="1500" w:type="dxa"/>
          </w:tcPr>
          <w:p w14:paraId="00100238" w14:textId="00100239">
            <w:r>
              <w:t xml:space="preserve">100%</w:t>
            </w:r>
          </w:p>
        </w:tc>
        <w:tc>
          <w:tcPr>
            <w:tcW w:w="1300" w:type="dxa"/>
          </w:tcPr>
          <w:p w14:paraId="0010023A" w14:textId="0010023B">
            <w:r>
              <w:t xml:space="preserve">62–84 W</w:t>
            </w:r>
          </w:p>
        </w:tc>
        <w:tc>
          <w:tcPr>
            <w:tcW w:w="1600" w:type="dxa"/>
          </w:tcPr>
          <w:p w14:paraId="0010023C" w14:textId="0010023D">
            <w:r>
              <w:t xml:space="preserve">是</w:t>
            </w:r>
          </w:p>
        </w:tc>
      </w:tr>
    </w:tbl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4E6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MiB；每层专家约 0.94 GB，即约 4.7 层；ncmoe 48 − 4 = 44，与实测崩塌点（23.639 t/s）位置吻合。注意这是预算层面的解释，不是逐层显存账本。</w:t>
      </w:r>
    </w:p>
    <w:p w14:paraId="00100244" w14:textId="00100443">
      <w:pPr>
        <w:pStyle w:val="Normal"/>
        <w:ind w:firstLineChars="200"/>
      </w:pPr>
      <w:r>
        <w:rPr/>
        <w:t xml:space="preserve">这解释了为什么“降低 ncmoe 让更多层上 GPU”反而变慢：cache 已占满显存，多塞进来的层无处安放，触发页迁移，落入“GPU 100% 利用率 + 功耗 &lt;90 W + 速度骤降”的静默失效模式。</w:t>
      </w:r>
    </w:p>
    <w:p w14:paraId="00100513" w14:textId="00100514">
      <w:r>
        <w:drawing>
          <wp:inline distT="0" distB="0" distL="0" distR="0">
            <wp:extent cx="5400000" cy="2700000"/>
            <wp:effectExtent l="0" t="0" r="0" b="0"/>
            <wp:docPr id="6" name="图 1  decode 速度随专家缓存容量的变化（ncmoe 48）"/>
            <wp:cNvGraphicFramePr/>
            <a:graphic>
              <a:graphicData uri="http://schemas.openxmlformats.org/drawingml/2006/chart">
                <c:chart r:id="R41c8d5f64e8142dc"/>
              </a:graphicData>
            </a:graphic>
          </wp:inline>
        </w:drawing>
      </w:r>
    </w:p>
    <w:p w14:paraId="0010050F" w14:textId="00100510">
      <w:pPr>
        <w:pStyle w:val="Normal"/>
      </w:pPr>
      <w:r>
        <w:rPr/>
        <w:t xml:space="preserve"/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4A" w14:textId="0010024B">
            <w:r>
              <w:t xml:space="preserve">ncmoe</w:t>
            </w:r>
          </w:p>
        </w:tc>
        <w:tc>
          <w:p w14:paraId="0010024C" w14:textId="0010024D">
            <w:r>
              <w:t xml:space="preserve">decode 中位</w:t>
            </w:r>
          </w:p>
        </w:tc>
      </w:tr>
      <w:tr>
        <w:tc>
          <w:p w14:paraId="0010024E" w14:textId="0010024F">
            <w:r>
              <w:t xml:space="preserve">9</w:t>
            </w:r>
          </w:p>
        </w:tc>
        <w:tc>
          <w:p w14:paraId="00100250" w14:textId="00100251">
            <w:r>
              <w:t xml:space="preserve">11.89</w:t>
            </w:r>
          </w:p>
        </w:tc>
      </w:tr>
      <w:tr>
        <w:tc>
          <w:p w14:paraId="00100252" w14:textId="00100253">
            <w:r>
              <w:t xml:space="preserve">10</w:t>
            </w:r>
          </w:p>
        </w:tc>
        <w:tc>
          <w:p w14:paraId="00100254" w14:textId="00100255">
            <w:r>
              <w:t xml:space="preserve">11.19</w:t>
            </w:r>
          </w:p>
        </w:tc>
      </w:tr>
      <w:tr>
        <w:tc>
          <w:p w14:paraId="00100256" w14:textId="00100257">
            <w:r>
              <w:t xml:space="preserve">11</w:t>
            </w:r>
          </w:p>
        </w:tc>
        <w:tc>
          <w:p w14:paraId="00100258" w14:textId="00100259">
            <w: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5E" w14:textId="0010025F">
            <w:r>
              <w:t xml:space="preserve">输入类型</w:t>
            </w:r>
          </w:p>
        </w:tc>
        <w:tc>
          <w:p w14:paraId="00100260" w14:textId="00100261">
            <w:r>
              <w:t xml:space="preserve">decode 中位</w:t>
            </w:r>
          </w:p>
        </w:tc>
        <w:tc>
          <w:p w14:paraId="00100262" w14:textId="00100263">
            <w:r>
              <w:t xml:space="preserve">样本数</w:t>
            </w:r>
          </w:p>
        </w:tc>
      </w:tr>
      <w:tr>
        <w:tc>
          <w:p w14:paraId="00100264" w14:textId="00100265">
            <w:r>
              <w:t xml:space="preserve">真实文本（10 条不同 prompt）</w:t>
            </w:r>
          </w:p>
        </w:tc>
        <w:tc>
          <w:p w14:paraId="00100266" w14:textId="00100267">
            <w:r>
              <w:t xml:space="preserve">67.96 – 68.34 t/s</w:t>
            </w:r>
          </w:p>
        </w:tc>
        <w:tc>
          <w:p w14:paraId="00100268" w14:textId="00100269">
            <w:r>
              <w:t xml:space="preserve">50</w:t>
            </w:r>
          </w:p>
        </w:tc>
      </w:tr>
      <w:tr>
        <w:tc>
          <w:p w14:paraId="0010026A" w14:textId="0010026B">
            <w:r>
              <w:t xml:space="preserve">随机 token（等长）</w:t>
            </w:r>
          </w:p>
        </w:tc>
        <w:tc>
          <w:p w14:paraId="0010026C" w14:textId="0010026D">
            <w:r>
              <w:t xml:space="preserve">93.53 – 93.62 t/s</w:t>
            </w:r>
          </w:p>
        </w:tc>
        <w:tc>
          <w:p w14:paraId="0010026E" w14:textId="0010026F">
            <w:r>
              <w:t xml:space="preserve">50</w:t>
            </w:r>
          </w:p>
        </w:tc>
      </w:tr>
    </w:tbl>
    <w:p w14:paraId="00100270" w14:textId="00100447">
      <w:pPr>
        <w:pStyle w:val="Normal"/>
        <w:ind w:firstLineChars="200"/>
      </w:pPr>
      <w:r>
        <w:rPr/>
        <w:t xml:space="preserve">随机 token 比真实文本快约 37%。两轮独立测量（间隔约 1 小时）结果高度一致（68.34 / 67.96；93.53 / 93.62），说明该差异是稳定现象，不是噪声。</w:t>
      </w:r>
    </w:p>
    <w:p w14:paraId="00100519" w14:textId="0010051A">
      <w:r>
        <w:drawing>
          <wp:inline distT="0" distB="0" distL="0" distR="0">
            <wp:extent cx="5400000" cy="2700000"/>
            <wp:effectExtent l="0" t="0" r="0" b="0"/>
            <wp:docPr id="9" name="图 2  ncmoe 与 decode 速度：48 之后急剧崩塌（cache 固定 10752）"/>
            <wp:cNvGraphicFramePr/>
            <a:graphic>
              <a:graphicData uri="http://schemas.openxmlformats.org/drawingml/2006/chart">
                <c:chart r:id="Ra9608821eeaf4f70"/>
              </a:graphicData>
            </a:graphic>
          </wp:inline>
        </w:drawing>
      </w:r>
    </w:p>
    <w:p w14:paraId="00100511" w14:textId="00100512">
      <w:pPr>
        <w:pStyle w:val="Normal"/>
      </w:pPr>
      <w:r>
        <w:rPr/>
        <w:t xml:space="preserve"/>
      </w:r>
    </w:p>
    <w:p w14:paraId="001004FD" w14:textId="001004FE"/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74" w14:textId="00100275">
            <w:r>
              <w:t xml:space="preserve">输入方式</w:t>
            </w:r>
          </w:p>
        </w:tc>
        <w:tc>
          <w:p w14:paraId="00100276" w14:textId="00100277">
            <w:r>
              <w:t xml:space="preserve">decode</w:t>
            </w:r>
          </w:p>
        </w:tc>
      </w:tr>
      <w:tr>
        <w:tc>
          <w:p w14:paraId="00100278" w14:textId="00100279">
            <w:r>
              <w:t xml:space="preserve">10 条不同真实文本循环</w:t>
            </w:r>
          </w:p>
        </w:tc>
        <w:tc>
          <w:p w14:paraId="0010027A" w14:textId="0010027B">
            <w:r>
              <w:t xml:space="preserve">68.0 t/s</w:t>
            </w:r>
          </w:p>
        </w:tc>
      </w:tr>
      <w:tr>
        <w:tc>
          <w:p w14:paraId="0010027C" w14:textId="0010027D">
            <w:r>
              <w:t xml:space="preserve">同一条 prompt 重复 3 次（用于曲线测量）</w:t>
            </w:r>
          </w:p>
        </w:tc>
        <w:tc>
          <w:p w14:paraId="0010027E" w14:textId="0010027F">
            <w:r>
              <w:t xml:space="preserve">80.9 t/s</w:t>
            </w:r>
          </w:p>
        </w:tc>
      </w:tr>
    </w:tbl>
    <w:p w14:paraId="00100280" w14:textId="00100448">
      <w:pPr>
        <w:pStyle w:val="Normal"/>
        <w:ind w:firstLineChars="200"/>
      </w:pPr>
      <w:r>
        <w:rPr/>
        <w:t xml:space="preserve">重复输入比多样输入快 19%。原因是 MoE 专家缓存跨请求保留，同一 prompt 反复请求使热专家持续命中。</w:t>
      </w:r>
    </w:p>
    <w:p w14:paraId="00100282" w14:textId="001004F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37%，反映的是随机输入与真实输入之间的差异；重复同一 prompt 快 19%，反映的是输入重复性带来的差异。两者是不同实验、不同对照组，未做全因子交叉，因此不能相乘、不能合并成「某个测速方法高估了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8A" w14:textId="0010028B">
            <w:r>
              <w:t xml:space="preserve">状态</w:t>
            </w:r>
          </w:p>
        </w:tc>
        <w:tc>
          <w:p w14:paraId="0010028C" w14:textId="0010028D">
            <w:r>
              <w:t xml:space="preserve">gen</w:t>
            </w:r>
          </w:p>
        </w:tc>
        <w:tc>
          <w:p w14:paraId="0010028E" w14:textId="0010028F">
            <w:r>
              <w:t xml:space="preserve">width</w:t>
            </w:r>
          </w:p>
        </w:tc>
      </w:tr>
      <w:tr>
        <w:tc>
          <w:p w14:paraId="00100290" w14:textId="00100291">
            <w:r>
              <w:t xml:space="preserve">idle（未加载模型）</w:t>
            </w:r>
          </w:p>
        </w:tc>
        <w:tc>
          <w:p w14:paraId="00100292" w14:textId="00100293">
            <w:r>
              <w:t xml:space="preserve">4</w:t>
            </w:r>
          </w:p>
        </w:tc>
        <w:tc>
          <w:p w14:paraId="00100294" w14:textId="00100295">
            <w:r>
              <w:t xml:space="preserve">16</w:t>
            </w:r>
          </w:p>
        </w:tc>
      </w:tr>
      <w:tr>
        <w:tc>
          <w:p w14:paraId="00100296" w14:textId="00100297">
            <w:r>
              <w:t xml:space="preserve">负载 t+2s</w:t>
            </w:r>
          </w:p>
        </w:tc>
        <w:tc>
          <w:p w14:paraId="00100298" w14:textId="00100299">
            <w:r>
              <w:t xml:space="preserve">4</w:t>
            </w:r>
          </w:p>
        </w:tc>
        <w:tc>
          <w:p w14:paraId="0010029A" w14:textId="0010029B">
            <w:r>
              <w:t xml:space="preserve">16</w:t>
            </w:r>
          </w:p>
        </w:tc>
      </w:tr>
      <w:tr>
        <w:tc>
          <w:p w14:paraId="0010029C" w14:textId="0010029D">
            <w:r>
              <w:t xml:space="preserve">负载 t+4s</w:t>
            </w:r>
          </w:p>
        </w:tc>
        <w:tc>
          <w:p w14:paraId="0010029E" w14:textId="0010029F">
            <w:r>
              <w:t xml:space="preserve">4</w:t>
            </w:r>
          </w:p>
        </w:tc>
        <w:tc>
          <w:p w14:paraId="001002A0" w14:textId="001002A1">
            <w:r>
              <w:t xml:space="preserve">16</w:t>
            </w:r>
          </w:p>
        </w:tc>
      </w:tr>
      <w:tr>
        <w:tc>
          <w:p w14:paraId="001002A2" w14:textId="001002A3">
            <w:r>
              <w:t xml:space="preserve">负载 t+6s</w:t>
            </w:r>
          </w:p>
        </w:tc>
        <w:tc>
          <w:p w14:paraId="001002A4" w14:textId="001002A5">
            <w:r>
              <w:t xml:space="preserve">4</w:t>
            </w:r>
          </w:p>
        </w:tc>
        <w:tc>
          <w:p w14:paraId="001002A6" w14:textId="001002A7">
            <w: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AE" w14:textId="001002AF">
            <w:r>
              <w:t xml:space="preserve">漂移状态</w:t>
            </w:r>
          </w:p>
        </w:tc>
        <w:tc>
          <w:p w14:paraId="001002B0" w14:textId="001002B1">
            <w:r>
              <w:t xml:space="preserve">次数</w:t>
            </w:r>
          </w:p>
        </w:tc>
      </w:tr>
      <w:tr>
        <w:tc>
          <w:p w14:paraId="001002B2" w14:textId="001002B3">
            <w:r>
              <w:t xml:space="preserve">VALID（小于 2%）</w:t>
            </w:r>
          </w:p>
        </w:tc>
        <w:tc>
          <w:p w14:paraId="001002B4" w14:textId="001002B5">
            <w:r>
              <w:t xml:space="preserve">34</w:t>
            </w:r>
          </w:p>
        </w:tc>
      </w:tr>
      <w:tr>
        <w:tc>
          <w:p w14:paraId="001002B6" w14:textId="001002B7">
            <w:r>
              <w:t xml:space="preserve">VALID_WITH_NOTE（2–5%）</w:t>
            </w:r>
          </w:p>
        </w:tc>
        <w:tc>
          <w:p w14:paraId="001002B8" w14:textId="001002B9">
            <w:r>
              <w:t xml:space="preserve">8</w:t>
            </w:r>
          </w:p>
        </w:tc>
      </w:tr>
      <w:tr>
        <w:tc>
          <w:p w14:paraId="001002BA" w14:textId="001002BB">
            <w:r>
              <w:t xml:space="preserve">UNSTABLE（大于 5%）</w:t>
            </w:r>
          </w:p>
        </w:tc>
        <w:tc>
          <w:p w14:paraId="001002BC" w14:textId="001002BD">
            <w: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C2" w14:textId="001002C3">
            <w:r>
              <w:t xml:space="preserve">条件</w:t>
            </w:r>
          </w:p>
        </w:tc>
        <w:tc>
          <w:p w14:paraId="001002C4" w14:textId="001002C5">
            <w:r>
              <w:t xml:space="preserve">decode</w:t>
            </w:r>
          </w:p>
        </w:tc>
      </w:tr>
      <w:tr>
        <w:tc>
          <w:p w14:paraId="001002C6" w14:textId="001002C7">
            <w:r>
              <w:t xml:space="preserve">VM 运行中（两次独立测量）</w:t>
            </w:r>
          </w:p>
        </w:tc>
        <w:tc>
          <w:p w14:paraId="001002C8" w14:textId="001002C9">
            <w:r>
              <w:t xml:space="preserve">80.917 / 80.809</w:t>
            </w:r>
          </w:p>
        </w:tc>
      </w:tr>
      <w:tr>
        <w:tc>
          <w:p w14:paraId="001002CA" w14:textId="001002CB">
            <w:r>
              <w:t xml:space="preserve">VM 已停止（复测）</w:t>
            </w:r>
          </w:p>
        </w:tc>
        <w:tc>
          <w:p w14:paraId="001002CC" w14:textId="001002CD">
            <w:r>
              <w:t xml:space="preserve">80.267</w:t>
            </w:r>
          </w:p>
        </w:tc>
      </w:tr>
    </w:tbl>
    <w:p w14:paraId="001002CE" w14:textId="00100450">
      <w:pPr>
        <w:pStyle w:val="Normal"/>
        <w:ind w:firstLineChars="200"/>
      </w:pPr>
      <w:r>
        <w:rPr/>
        <w:t xml:space="preserve">差异 −0.7%，低于噪声。原因：VM 的 CPUUsage = 0、实际内存需求仅 7 GB（分配 32 GB 但基本空闲），且测试用 CPU 掩码锁定了 8 个物理核，VM 的 vCPU 不占用这些核。因此现有数据未被 VM 污染。但此项校准说明：在高负载配置下（cache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451">
      <w:pPr>
        <w:pStyle w:val="Normal"/>
        <w:ind w:firstLineChars="200"/>
      </w:pPr>
      <w:r>
        <w:rPr/>
        <w:t xml:space="preserve">单 token 需搬运的专家权重约 1.75 GB（由 80B 总参数 / 3B 激活比例反推）。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p w14:paraId="001002D6" w14:textId="001002D7">
            <w:r>
              <w:t xml:space="preserve">路径</w:t>
            </w:r>
          </w:p>
        </w:tc>
        <w:tc>
          <w:p w14:paraId="001002D8" w14:textId="001002D9">
            <w:r>
              <w:t xml:space="preserve">实测 decode</w:t>
            </w:r>
          </w:p>
        </w:tc>
        <w:tc>
          <w:p w14:paraId="001002DA" w14:textId="001002DB">
            <w:r>
              <w:t xml:space="preserve">每 token 搬运</w:t>
            </w:r>
          </w:p>
        </w:tc>
        <w:tc>
          <w:p w14:paraId="001002DC" w14:textId="001002DD">
            <w:r>
              <w:t xml:space="preserve">需求带宽</w:t>
            </w:r>
          </w:p>
        </w:tc>
        <w:tc>
          <w:p w14:paraId="001002DE" w14:textId="001002DF">
            <w:r>
              <w:t xml:space="preserve">硬件上限</w:t>
            </w:r>
          </w:p>
        </w:tc>
        <w:tc>
          <w:p w14:paraId="001002E0" w14:textId="001002E1">
            <w:r>
              <w:t xml:space="preserve">闭合度</w:t>
            </w:r>
          </w:p>
        </w:tc>
      </w:tr>
      <w:tr>
        <w:tc>
          <w:p w14:paraId="001002E2" w14:textId="001002E3">
            <w:r>
              <w:t xml:space="preserve">cache=0</w:t>
            </w:r>
          </w:p>
        </w:tc>
        <w:tc>
          <w:p w14:paraId="001002E4" w14:textId="001002E5">
            <w:r>
              <w:t xml:space="preserve">26.84 t/s</w:t>
            </w:r>
          </w:p>
        </w:tc>
        <w:tc>
          <w:p w14:paraId="001002E6" w14:textId="001002E7">
            <w:r>
              <w:t xml:space="preserve">1.75 GB</w:t>
            </w:r>
          </w:p>
        </w:tc>
        <w:tc>
          <w:p w14:paraId="001002E8" w14:textId="001002E9">
            <w:r>
              <w:t xml:space="preserve">47.0 GB/s</w:t>
            </w:r>
          </w:p>
        </w:tc>
        <w:tc>
          <w:p w14:paraId="001002EA" w14:textId="001002EB">
            <w:r>
              <w:t xml:space="preserve">内存 48 GB/s</w:t>
            </w:r>
          </w:p>
        </w:tc>
        <w:tc>
          <w:p w14:paraId="001002EC" w14:textId="001002ED">
            <w:r>
              <w:t xml:space="preserve">97.9%</w:t>
            </w:r>
          </w:p>
        </w:tc>
      </w:tr>
      <w:tr>
        <w:tc>
          <w:p w14:paraId="001002EE" w14:textId="001002EF">
            <w:r>
              <w:t xml:space="preserve">cache=10752</w:t>
            </w:r>
          </w:p>
        </w:tc>
        <w:tc>
          <w:p w14:paraId="001002F0" w14:textId="001002F1">
            <w:r>
              <w:t xml:space="preserve">80.81 t/s</w:t>
            </w:r>
          </w:p>
        </w:tc>
        <w:tc>
          <w:p w14:paraId="001002F2" w14:textId="001002F3">
            <w:r>
              <w:t xml:space="preserve">若全不命中 141.4 GB/s</w:t>
            </w:r>
          </w:p>
        </w:tc>
        <w:tc>
          <w:p w14:paraId="001002F4" w14:textId="001002F5">
            <w:r>
              <w:t xml:space="preserve">受 PCIe 24.45 GB/s 限制</w:t>
            </w:r>
          </w:p>
        </w:tc>
        <w:tc>
          <w:p w14:paraId="001002F6" w14:textId="001002F7">
            <w:r>
              <w:t xml:space="preserve">命中率反推 82.7%</w:t>
            </w:r>
          </w:p>
        </w:tc>
        <w:tc>
          <w:p w14:paraId="001002F8" w14:textId="001002F9">
            <w:r>
              <w:t xml:space="preserve">交叉验证 83.1%</w:t>
            </w:r>
          </w:p>
        </w:tc>
      </w:tr>
    </w:tbl>
    <w:p w14:paraId="001002FA" w14:textId="001004F0">
      <w:pPr>
        <w:pStyle w:val="Normal"/>
        <w:ind w:firstLineChars="200"/>
      </w:pPr>
      <w:r>
        <w:rPr/>
        <w:t xml:space="preserve">路径 A（cache=0）：实测 26.806 t/s，按每 token 1.75 GB 的估算需 47.0 GB/s，对照本机内存实测上限约 48 GB/s，闭合度 97.9%。这提示该路径可能受内存带宽压制。注意：1.75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4F1">
      <w:pPr>
        <w:pStyle w:val="Normal"/>
        <w:ind w:firstLineChars="200"/>
      </w:pPr>
      <w:r>
        <w:rPr/>
        <w:t xml:space="preserve">路径 B（cache=10752）：实测 80.673 t/s。若每 token 仍需全量搬运 1.75 GB，则需 141.4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06" w14:textId="00100307">
            <w:r>
              <w:t xml:space="preserve">平台差异</w:t>
            </w:r>
          </w:p>
        </w:tc>
        <w:tc>
          <w:p w14:paraId="00100308" w14:textId="00100309">
            <w:r>
              <w:t xml:space="preserve">在 cache 方案下的影响</w:t>
            </w:r>
          </w:p>
        </w:tc>
      </w:tr>
      <w:tr>
        <w:tc>
          <w:p w14:paraId="0010030A" w14:textId="0010030B">
            <w:r>
              <w:t xml:space="preserve">内存通道数（双通道 vs 四通道）</w:t>
            </w:r>
          </w:p>
        </w:tc>
        <w:tc>
          <w:p w14:paraId="0010030C" w14:textId="0010030D">
            <w:r>
              <w:t xml:space="preserve">很小——缓存方案只需内存向 PCIe 供给约 24.45 GB/s</w:t>
            </w:r>
          </w:p>
        </w:tc>
      </w:tr>
      <w:tr>
        <w:tc>
          <w:p w14:paraId="0010030E" w14:textId="0010030F">
            <w:r>
              <w:t xml:space="preserve">内存频率 / 代数（DDR4 vs DDR5）</w:t>
            </w:r>
          </w:p>
        </w:tc>
        <w:tc>
          <w:p w14:paraId="00100310" w14:textId="00100311">
            <w:r>
              <w:t xml:space="preserve">很小，同上</w:t>
            </w:r>
          </w:p>
        </w:tc>
      </w:tr>
      <w:tr>
        <w:tc>
          <w:p w14:paraId="00100312" w14:textId="00100313">
            <w:r>
              <w:t xml:space="preserve">CPU 核心数</w:t>
            </w:r>
          </w:p>
        </w:tc>
        <w:tc>
          <w:p w14:paraId="00100314" w14:textId="00100315">
            <w:r>
              <w:t xml:space="preserve">很小（本项目历史实测 t=1 与 t=8 差 0.2%）</w:t>
            </w:r>
          </w:p>
        </w:tc>
      </w:tr>
      <w:tr>
        <w:tc>
          <w:p w14:paraId="00100316" w14:textId="00100317">
            <w:r>
              <w:t xml:space="preserve">PCIe 代际与宽度</w:t>
            </w:r>
          </w:p>
        </w:tc>
        <w:tc>
          <w:p w14:paraId="00100318" w14:textId="00100319">
            <w:r>
              <w:t xml:space="preserve">决定性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1A" w14:textId="0010031B">
            <w:r>
              <w:t xml:space="preserve">平台</w:t>
            </w:r>
          </w:p>
        </w:tc>
        <w:tc>
          <w:p w14:paraId="0010031C" w14:textId="0010031D">
            <w:r>
              <w:t xml:space="preserve">PCIe</w:t>
            </w:r>
          </w:p>
        </w:tc>
        <w:tc>
          <w:p w14:paraId="0010031E" w14:textId="0010031F">
            <w:r>
              <w:t xml:space="preserve">有效带宽</w:t>
            </w:r>
          </w:p>
        </w:tc>
        <w:tc>
          <w:p w14:paraId="00100320" w14:textId="00100321">
            <w:r>
              <w:t xml:space="preserve">预期上限</w:t>
            </w:r>
          </w:p>
        </w:tc>
      </w:tr>
      <w:tr>
        <w:tc>
          <w:p w14:paraId="00100322" w14:textId="00100323">
            <w:r>
              <w:t xml:space="preserve">PCIe 4.0 x16（4070 Ti SUPER / 4080 / 3090）</w:t>
            </w:r>
          </w:p>
        </w:tc>
        <w:tc>
          <w:p w14:paraId="00100324" w14:textId="00100325">
            <w:r>
              <w:t xml:space="preserve">24.45 GB/s</w:t>
            </w:r>
          </w:p>
        </w:tc>
        <w:tc>
          <w:p w14:paraId="00100326" w14:textId="00100327">
            <w:r>
              <w:t xml:space="preserve">约 80 t/s（与本机实测一致）</w:t>
            </w:r>
          </w:p>
        </w:tc>
        <w:tc>
          <w:p w14:paraId="00100328" w14:textId="00100329"/>
        </w:tc>
      </w:tr>
      <w:tr>
        <w:tc>
          <w:p w14:paraId="0010032A" w14:textId="0010032B">
            <w:r>
              <w:t xml:space="preserve">PCIe 4.0 x8（4060 Ti 16GB、部分刀卡）</w:t>
            </w:r>
          </w:p>
        </w:tc>
        <w:tc>
          <w:p w14:paraId="0010032C" w14:textId="0010032D">
            <w:r>
              <w:t xml:space="preserve">约 12.2 GB/s</w:t>
            </w:r>
          </w:p>
        </w:tc>
        <w:tc>
          <w:p w14:paraId="0010032E" w14:textId="0010032F">
            <w:r>
              <w:t xml:space="preserve">约 40 t/s（腰斩）</w:t>
            </w:r>
          </w:p>
        </w:tc>
        <w:tc>
          <w:p w14:paraId="00100330" w14:textId="00100331"/>
        </w:tc>
      </w:tr>
      <w:tr>
        <w:tc>
          <w:p w14:paraId="00100332" w14:textId="00100333">
            <w:r>
              <w:t xml:space="preserve">PCIe 3.0 x16（老平台）</w:t>
            </w:r>
          </w:p>
        </w:tc>
        <w:tc>
          <w:p w14:paraId="00100334" w14:textId="00100335">
            <w:r>
              <w:t xml:space="preserve">约 12.6 GB/s</w:t>
            </w:r>
          </w:p>
        </w:tc>
        <w:tc>
          <w:p w14:paraId="00100336" w14:textId="00100337">
            <w:r>
              <w:t xml:space="preserve">约 41 t/s</w:t>
            </w:r>
          </w:p>
        </w:tc>
        <w:tc>
          <w:p w14:paraId="00100338" w14:textId="00100339"/>
        </w:tc>
      </w:tr>
      <w:tr>
        <w:tc>
          <w:p w14:paraId="0010033A" w14:textId="0010033B">
            <w:r>
              <w:t xml:space="preserve">PCIe 5.0 x16</w:t>
            </w:r>
          </w:p>
        </w:tc>
        <w:tc>
          <w:p w14:paraId="0010033C" w14:textId="0010033D">
            <w:r>
              <w:t xml:space="preserve">约 49 GB/s</w:t>
            </w:r>
          </w:p>
        </w:tc>
        <w:tc>
          <w:p w14:paraId="0010033E" w14:textId="0010033F">
            <w:r>
              <w:t xml:space="preserve">约 160 t/s（若命中率不变）</w:t>
            </w:r>
          </w:p>
        </w:tc>
        <w:tc>
          <w:p w14:paraId="00100340" w14:textId="00100341"/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347">
      <w:pPr>
        <w:pStyle w:val="Heading2"/>
      </w:pPr>
      <w:r>
        <w:rPr/>
        <w:t xml:space="preserve">4.4　该模型解释了此前所有“看不懂”的现象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48" w14:textId="00100349">
            <w:r>
              <w:t xml:space="preserve">现象</w:t>
            </w:r>
          </w:p>
        </w:tc>
        <w:tc>
          <w:p w14:paraId="0010034A" w14:textId="0010034B">
            <w:r>
              <w:t xml:space="preserve">归因</w:t>
            </w:r>
          </w:p>
        </w:tc>
      </w:tr>
      <w:tr>
        <w:tc>
          <w:p w14:paraId="0010034C" w14:textId="0010034D">
            <w:r>
              <w:t xml:space="preserve">cache=0 时无论怎么调 ncmoe 都上不去 26.8 t/s</w:t>
            </w:r>
          </w:p>
        </w:tc>
        <w:tc>
          <w:p w14:paraId="0010034E" w14:textId="0010034F">
            <w:r>
              <w:t xml:space="preserve">内存 48 GB/s 打满</w:t>
            </w:r>
          </w:p>
        </w:tc>
      </w:tr>
      <w:tr>
        <w:tc>
          <w:p w14:paraId="00100350" w14:textId="00100351">
            <w:r>
              <w:t xml:space="preserve">cache 512 反而比 0 慢</w:t>
            </w:r>
          </w:p>
        </w:tc>
        <w:tc>
          <w:p w14:paraId="00100352" w14:textId="00100353">
            <w:r>
              <w:t xml:space="preserve">搬运开销大于命中收益，且仍受内存带宽压制</w:t>
            </w:r>
          </w:p>
        </w:tc>
      </w:tr>
      <w:tr>
        <w:tc>
          <w:p w14:paraId="00100354" w14:textId="00100355">
            <w:r>
              <w:t xml:space="preserve">cache 10752 达 80.8 t/s、ncmoe 一降就崩</w:t>
            </w:r>
          </w:p>
        </w:tc>
        <w:tc>
          <w:p w14:paraId="00100356" w14:textId="00100357">
            <w:r>
              <w:t xml:space="preserve">PCIe 定上限；ncmoe 降导致专家层挤爆显存</w:t>
            </w:r>
          </w:p>
        </w:tc>
      </w:tr>
      <w:tr>
        <w:tc>
          <w:p w14:paraId="00100358" w14:textId="00100359">
            <w:r>
              <w:t xml:space="preserve">加核 / 加 CCD 无收益</w:t>
            </w:r>
          </w:p>
        </w:tc>
        <w:tc>
          <w:p w14:paraId="0010035A" w14:textId="0010035B">
            <w:r>
              <w:t xml:space="preserve">瓶颈不在 CPU 侧</w:t>
            </w:r>
          </w:p>
        </w:tc>
      </w:tr>
      <w:tr>
        <w:tc>
          <w:p w14:paraId="0010035C" w14:textId="0010035D">
            <w:r>
              <w:t xml:space="preserve">随机 token 比真实文本快 37%</w:t>
            </w:r>
          </w:p>
        </w:tc>
        <w:tc>
          <w:p w14:paraId="0010035E" w14:textId="0010035F">
            <w:r>
              <w:t xml:space="preserve">两类输入路由分布不同，命中率不同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364" w14:textId="00100365">
            <w:r>
              <w:t xml:space="preserve">前人工作</w:t>
            </w:r>
          </w:p>
        </w:tc>
        <w:tc>
          <w:p w14:paraId="00100366" w14:textId="00100367">
            <w:r>
              <w:t xml:space="preserve">已知结论</w:t>
            </w:r>
          </w:p>
        </w:tc>
        <w:tc>
          <w:p w14:paraId="00100368" w14:textId="00100369">
            <w:r>
              <w:t xml:space="preserve">本报告补充</w:t>
            </w:r>
          </w:p>
        </w:tc>
      </w:tr>
      <w:tr>
        <w:tc>
          <w:p w14:paraId="0010036A" w14:textId="0010036B">
            <w:r>
              <w:t xml:space="preserve">ChaeWoo Son（2026-10-05）同模型</w:t>
            </w:r>
          </w:p>
        </w:tc>
        <w:tc>
          <w:p w14:paraId="0010036C" w14:textId="0010036D">
            <w:r>
              <w:t xml:space="preserve">substitution +5.7% PPL、selective fetch +0.35%</w:t>
            </w:r>
          </w:p>
        </w:tc>
        <w:tc>
          <w:p w14:paraId="0010036E" w14:textId="0010036F">
            <w:r>
              <w:t xml:space="preserve">llama.cpp 实际部署的 fetch-only：0.0000%，且跨 4 档 cache 容量</w:t>
            </w:r>
          </w:p>
        </w:tc>
      </w:tr>
      <w:tr>
        <w:tc>
          <w:p w14:paraId="00100370" w14:textId="00100371">
            <w:r>
              <w:t xml:space="preserve">adrianhoehne《MoE Hot Cache PP Journey》（2026-07-09）</w:t>
            </w:r>
          </w:p>
        </w:tc>
        <w:tc>
          <w:p w14:paraId="00100372" w14:textId="00100373">
            <w:r>
              <w:t xml:space="preserve">prefill 侧 break-even 31–32% 命中率</w:t>
            </w:r>
          </w:p>
        </w:tc>
        <w:tc>
          <w:p w14:paraId="00100374" w14:textId="00100375">
            <w:r>
              <w:t xml:space="preserve">decode 侧完整 10 点曲线，含 cache=0 基线</w:t>
            </w:r>
          </w:p>
        </w:tc>
      </w:tr>
      <w:tr>
        <w:tc>
          <w:p w14:paraId="00100376" w14:textId="00100377">
            <w:r>
              <w:t xml:space="preserve">llama.cpp Wiki《Short Prompt MoE Comparison》（2026-09-26）</w:t>
            </w:r>
          </w:p>
        </w:tc>
        <w:tc>
          <w:p w14:paraId="00100378" w14:textId="00100379">
            <w:r>
              <w:t xml:space="preserve">“缓存改变数值路径，token 可能不同”</w:t>
            </w:r>
          </w:p>
        </w:tc>
        <w:tc>
          <w:p w14:paraId="0010037A" w14:textId="0010037B">
            <w:r>
              <w:t xml:space="preserve">本实现下 PPL 完全不变，该警告不适用于 fetch-only</w:t>
            </w:r>
          </w:p>
        </w:tc>
      </w:tr>
      <w:tr>
        <w:tc>
          <w:p w14:paraId="0010037C" w14:textId="0010037D">
            <w:r>
              <w:t xml:space="preserve">llama.cpp issue #26432（2026-08-02）</w:t>
            </w:r>
          </w:p>
        </w:tc>
        <w:tc>
          <w:p w14:paraId="0010037E" w14:textId="0010037F">
            <w:r>
              <w:t xml:space="preserve">AMD GTT 溢出，速度掉 60%，不报错</w:t>
            </w:r>
          </w:p>
        </w:tc>
        <w:tc>
          <w:p w14:paraId="00100380" w14:textId="00100381">
            <w:r>
              <w:t xml:space="preserve">NVIDIA 16 GB 专家缓存路径上同构静默失效（掉 71%），并给出显存竞争算式</w:t>
            </w:r>
          </w:p>
        </w:tc>
      </w:tr>
      <w:tr>
        <w:tc>
          <w:p w14:paraId="00100382" w14:textId="00100383">
            <w:r>
              <w:t xml:space="preserve">jundot/omlx PR #2343（2026-07-28）</w:t>
            </w:r>
          </w:p>
        </w:tc>
        <w:tc>
          <w:p w14:paraId="00100384" w14:textId="00100385">
            <w:r>
              <w:t xml:space="preserve">重复填充比真实代码快 1.9x（MTP 场景）</w:t>
            </w:r>
          </w:p>
        </w:tc>
        <w:tc>
          <w:p w14:paraId="00100386" w14:textId="00100387">
            <w:r>
              <w:t xml:space="preserve">MoE 的随机 token 高估 37%、重复输入高估 19%</w:t>
            </w:r>
          </w:p>
        </w:tc>
      </w:tr>
      <w:tr>
        <w:tc>
          <w:p w14:paraId="00100388" w14:textId="00100389">
            <w:r>
              <w:t xml:space="preserve">Olson et al. ACL/EMNLP 2025 Findings</w:t>
            </w:r>
          </w:p>
        </w:tc>
        <w:tc>
          <w:p w14:paraId="0010038A" w14:textId="0010038B">
            <w:r>
              <w:t xml:space="preserve">MoE 语义路由统计显著</w:t>
            </w:r>
          </w:p>
        </w:tc>
        <w:tc>
          <w:p w14:paraId="0010038C" w14:textId="0010038D">
            <w: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94" w14:textId="00100395">
            <w:r>
              <w:t xml:space="preserve">放大器</w:t>
            </w:r>
          </w:p>
        </w:tc>
        <w:tc>
          <w:p w14:paraId="00100396" w14:textId="00100397">
            <w:r>
              <w:t xml:space="preserve">幅度</w:t>
            </w:r>
          </w:p>
        </w:tc>
      </w:tr>
      <w:tr>
        <w:tc>
          <w:p w14:paraId="00100398" w14:textId="00100399">
            <w:r>
              <w:t xml:space="preserve">随机 token 代替真实文本</w:t>
            </w:r>
          </w:p>
        </w:tc>
        <w:tc>
          <w:p w14:paraId="0010039A" w14:textId="0010039B">
            <w:r>
              <w:t xml:space="preserve">1.37x</w:t>
            </w:r>
          </w:p>
        </w:tc>
      </w:tr>
      <w:tr>
        <w:tc>
          <w:p w14:paraId="0010039C" w14:textId="0010039D">
            <w:r>
              <w:t xml:space="preserve">单条 prompt 重复代替多样输入</w:t>
            </w:r>
          </w:p>
        </w:tc>
        <w:tc>
          <w:p w14:paraId="0010039E" w14:textId="0010039F">
            <w:r>
              <w:t xml:space="preserve">1.19x</w:t>
            </w:r>
          </w:p>
        </w:tc>
      </w:tr>
      <w:tr>
        <w:tc>
          <w:p w14:paraId="001003A0" w14:textId="001003A1">
            <w:r>
              <w:t xml:space="preserve">（部分测量）忽略环境波动</w:t>
            </w:r>
          </w:p>
        </w:tc>
        <w:tc>
          <w:p w14:paraId="001003A2" w14:textId="001003A3">
            <w: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51B">
      <w:pPr>
        <w:pStyle w:val="Heading2"/>
      </w:pPr>
      <w:r>
        <w:rPr/>
        <w:t xml:space="preserve">6.2　为什么在已测配置下全量缓存最优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45C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部署中，先确认 PCIe 宽度——x8 的卡会腰斩，这与显存容量无关。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B0" w14:textId="001003B1">
            <w:r>
              <w:t xml:space="preserve">编号</w:t>
            </w:r>
          </w:p>
        </w:tc>
        <w:tc>
          <w:p w14:paraId="001003B2" w14:textId="001003B3">
            <w:r>
              <w:t xml:space="preserve">限制</w:t>
            </w:r>
          </w:p>
        </w:tc>
        <w:tc>
          <w:p w14:paraId="001003B4" w14:textId="001003B5">
            <w:r>
              <w:t xml:space="preserve">影响与处理</w:t>
            </w:r>
          </w:p>
        </w:tc>
        <w:tc>
          <w:p w14:paraId="001003B6" w14:textId="001003B7"/>
        </w:tc>
      </w:tr>
      <w:tr>
        <w:tc>
          <w:p w14:paraId="001003B8" w14:textId="001003B9">
            <w:r>
              <w:t xml:space="preserve">L1</w:t>
            </w:r>
          </w:p>
        </w:tc>
        <w:tc>
          <w:p w14:paraId="001003BA" w14:textId="001003BB">
            <w:r>
              <w:t xml:space="preserve">CPU Tctl 与内存温度不可读（无 ACPI 热区、无 HWiNFO）</w:t>
            </w:r>
          </w:p>
        </w:tc>
        <w:tc>
          <w:p w14:paraId="001003BC" w14:textId="001003BD">
            <w: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p w14:paraId="001003BE" w14:textId="001003BF"/>
        </w:tc>
      </w:tr>
      <w:tr>
        <w:tc>
          <w:p w14:paraId="001003C0" w14:textId="001003C1">
            <w:r>
              <w:t xml:space="preserve">L2</w:t>
            </w:r>
          </w:p>
        </w:tc>
        <w:tc>
          <w:p w14:paraId="001003C2" w14:textId="001003C3">
            <w:r>
              <w:t xml:space="preserve">只有一台机器</w:t>
            </w:r>
          </w:p>
        </w:tc>
        <w:tc>
          <w:p w14:paraId="001003C4" w14:textId="001003C5">
            <w:r>
              <w:t xml:space="preserve">第 4.3 节的跨平台推断未经实机验证，报告中一律写作“推断/预期”</w:t>
            </w:r>
          </w:p>
        </w:tc>
        <w:tc>
          <w:p w14:paraId="001003C6" w14:textId="001003C7"/>
        </w:tc>
      </w:tr>
      <w:tr>
        <w:tc>
          <w:p w14:paraId="001003C8" w14:textId="001003C9">
            <w:r>
              <w:t xml:space="preserve">L3</w:t>
            </w:r>
          </w:p>
        </w:tc>
        <w:tc>
          <w:p w14:paraId="001003CA" w14:textId="001003CB">
            <w:r>
              <w:t xml:space="preserve">命中率 82.7% 是反推值</w:t>
            </w:r>
          </w:p>
        </w:tc>
        <w:tc>
          <w:p w14:paraId="001003CC" w14:textId="001003CD">
            <w:r>
              <w:t xml:space="preserve">server 模式无每 token 命中率日志，明确标注为反推</w:t>
            </w:r>
          </w:p>
        </w:tc>
        <w:tc>
          <w:p w14:paraId="001003CE" w14:textId="001003CF"/>
        </w:tc>
      </w:tr>
      <w:tr>
        <w:tc>
          <w:p w14:paraId="001003D0" w14:textId="001003D1">
            <w:r>
              <w:t xml:space="preserve">L4</w:t>
            </w:r>
          </w:p>
        </w:tc>
        <w:tc>
          <w:p w14:paraId="001003D2" w14:textId="001003D3">
            <w:r>
              <w:t xml:space="preserve">随机 token 更快的机制未单独实测</w:t>
            </w:r>
          </w:p>
        </w:tc>
        <w:tc>
          <w:p w14:paraId="001003D4" w14:textId="001003D5">
            <w:r>
              <w:t xml:space="preserve">“路由更集中导致命中率更高”为推断</w:t>
            </w:r>
          </w:p>
        </w:tc>
        <w:tc>
          <w:p w14:paraId="001003D6" w14:textId="001003D7"/>
        </w:tc>
      </w:tr>
      <w:tr>
        <w:tc>
          <w:p w14:paraId="001003D8" w14:textId="001003D9">
            <w:r>
              <w:t xml:space="preserve">L5</w:t>
            </w:r>
          </w:p>
        </w:tc>
        <w:tc>
          <w:p w14:paraId="001003DA" w14:textId="001003DB">
            <w:r>
              <w:t xml:space="preserve">PPL 仅 20 chunks</w:t>
            </w:r>
          </w:p>
        </w:tc>
        <w:tc>
          <w:p w14:paraId="001003DC" w14:textId="001003DD">
            <w:r>
              <w:t xml:space="preserve">不是完整测试集 PPL</w:t>
            </w:r>
          </w:p>
        </w:tc>
        <w:tc>
          <w:p w14:paraId="001003DE" w14:textId="001003DF"/>
        </w:tc>
      </w:tr>
      <w:tr>
        <w:tc>
          <w:p w14:paraId="001003E0" w14:textId="001003E1">
            <w:r>
              <w:t xml:space="preserve">L6</w:t>
            </w:r>
          </w:p>
        </w:tc>
        <w:tc>
          <w:p w14:paraId="001003E2" w14:textId="001003E3">
            <w:r>
              <w:t xml:space="preserve">10 题检查只作定性</w:t>
            </w:r>
          </w:p>
        </w:tc>
        <w:tc>
          <w:p w14:paraId="001003E4" w14:textId="001003E5">
            <w:r>
              <w:t xml:space="preserve">两组均 8/10，但逐字节相同仅 5/10</w:t>
            </w:r>
          </w:p>
        </w:tc>
        <w:tc>
          <w:p w14:paraId="001003E6" w14:textId="001003E7">
            <w:r>
              <w:t xml:space="preserve">不作为任何 benchmark 分数</w:t>
            </w:r>
          </w:p>
        </w:tc>
      </w:tr>
      <w:tr>
        <w:tc>
          <w:p w14:paraId="001003E8" w14:textId="001003E9">
            <w:r>
              <w:t xml:space="preserve">L7</w:t>
            </w:r>
          </w:p>
        </w:tc>
        <w:tc>
          <w:p w14:paraId="001003EA" w14:textId="001003EB">
            <w:r>
              <w:t xml:space="preserve">PCIe 有效带宽用 24.45 GB/s 常见估值</w:t>
            </w:r>
          </w:p>
        </w:tc>
        <w:tc>
          <w:p w14:paraId="001003EC" w14:textId="001003ED">
            <w:r>
              <w:t xml:space="preserve">未用 DMA 基准直接测，可能有 5–10% 偏移，不影响定性结论</w:t>
            </w:r>
          </w:p>
        </w:tc>
        <w:tc>
          <w:p w14:paraId="001003EE" w14:textId="001003EF"/>
        </w:tc>
      </w:tr>
      <w:tr>
        <w:tc>
          <w:p w14:paraId="001003F0" w14:textId="001003F1">
            <w:r>
              <w:t xml:space="preserve">L8</w:t>
            </w:r>
          </w:p>
        </w:tc>
        <w:tc>
          <w:p w14:paraId="001003F2" w14:textId="001003F3">
            <w:r>
              <w:t xml:space="preserve">单一模型、单一致化（Q4_K_M）</w:t>
            </w:r>
          </w:p>
        </w:tc>
        <w:tc>
          <w:p w14:paraId="001003F4" w14:textId="001003F5">
            <w:r>
              <w:t xml:space="preserve">不能外推到其它 MoE 架构</w:t>
            </w:r>
          </w:p>
        </w:tc>
        <w:tc>
          <w:p w14:paraId="001003F6" w14:textId="001003F7"/>
        </w:tc>
      </w:tr>
      <w:tr>
        <w:tc>
          <w:p w14:paraId="00100460" w14:textId="00100461">
            <w:r>
              <w:t xml:space="preserve">L9</w:t>
            </w:r>
          </w:p>
        </w:tc>
        <w:tc>
          <w:p w14:paraId="00100462" w14:textId="00100463">
            <w:r>
              <w:t xml:space="preserve">命中率在速度路径上不可直接测量</w:t>
            </w:r>
          </w:p>
        </w:tc>
        <w:tc>
          <w:tcPr/>
          <w:p w14:paraId="00100464" w14:textId="00100465">
            <w: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400" w14:textId="00100401">
            <w:r>
              <w:t xml:space="preserve">检查项</w:t>
            </w:r>
          </w:p>
        </w:tc>
        <w:tc>
          <w:p w14:paraId="00100402" w14:textId="00100403">
            <w:r>
              <w:t xml:space="preserve">状态</w:t>
            </w:r>
          </w:p>
        </w:tc>
      </w:tr>
      <w:tr>
        <w:tc>
          <w:tcPr/>
          <w:p w14:paraId="00100404" w14:textId="00100405">
            <w:r>
              <w:t xml:space="preserve">每组至少 3 次重复</w:t>
            </w:r>
          </w:p>
        </w:tc>
        <w:tc>
          <w:tcPr/>
          <w:p w14:paraId="00100406" w14:textId="00100407">
            <w:r>
              <w:t xml:space="preserve">是（同一 server 进程内 3 次请求，非跨进程）</w:t>
            </w:r>
          </w:p>
        </w:tc>
      </w:tr>
      <w:tr>
        <w:tc>
          <w:p w14:paraId="00100408" w14:textId="00100409">
            <w:r>
              <w:t xml:space="preserve">逐 run 数据保留、未按速度删离群值</w:t>
            </w:r>
          </w:p>
        </w:tc>
        <w:tc>
          <w:p w14:paraId="0010040A" w14:textId="0010040B">
            <w:r>
              <w:t xml:space="preserve">是</w:t>
            </w:r>
          </w:p>
        </w:tc>
      </w:tr>
      <w:tr>
        <w:tc>
          <w:p w14:paraId="0010040C" w14:textId="0010040D">
            <w:r>
              <w:t xml:space="preserve">崩塌判定使用三特征、未凭单一速度下结论</w:t>
            </w:r>
          </w:p>
        </w:tc>
        <w:tc>
          <w:p w14:paraId="0010040E" w14:textId="0010040F">
            <w:r>
              <w:t xml:space="preserve">是</w:t>
            </w:r>
          </w:p>
        </w:tc>
      </w:tr>
      <w:tr>
        <w:tc>
          <w:p w14:paraId="00100410" w14:textId="00100411">
            <w:r>
              <w:t xml:space="preserve">环境漂移有量化记录</w:t>
            </w:r>
          </w:p>
        </w:tc>
        <w:tc>
          <w:p w14:paraId="00100412" w14:textId="00100413">
            <w:r>
              <w:t xml:space="preserve">是（45 次基线，3 次 UNSTABLE 保留）</w:t>
            </w:r>
          </w:p>
        </w:tc>
      </w:tr>
      <w:tr>
        <w:tc>
          <w:p w14:paraId="00100414" w14:textId="00100415">
            <w:r>
              <w:t xml:space="preserve">外部干扰（Hyper-V VM）已 A/B 量化</w:t>
            </w:r>
          </w:p>
        </w:tc>
        <w:tc>
          <w:p w14:paraId="00100416" w14:textId="00100417">
            <w:r>
              <w:t xml:space="preserve">是（−0.7%）</w:t>
            </w:r>
          </w:p>
        </w:tc>
      </w:tr>
      <w:tr>
        <w:tc>
          <w:p w14:paraId="00100418" w14:textId="00100419">
            <w:r>
              <w:t xml:space="preserve">前人结论与本机结论分列</w:t>
            </w:r>
          </w:p>
        </w:tc>
        <w:tc>
          <w:p w14:paraId="0010041A" w14:textId="0010041B">
            <w:r>
              <w:t xml:space="preserve">是（第 5 章）</w:t>
            </w:r>
          </w:p>
        </w:tc>
      </w:tr>
      <w:tr>
        <w:tc>
          <w:p w14:paraId="0010041C" w14:textId="0010041D">
            <w:r>
              <w:t xml:space="preserve">不确定处标注为推断</w:t>
            </w:r>
          </w:p>
        </w:tc>
        <w:tc>
          <w:p w14:paraId="0010041E" w14:textId="0010041F">
            <w:r>
              <w:t xml:space="preserve">是（4.3、7）</w:t>
            </w:r>
          </w:p>
        </w:tc>
      </w:tr>
      <w:tr>
        <w:tc>
          <w:p w14:paraId="00100420" w14:textId="00100421">
            <w:r>
              <w:t xml:space="preserve">未修改测试题目/参数以凑结果</w:t>
            </w:r>
          </w:p>
        </w:tc>
        <w:tc>
          <w:p w14:paraId="00100422" w14:textId="00100423">
            <w: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4FB">
      <w:pPr>
        <w:pStyle w:val="Normal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35.81 升到 80.81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46B">
      <w:pPr>
        <w:pStyle w:val="Normal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46F">
      <w:pPr>
        <w:pStyle w:val="Normal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470" w14:textId="00100471">
            <w:r>
              <w:t xml:space="preserve">配置</w:t>
            </w:r>
          </w:p>
        </w:tc>
        <w:tc>
          <w:p w14:paraId="00100472" w14:textId="00100473">
            <w:r>
              <w:t xml:space="preserve">原（=最大值）</w:t>
            </w:r>
          </w:p>
        </w:tc>
        <w:tc>
          <w:p w14:paraId="00100474" w14:textId="00100475">
            <w:r>
              <w:t xml:space="preserve">修正后中位数</w:t>
            </w:r>
          </w:p>
        </w:tc>
        <w:tc>
          <w:p w14:paraId="00100476" w14:textId="00100477">
            <w:r>
              <w:t xml:space="preserve">修正幅度</w:t>
            </w:r>
          </w:p>
        </w:tc>
      </w:tr>
      <w:tr>
        <w:tc>
          <w:p w14:paraId="00100478" w14:textId="00100479">
            <w:r>
              <w:t xml:space="preserve">P3 cache=0</w:t>
            </w:r>
          </w:p>
        </w:tc>
        <w:tc>
          <w:p w14:paraId="0010047A" w14:textId="0010047B">
            <w:r>
              <w:t xml:space="preserve">26.842</w:t>
            </w:r>
          </w:p>
        </w:tc>
        <w:tc>
          <w:p w14:paraId="0010047C" w14:textId="0010047D">
            <w:r>
              <w:t xml:space="preserve">26.806</w:t>
            </w:r>
          </w:p>
        </w:tc>
        <w:tc>
          <w:p w14:paraId="0010047E" w14:textId="0010047F">
            <w:r>
              <w:t xml:space="preserve">-0.13%</w:t>
            </w:r>
          </w:p>
        </w:tc>
      </w:tr>
      <w:tr>
        <w:tc>
          <w:p w14:paraId="00100480" w14:textId="00100481">
            <w:r>
              <w:t xml:space="preserve">P3 cache=10752</w:t>
            </w:r>
          </w:p>
        </w:tc>
        <w:tc>
          <w:p w14:paraId="00100482" w14:textId="00100483">
            <w:r>
              <w:t xml:space="preserve">80.809</w:t>
            </w:r>
          </w:p>
        </w:tc>
        <w:tc>
          <w:p w14:paraId="00100484" w14:textId="00100485">
            <w:r>
              <w:t xml:space="preserve">80.673</w:t>
            </w:r>
          </w:p>
        </w:tc>
        <w:tc>
          <w:p w14:paraId="00100486" w14:textId="00100487">
            <w:r>
              <w:t xml:space="preserve">-0.17%</w:t>
            </w:r>
          </w:p>
        </w:tc>
      </w:tr>
      <w:tr>
        <w:tc>
          <w:p w14:paraId="00100488" w14:textId="00100489">
            <w:r>
              <w:t xml:space="preserve">P2 ncmoe=48</w:t>
            </w:r>
          </w:p>
        </w:tc>
        <w:tc>
          <w:p w14:paraId="0010048A" w14:textId="0010048B">
            <w:r>
              <w:t xml:space="preserve">80.917</w:t>
            </w:r>
          </w:p>
        </w:tc>
        <w:tc>
          <w:p w14:paraId="0010048C" w14:textId="0010048D">
            <w:r>
              <w:t xml:space="preserve">80.144</w:t>
            </w:r>
          </w:p>
        </w:tc>
        <w:tc>
          <w:p w14:paraId="0010048E" w14:textId="0010048F">
            <w:r>
              <w:t xml:space="preserve">-0.96%</w:t>
            </w:r>
          </w:p>
        </w:tc>
      </w:tr>
      <w:tr>
        <w:tc>
          <w:p w14:paraId="00100490" w14:textId="00100491">
            <w:r>
              <w:t xml:space="preserve">P2 ncmoe=44</w:t>
            </w:r>
          </w:p>
        </w:tc>
        <w:tc>
          <w:p w14:paraId="00100492" w14:textId="00100493">
            <w:r>
              <w:t xml:space="preserve">23.729</w:t>
            </w:r>
          </w:p>
        </w:tc>
        <w:tc>
          <w:p w14:paraId="00100494" w14:textId="00100495">
            <w:r>
              <w:t xml:space="preserve">23.639</w:t>
            </w:r>
          </w:p>
        </w:tc>
        <w:tc>
          <w:p w14:paraId="00100496" w14:textId="00100497">
            <w:r>
              <w:t xml:space="preserve">-0.38%</w:t>
            </w:r>
          </w:p>
        </w:tc>
      </w:tr>
      <w:tr>
        <w:tc>
          <w:p w14:paraId="00100498" w14:textId="00100499">
            <w:r>
              <w:t xml:space="preserve">P3 cache=8192</w:t>
            </w:r>
          </w:p>
        </w:tc>
        <w:tc>
          <w:p w14:paraId="0010049A" w14:textId="0010049B">
            <w:r>
              <w:t xml:space="preserve">69.838</w:t>
            </w:r>
          </w:p>
        </w:tc>
        <w:tc>
          <w:p w14:paraId="0010049C" w14:textId="0010049D">
            <w:r>
              <w:t xml:space="preserve">69.718</w:t>
            </w:r>
          </w:p>
        </w:tc>
        <w:tc>
          <w:p w14:paraId="0010049E" w14:textId="0010049F">
            <w:r>
              <w:t xml:space="preserve">-0.17%</w:t>
            </w:r>
          </w:p>
        </w:tc>
      </w:tr>
      <w:tr>
        <w:tc>
          <w:p w14:paraId="001004A0" w14:textId="001004A1">
            <w:r>
              <w:t xml:space="preserve">P2 ncmoe=32</w:t>
            </w:r>
          </w:p>
        </w:tc>
        <w:tc>
          <w:p w14:paraId="001004A2" w14:textId="001004A3">
            <w:r>
              <w:t xml:space="preserve">15.121</w:t>
            </w:r>
          </w:p>
        </w:tc>
        <w:tc>
          <w:p w14:paraId="001004A4" w14:textId="001004A5">
            <w:r>
              <w:t xml:space="preserve">15.108</w:t>
            </w:r>
          </w:p>
        </w:tc>
        <w:tc>
          <w:p w14:paraId="001004A6" w14:textId="001004A7">
            <w:r>
              <w:t xml:space="preserve">-0.09%</w:t>
            </w:r>
          </w:p>
        </w:tc>
      </w:tr>
    </w:tbl>
    <w:p w14:paraId="001004A8" w14:textId="001004A9">
      <w:pPr>
        <w:pStyle w:val="Normal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4AB">
      <w:pPr>
        <w:pStyle w:val="Normal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4AF">
      <w:pPr>
        <w:pStyle w:val="Normal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4B1">
      <w:pPr>
        <w:pStyle w:val="Normal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4B3">
      <w:pPr>
        <w:pStyle w:val="Normal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4B6" w14:textId="001004B7">
            <w:r>
              <w:t xml:space="preserve">矛盾</w:t>
            </w:r>
          </w:p>
        </w:tc>
        <w:tc>
          <w:p w14:paraId="001004B8" w14:textId="001004B9">
            <w:r>
              <w:t xml:space="preserve">原文</w:t>
            </w:r>
          </w:p>
        </w:tc>
        <w:tc>
          <w:p w14:paraId="001004BA" w14:textId="001004BB">
            <w:r>
              <w:t xml:space="preserve">修正</w:t>
            </w:r>
          </w:p>
        </w:tc>
      </w:tr>
      <w:tr>
        <w:tc>
          <w:p w14:paraId="001004BC" w14:textId="001004BD">
            <w:r>
              <w:t xml:space="preserve">崩塌判据与数据不符</w:t>
            </w:r>
          </w:p>
        </w:tc>
        <w:tc>
          <w:p w14:paraId="001004BE" w14:textId="001004BF">
            <w:r>
              <w:t xml:space="preserve">判据要求 util≥99%，但 ncmoe44 实测 95–97% 却标为满足</w:t>
            </w:r>
          </w:p>
        </w:tc>
        <w:tc>
          <w:p w14:paraId="001004C0" w14:textId="001004C1">
            <w:r>
              <w:t xml:space="preserve">ncmoe44 不满足三特征全部条件，改标「疑似崩塌，util 未达判据」</w:t>
            </w:r>
          </w:p>
        </w:tc>
      </w:tr>
      <w:tr>
        <w:tc>
          <w:p w14:paraId="001004C2" w14:textId="001004C3">
            <w:r>
              <w:t xml:space="preserve">未测 47/46/45</w:t>
            </w:r>
          </w:p>
        </w:tc>
        <w:tc>
          <w:p w14:paraId="001004C4" w14:textId="001004C5">
            <w:r>
              <w:t xml:space="preserve">断言 48 是唯一可行点</w:t>
            </w:r>
          </w:p>
        </w:tc>
        <w:tc>
          <w:p w14:paraId="001004C6" w14:textId="001004C7">
            <w:r>
              <w:t xml:space="preserve">改为「在已测的 48/44/40/36/34/32 中 48 唯一不崩，47/46/45 未测」</w:t>
            </w:r>
          </w:p>
        </w:tc>
      </w:tr>
      <w:tr>
        <w:tc>
          <w:p w14:paraId="001004C8" w14:textId="001004C9">
            <w:r>
              <w:t xml:space="preserve">P3 显存混用 P2 数据</w:t>
            </w:r>
          </w:p>
        </w:tc>
        <w:tc>
          <w:p w14:paraId="001004CA" w14:textId="001004CB">
            <w:r>
              <w:t xml:space="preserve">cache10752 写 14887–14912；cache8192 写约 11800</w:t>
            </w:r>
          </w:p>
        </w:tc>
        <w:tc>
          <w:p w14:paraId="001004CC" w14:textId="001004CD">
            <w:r>
              <w:t xml:space="preserve">cache10752 实际 14749–14814；cache8192 实际 12128–12485</w:t>
            </w:r>
          </w:p>
        </w:tc>
      </w:tr>
      <w:tr>
        <w:tc>
          <w:p w14:paraId="001004CE" w14:textId="001004CF">
            <w:r>
              <w:t xml:space="preserve">组合优化未穷尽</w:t>
            </w:r>
          </w:p>
        </w:tc>
        <w:tc>
          <w:p w14:paraId="001004D0" w14:textId="001004D1">
            <w:r>
              <w:t xml:space="preserve">称必须全押缓存没有中间地带</w:t>
            </w:r>
          </w:p>
        </w:tc>
        <w:tc>
          <w:p w14:paraId="001004D2" w14:textId="001004D3">
            <w:r>
              <w:t xml:space="preserve">仅证明「固定大 cache 时降 ncmoe 变差」，未测「减 cache + 静态专家」等其他组合</w:t>
            </w:r>
          </w:p>
        </w:tc>
      </w:tr>
      <w:tr>
        <w:tc>
          <w:p w14:paraId="001004D4" w14:textId="001004D5">
            <w:r>
              <w:t xml:space="preserve">两个放大倍数不能相乘</w:t>
            </w:r>
          </w:p>
        </w:tc>
        <w:tc>
          <w:p w14:paraId="001004D6" w14:textId="001004D7">
            <w:r>
              <w:t xml:space="preserve">称随机与重复叠加可放大 63%</w:t>
            </w:r>
          </w:p>
        </w:tc>
        <w:tc>
          <w:p w14:paraId="001004D8" w14:textId="001004D9">
            <w: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4DD">
      <w:pPr>
        <w:pStyle w:val="Normal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4E1">
      <w:pPr>
        <w:pStyle w:val="Normal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9">
      <w:pPr>
        <w:pStyle w:val="Heading1"/>
      </w:pPr>
      <w:r>
        <w:rPr/>
        <w:t xml:space="preserve">附录 C　图表索引</w:t>
      </w:r>
    </w:p>
    <w:p w14:paraId="00100507" w14:textId="0010050A">
      <w:pPr>
        <w:pStyle w:val="Normal"/>
      </w:pPr>
      <w:r>
        <w:rPr/>
        <w:t xml:space="preserve">四张图均已插入正文对应章节：图 1 在 3.2 节（cache 曲线，V 型）；图 2 在 3.3.1 节（ncmoe 断崖）；图 3 在 3.1 节（PPL 四档）；图 4 在 3.4 节（真实 vs 随机）。数据取自 CORRECTED-SUMMARY-ALL.csv 的修正后中位数，图数据另存于 data/05-environment/FIGURE-DATA.csv。</w:t>
      </w:r>
    </w:p>
    <w:p w14:paraId="001004FF" w14:textId="00100500"/>
    <w:p w14:paraId="00100503" w14:textId="00100504"/>
    <w:p w14:paraId="00100515" w14:textId="00100516"/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3.xml" Id="R89a4cf996a334ebe" /><Relationship Type="http://schemas.openxmlformats.org/officeDocument/2006/relationships/chart" Target="/word/charts/chart6.xml" Id="R41c8d5f64e8142dc" /><Relationship Type="http://schemas.openxmlformats.org/officeDocument/2006/relationships/chart" Target="/word/charts/chart8.xml" Id="R5c76f32bb6764e6f" /><Relationship Type="http://schemas.openxmlformats.org/officeDocument/2006/relationships/chart" Target="/word/charts/chart4.xml" Id="Ra9608821eeaf4f70" /></Relationships>
</file>

<file path=word/charts/chart3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4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2  ncmoe 与 decode 速度：48 之后急剧崩塌（cache 固定 10752）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6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8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4  真实文本与随机 token 的 decode 速度对比（50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68.12</c:v>
              </c:pt>
              <c:pt idx="1">
                <c:v>93.51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2026-10-17T06:28:09Z</vt:lpwstr>
  </op:property>
</op:Properties>
</file>