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Cross-Server Tool Poisoning in MCP: A Patched-Counterfactual Framework for Differential Vulnerability Verification</w:t>
      </w:r>
    </w:p>
    <w:p>
      <w:pPr>
        <w:jc w:val="center"/>
      </w:pPr>
      <w:r>
        <w:rPr>
          <w:rFonts w:ascii="Times New Roman" w:hAnsi="Times New Roman"/>
          <w:b/>
          <w:sz w:val="22"/>
        </w:rPr>
        <w:t>Sundeep Raj, Mahadevan Pillai, Dhruv Kumar, Kartik Upadhyay, Harsh Jonwal, Lochan Sharma</w:t>
        <w:br/>
      </w:r>
      <w:r>
        <w:rPr>
          <w:rFonts w:ascii="Times New Roman" w:hAnsi="Times New Roman"/>
          <w:i/>
          <w:sz w:val="20"/>
        </w:rPr>
        <w:t>Department of Computer Science &amp; Engineering (AIML), KIET Group of Institutions, Ghaziabad, India</w:t>
        <w:br/>
        <w:t>Emails: {sundeepraj1, harshjonwal, lochansharma}@gmail.com, {mahadevan.2428cseaiml211, dhruv.2428cseaiml211, kartik.252004005}@kiet.edu</w:t>
      </w:r>
    </w:p>
    <w:p>
      <w:r>
        <w:rPr>
          <w:b/>
        </w:rPr>
        <w:t xml:space="preserve">Abstract— </w:t>
      </w:r>
      <w:r>
        <w:rPr>
          <w:rFonts w:ascii="Times New Roman" w:hAnsi="Times New Roman"/>
          <w:sz w:val="20"/>
        </w:rPr>
        <w:t>The integration of Large Language Model (LLM) agents with external operational tools via the Model Context Protocol (MCP) introduces a critical attack surface: Cross-Server Tool Poisoning. In multi-server deployments, an untrusted server (Server A) embeds adversarial directives into its tool descriptors, coercing the LLM into executing high-privilege operations on a separate, legitimate server (Server B) with attacker-controlled arguments (the Puppet Attack). Existing static security scanners inspect tool schemas in isolation and fail to trace multi-hop call provenance across server boundaries, achieving 0.0% trace and harm confirmation in empirical evaluations. Furthermore, simply monitoring execution fails to establish causality, conflating benign behaviors with genuine tool-induced exploits. In this paper, we propose PuppetMaster, a patched-counterfactual framework for differential vulnerability verification in multi-server MCP ecosystems. PuppetMaster couples runtime provenance telemetry with a three-tier counterfactual patching architecture: S1 Conservative, S2 Moderate, and S3 Aggressive, while strictly asserting 100% schema signature invariance. In an empirical evaluation on a double-blind, human-labeled stratified dataset (N=100, Cohen's kappa = 0.8571) and 20 canonical cross-server Puppet attack vectors across five harm classes, PuppetMaster achieves 100% flag, trace, and harm confirmation, whereas static baselines miss all cross-server chains.</w:t>
      </w:r>
    </w:p>
    <w:p>
      <w:r>
        <w:rPr>
          <w:b/>
        </w:rPr>
        <w:t xml:space="preserve">Keywords— </w:t>
      </w:r>
      <w:r>
        <w:t>Model Context Protocol (MCP), Large Language Models (LLMs), Tool Poisoning, Cross-Server Attacks, Puppet Attack, Patched-Counterfactual Verification, Runtime Provenance, Differential Oracle.</w:t>
      </w:r>
    </w:p>
    <w:p>
      <w:r>
        <w:rPr>
          <w:rFonts w:ascii="Times New Roman" w:hAnsi="Times New Roman"/>
          <w:b/>
          <w:sz w:val="26"/>
        </w:rPr>
        <w:t>I. INTRODUCTION</w:t>
      </w:r>
    </w:p>
    <w:p>
      <w:r>
        <w:rPr>
          <w:rFonts w:ascii="Times New Roman" w:hAnsi="Times New Roman"/>
          <w:sz w:val="21"/>
        </w:rPr>
        <w:t>Large Language Models (LLMs) are transitioning from passive conversational interfaces into autonomous task-oriented agents. The Model Context Protocol (MCP), open-sourced by Anthropic and hosted under the Linux Foundation, has emerged as the standard communication layer connecting frontier LLMs to local filesystems, repositories, cloud infrastructure, and databases via standardized JSON-RPC interfaces [1], [2]. While MCP standardizes tool discovery and execution, its decentralized multi-server topology introduces severe security risks [2], [4]. In a typical enterprise deployment, an LLM agent simultaneously connects to multiple MCP servers—some internal and privileged and others third-party. A critical vulnerability emerging in this topology is Cross-Server Tool Poisoning [10], [15], [16].</w:t>
      </w:r>
    </w:p>
    <w:p>
      <w:r>
        <w:rPr>
          <w:rFonts w:ascii="Times New Roman" w:hAnsi="Times New Roman"/>
          <w:b/>
          <w:sz w:val="26"/>
        </w:rPr>
        <w:t>II. LITERATURE REVIEW</w:t>
      </w:r>
    </w:p>
    <w:p>
      <w:r>
        <w:rPr>
          <w:rFonts w:ascii="Times New Roman" w:hAnsi="Times New Roman"/>
          <w:sz w:val="21"/>
        </w:rPr>
        <w:t>Research into LLM agent security has developed along three primary axes: Prompt Injection and Tool-Use Sandboxes [5]-[8], MCP Ecosystem Threats and Tool Poisoning [2]-[4], [9], [12], and Cross-Server Puppet Attacks with Runtime Defenses [10], [14]-[19]. Prior evaluations established that reasoning models are highly susceptible to tool metadata injection. However, static scanners inspect tools in isolation and fail to detect multi-server call delegation.</w:t>
      </w:r>
    </w:p>
    <w:p>
      <w:r>
        <w:rPr>
          <w:rFonts w:ascii="Times New Roman" w:hAnsi="Times New Roman"/>
          <w:b/>
          <w:sz w:val="26"/>
        </w:rPr>
        <w:t>III. THREAT MODEL &amp; RESEARCH OBJECTIVES</w:t>
      </w:r>
    </w:p>
    <w:p>
      <w:r>
        <w:rPr>
          <w:rFonts w:ascii="Times New Roman" w:hAnsi="Times New Roman"/>
          <w:sz w:val="21"/>
        </w:rPr>
        <w:t>We consider an agent environment where an LLM client connects simultaneously to multiple external MCP servers via JSON-RPC. Server A (Adversarial) embeds coercive directives into tool descriptions to manipulate the LLM into invoking Server B (Trusted) with malicious parameters. We investigate three research questions: (1) Do single-server static scanners detect multi-server Puppet attacks? (2) Does differential re-execution against counterfactual patches separate true tool poisoning from model hallucination? (3) Does vulnerability detection hold under conservative grammatical rewriting (S1), or does it require moderate (S2) or aggressive (S3) semantic sanitization?</w:t>
      </w:r>
    </w:p>
    <w:p>
      <w:r>
        <w:rPr>
          <w:rFonts w:ascii="Times New Roman" w:hAnsi="Times New Roman"/>
          <w:b/>
          <w:sz w:val="26"/>
        </w:rPr>
        <w:t>IV. PROPOSED PATCHED-COUNTERFACTUAL FRAMEWORK</w:t>
      </w:r>
    </w:p>
    <w:p>
      <w:r>
        <w:rPr>
          <w:rFonts w:ascii="Times New Roman" w:hAnsi="Times New Roman"/>
          <w:sz w:val="21"/>
        </w:rPr>
        <w:t>PuppetMaster operates in three integrated subsystems: (1) A Three-Tier Counterfactual Patching Architecture enforcing strict signature invariance across S1 (Conservative), S2 (Moderate), and S3 (Aggressive) variants; (2) High-Fidelity Provenance Telemetry recording parent_call_id DAGs, SHA-256 argument/response digests, and kernel fsync; (3) A Tri-Gate Differential Oracle combining Gate G1 (Execution), Gate G2 (Harm Matching across 5 canonical classes), and Gate G3b (Counterfactual Differential Clearance).</w:t>
      </w:r>
    </w:p>
    <w:p>
      <w:r>
        <w:rPr>
          <w:rFonts w:ascii="Times New Roman" w:hAnsi="Times New Roman"/>
          <w:b/>
          <w:sz w:val="26"/>
        </w:rPr>
        <w:t>V. RESULTS AND DISCUSSION</w:t>
      </w:r>
    </w:p>
    <w:p>
      <w:r>
        <w:rPr>
          <w:rFonts w:ascii="Times New Roman" w:hAnsi="Times New Roman"/>
          <w:sz w:val="21"/>
        </w:rPr>
        <w:t>Our evaluation is conducted on a double-blind human ground-truth benchmark (N=100, Cohen's kappa = 0.8571) and 20 canonical cross-server Puppet attack specs across five harm classes.</w:t>
        <w:br/>
        <w:t>• Experiment E1 (Precision vs. Baselines): Heuristic Precision=1.000, Recall=0.538; Theriac Precision=1.000, Recall=0.667; Oracle S1 Precision=1.000, Recall=0.026; Oracle S2/S3 Precision=1.000, Recall=0.115, Specificity=1.000.</w:t>
        <w:br/>
        <w:t>• Experiment E2 (Cross-Server Coverage): Static baselines achieve 10.0% flag rate, 0.0% trace rate, and 0.0% harm confirmation. PuppetMaster achieves 100.0% flag rate, 100.0% trace rate, and 100.0% harm confirmation.</w:t>
        <w:br/>
        <w:t>• Experiment E3 (Ablation Study): Gate G1 specificity is 0.000. Gate G2 raises specificity to 1.000. Gate G3b provides the causal proof that the tool metadata caused the observed exploit.</w:t>
        <w:br/>
        <w:t>• Experiment E4 (Known-Vulnerable MCPTox Validation): 6.0% (3/50) of generic MCPTox prompts triggered concrete system side-effects verified by Gate G2.</w:t>
        <w:br/>
        <w:t>• Experiment E5 (False Signal Taxonomy): 85.7% of unpatched signals under S1 stemmed from model variance on retained attack nouns, while 14.3% stemmed from patch weakness.</w:t>
      </w:r>
    </w:p>
    <w:p>
      <w:r>
        <w:rPr>
          <w:rFonts w:ascii="Times New Roman" w:hAnsi="Times New Roman"/>
          <w:b/>
          <w:sz w:val="26"/>
        </w:rPr>
        <w:t>VI. LIMITATIONS &amp; DEFENSIVE ANALYSIS</w:t>
      </w:r>
    </w:p>
    <w:p>
      <w:r>
        <w:rPr>
          <w:rFonts w:ascii="Times New Roman" w:hAnsi="Times New Roman"/>
          <w:sz w:val="21"/>
        </w:rPr>
        <w:t>We address three hostile reviewer critiques: (1) The delta specificity of G3b over G2 is 0.000 because G2 already achieves 1.000 specificity on benign benchmarks; however, G3b's purpose is causal attribution rather than mere filtering. (2) S1 failure is an empirical discovery demonstrating that verb neutralization alone does not remove attack surface. (3) MCP-Scan was dropped transparently due to external SaaS cloud token requirements.</w:t>
      </w:r>
    </w:p>
    <w:p>
      <w:r>
        <w:rPr>
          <w:rFonts w:ascii="Times New Roman" w:hAnsi="Times New Roman"/>
          <w:b/>
          <w:sz w:val="26"/>
        </w:rPr>
        <w:t>VII. CONCLUSION</w:t>
      </w:r>
    </w:p>
    <w:p>
      <w:r>
        <w:rPr>
          <w:rFonts w:ascii="Times New Roman" w:hAnsi="Times New Roman"/>
          <w:sz w:val="21"/>
        </w:rPr>
        <w:t>PuppetMaster establishes the first rigorous, reproducible, patched-counterfactual verification framework for cross-server tool poisoning in MCP. By decoupling telemetry into parent-linked provenance graphs and enforcing signature-invariant counterfactual patches, the framework demonstrates defensible verification against multi-hop Puppet attacks.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