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B8B0F2" w14:textId="77777777" w:rsidR="00E65B8D" w:rsidRDefault="00E65B8D" w:rsidP="00E65B8D">
      <w:pPr>
        <w:contextualSpacing/>
      </w:pPr>
    </w:p>
    <w:p w14:paraId="7F68EF2E" w14:textId="77777777" w:rsidR="00E65B8D" w:rsidRDefault="00E65B8D" w:rsidP="00E65B8D">
      <w:pPr>
        <w:contextualSpacing/>
      </w:pPr>
    </w:p>
    <w:p w14:paraId="77ACAB8C" w14:textId="77777777" w:rsidR="00E65B8D" w:rsidRDefault="00E65B8D" w:rsidP="00E65B8D">
      <w:pPr>
        <w:contextualSpacing/>
      </w:pPr>
    </w:p>
    <w:p w14:paraId="363E132B" w14:textId="77777777" w:rsidR="00E65B8D" w:rsidRDefault="00E65B8D" w:rsidP="00E65B8D">
      <w:pPr>
        <w:contextualSpacing/>
      </w:pPr>
    </w:p>
    <w:p w14:paraId="06723576" w14:textId="77777777" w:rsidR="00E65B8D" w:rsidRDefault="00852FBC" w:rsidP="00E65B8D">
      <w:pPr>
        <w:contextualSpacing/>
        <w:rPr>
          <w:b/>
        </w:rPr>
      </w:pPr>
      <w:r>
        <w:rPr>
          <w:b/>
        </w:rPr>
        <w:t>Assignment: Annota</w:t>
      </w:r>
      <w:r w:rsidR="00E65B8D">
        <w:rPr>
          <w:b/>
        </w:rPr>
        <w:t>t</w:t>
      </w:r>
      <w:r>
        <w:rPr>
          <w:b/>
        </w:rPr>
        <w:t xml:space="preserve">ed Bibliography </w:t>
      </w:r>
    </w:p>
    <w:p w14:paraId="6679A55D" w14:textId="77777777" w:rsidR="00E65B8D" w:rsidRDefault="00E65B8D" w:rsidP="00E65B8D">
      <w:pPr>
        <w:contextualSpacing/>
        <w:rPr>
          <w:b/>
        </w:rPr>
      </w:pPr>
    </w:p>
    <w:p w14:paraId="63C9D526" w14:textId="51D3DC46" w:rsidR="00E65B8D" w:rsidRDefault="00D51429" w:rsidP="00E65B8D">
      <w:pPr>
        <w:contextualSpacing/>
      </w:pPr>
      <w:r>
        <w:t>Lucas Vandermaarel</w:t>
      </w:r>
    </w:p>
    <w:p w14:paraId="5102F004" w14:textId="41C59BAA" w:rsidR="001759B2" w:rsidRDefault="00D51429" w:rsidP="00E65B8D">
      <w:pPr>
        <w:contextualSpacing/>
      </w:pPr>
      <w:r>
        <w:t>Centennial</w:t>
      </w:r>
      <w:r w:rsidR="001759B2">
        <w:t xml:space="preserve"> College</w:t>
      </w:r>
    </w:p>
    <w:p w14:paraId="78BEA1CA" w14:textId="4CE94C8B" w:rsidR="001759B2" w:rsidRDefault="00D51429" w:rsidP="00E65B8D">
      <w:pPr>
        <w:contextualSpacing/>
      </w:pPr>
      <w:r>
        <w:t>COMM170</w:t>
      </w:r>
      <w:r w:rsidR="001759B2">
        <w:t xml:space="preserve">: College </w:t>
      </w:r>
      <w:r>
        <w:t>Communications 2 (Sec. 406)</w:t>
      </w:r>
    </w:p>
    <w:p w14:paraId="4451C881" w14:textId="3B1AFA91" w:rsidR="001759B2" w:rsidRDefault="00D51429" w:rsidP="00E65B8D">
      <w:pPr>
        <w:contextualSpacing/>
      </w:pPr>
      <w:r>
        <w:t>Joan Dundas</w:t>
      </w:r>
    </w:p>
    <w:p w14:paraId="1085DC1A" w14:textId="0387277A" w:rsidR="001759B2" w:rsidRDefault="00D51429" w:rsidP="00E65B8D">
      <w:pPr>
        <w:contextualSpacing/>
      </w:pPr>
      <w:r>
        <w:t>November 3</w:t>
      </w:r>
      <w:r w:rsidRPr="00D51429">
        <w:rPr>
          <w:vertAlign w:val="superscript"/>
        </w:rPr>
        <w:t>rd</w:t>
      </w:r>
      <w:r>
        <w:t>, 2024</w:t>
      </w:r>
    </w:p>
    <w:p w14:paraId="7A597FBF" w14:textId="77777777" w:rsidR="00E65B8D" w:rsidRDefault="00E65B8D" w:rsidP="00E65B8D">
      <w:pPr>
        <w:contextualSpacing/>
      </w:pPr>
    </w:p>
    <w:p w14:paraId="5686CC54" w14:textId="77777777" w:rsidR="001759B2" w:rsidRDefault="001759B2" w:rsidP="00E65B8D">
      <w:pPr>
        <w:contextualSpacing/>
      </w:pPr>
    </w:p>
    <w:p w14:paraId="0C599BCB" w14:textId="77777777" w:rsidR="001759B2" w:rsidRDefault="001759B2" w:rsidP="00E65B8D">
      <w:pPr>
        <w:contextualSpacing/>
      </w:pPr>
    </w:p>
    <w:p w14:paraId="64BA7616" w14:textId="77777777" w:rsidR="001759B2" w:rsidRDefault="001759B2" w:rsidP="00E65B8D">
      <w:pPr>
        <w:contextualSpacing/>
      </w:pPr>
    </w:p>
    <w:p w14:paraId="605124CC" w14:textId="77777777" w:rsidR="001759B2" w:rsidRDefault="001759B2" w:rsidP="00E65B8D">
      <w:pPr>
        <w:contextualSpacing/>
      </w:pPr>
    </w:p>
    <w:p w14:paraId="23FD9B26" w14:textId="77777777" w:rsidR="001759B2" w:rsidRDefault="001759B2" w:rsidP="00E65B8D">
      <w:pPr>
        <w:contextualSpacing/>
      </w:pPr>
    </w:p>
    <w:p w14:paraId="5335D001" w14:textId="77777777" w:rsidR="001759B2" w:rsidRDefault="001759B2" w:rsidP="00E65B8D">
      <w:pPr>
        <w:contextualSpacing/>
      </w:pPr>
    </w:p>
    <w:p w14:paraId="52798FFA" w14:textId="77777777" w:rsidR="001759B2" w:rsidRDefault="001759B2" w:rsidP="00E65B8D">
      <w:pPr>
        <w:contextualSpacing/>
      </w:pPr>
    </w:p>
    <w:p w14:paraId="1C954CF4" w14:textId="77777777" w:rsidR="001759B2" w:rsidRDefault="001759B2" w:rsidP="00E65B8D">
      <w:pPr>
        <w:contextualSpacing/>
      </w:pPr>
    </w:p>
    <w:p w14:paraId="26B5EC08" w14:textId="77777777" w:rsidR="001759B2" w:rsidRDefault="001759B2" w:rsidP="00E65B8D">
      <w:pPr>
        <w:contextualSpacing/>
      </w:pPr>
    </w:p>
    <w:p w14:paraId="2C2CBC02" w14:textId="77777777" w:rsidR="001759B2" w:rsidRDefault="001759B2" w:rsidP="00E65B8D">
      <w:pPr>
        <w:contextualSpacing/>
      </w:pPr>
    </w:p>
    <w:p w14:paraId="4B356F0B" w14:textId="77777777" w:rsidR="001759B2" w:rsidRDefault="001759B2" w:rsidP="00E65B8D">
      <w:pPr>
        <w:contextualSpacing/>
      </w:pPr>
    </w:p>
    <w:p w14:paraId="5BF1DC6D" w14:textId="77777777" w:rsidR="001759B2" w:rsidRDefault="001759B2" w:rsidP="00E65B8D">
      <w:pPr>
        <w:contextualSpacing/>
      </w:pPr>
    </w:p>
    <w:p w14:paraId="68A21CDC" w14:textId="77777777" w:rsidR="001759B2" w:rsidRDefault="00852FBC" w:rsidP="00E65B8D">
      <w:pPr>
        <w:contextualSpacing/>
      </w:pPr>
      <w:r>
        <w:rPr>
          <w:b/>
        </w:rPr>
        <w:lastRenderedPageBreak/>
        <w:t>Assignment: Annotated Bibliography</w:t>
      </w:r>
    </w:p>
    <w:p w14:paraId="5E6A67D7" w14:textId="71F13400" w:rsidR="00D8009A" w:rsidRDefault="00D8009A" w:rsidP="001F24F9">
      <w:pPr>
        <w:ind w:left="720" w:hanging="720"/>
        <w:contextualSpacing/>
        <w:jc w:val="left"/>
        <w:rPr>
          <w:rFonts w:eastAsia="Times New Roman"/>
          <w:lang w:val="en-CA"/>
        </w:rPr>
      </w:pPr>
      <w:r w:rsidRPr="00B35936">
        <w:rPr>
          <w:rFonts w:cstheme="minorHAnsi"/>
        </w:rPr>
        <w:t>Butler</w:t>
      </w:r>
      <w:r w:rsidR="00BA24CC" w:rsidRPr="00B35936">
        <w:rPr>
          <w:rFonts w:cstheme="minorHAnsi"/>
        </w:rPr>
        <w:t xml:space="preserve">, </w:t>
      </w:r>
      <w:r w:rsidRPr="00B35936">
        <w:rPr>
          <w:rFonts w:cstheme="minorHAnsi"/>
        </w:rPr>
        <w:t>B</w:t>
      </w:r>
      <w:r w:rsidR="00BA24CC" w:rsidRPr="00B35936">
        <w:rPr>
          <w:rFonts w:cstheme="minorHAnsi"/>
        </w:rPr>
        <w:t xml:space="preserve">. </w:t>
      </w:r>
      <w:r w:rsidRPr="00B35936">
        <w:rPr>
          <w:rFonts w:cstheme="minorHAnsi"/>
        </w:rPr>
        <w:t xml:space="preserve">S., </w:t>
      </w:r>
      <w:proofErr w:type="spellStart"/>
      <w:r w:rsidRPr="00B35936">
        <w:rPr>
          <w:rFonts w:cstheme="minorHAnsi"/>
        </w:rPr>
        <w:t>Matook</w:t>
      </w:r>
      <w:proofErr w:type="spellEnd"/>
      <w:r w:rsidRPr="00B35936">
        <w:rPr>
          <w:rFonts w:cstheme="minorHAnsi"/>
        </w:rPr>
        <w:t xml:space="preserve"> S.</w:t>
      </w:r>
      <w:r w:rsidR="00BA24CC" w:rsidRPr="00B35936">
        <w:rPr>
          <w:rFonts w:cstheme="minorHAnsi"/>
        </w:rPr>
        <w:t xml:space="preserve"> (</w:t>
      </w:r>
      <w:r w:rsidRPr="00B35936">
        <w:rPr>
          <w:rFonts w:cstheme="minorHAnsi"/>
        </w:rPr>
        <w:t>2015</w:t>
      </w:r>
      <w:r w:rsidR="00BA24CC" w:rsidRPr="00B35936">
        <w:rPr>
          <w:rFonts w:cstheme="minorHAnsi"/>
        </w:rPr>
        <w:t xml:space="preserve">). </w:t>
      </w:r>
      <w:r w:rsidRPr="00B35936">
        <w:rPr>
          <w:rFonts w:cstheme="minorHAnsi"/>
          <w:i/>
        </w:rPr>
        <w:t>Social Media and Relationships</w:t>
      </w:r>
      <w:r w:rsidRPr="00B35936">
        <w:rPr>
          <w:rFonts w:eastAsia="Times New Roman"/>
          <w:lang w:val="en-CA"/>
        </w:rPr>
        <w:t xml:space="preserve"> </w:t>
      </w:r>
      <w:r w:rsidRPr="00B35936">
        <w:rPr>
          <w:rFonts w:eastAsia="Times New Roman"/>
          <w:lang w:val="en-CA"/>
        </w:rPr>
        <w:t>John Wiley &amp; Sons, Ltd</w:t>
      </w:r>
      <w:r w:rsidR="00BA24CC" w:rsidRPr="00B35936">
        <w:rPr>
          <w:rFonts w:cstheme="minorHAnsi"/>
        </w:rPr>
        <w:t xml:space="preserve">. </w:t>
      </w:r>
      <w:hyperlink r:id="rId6" w:history="1">
        <w:r w:rsidRPr="00B35936">
          <w:rPr>
            <w:rStyle w:val="Hyperlink"/>
            <w:rFonts w:eastAsia="Times New Roman"/>
            <w:lang w:val="en-CA"/>
          </w:rPr>
          <w:t>https://search.credoreference.com/artic</w:t>
        </w:r>
        <w:r w:rsidRPr="00B35936">
          <w:rPr>
            <w:rStyle w:val="Hyperlink"/>
            <w:rFonts w:eastAsia="Times New Roman"/>
            <w:lang w:val="en-CA"/>
          </w:rPr>
          <w:t>l</w:t>
        </w:r>
        <w:r w:rsidRPr="00B35936">
          <w:rPr>
            <w:rStyle w:val="Hyperlink"/>
            <w:rFonts w:eastAsia="Times New Roman"/>
            <w:lang w:val="en-CA"/>
          </w:rPr>
          <w:t>es/Qm9va0FydGljbGU6NDM2MjMxOQ==?q=social+media+and+relationship&amp;aid=114435</w:t>
        </w:r>
      </w:hyperlink>
    </w:p>
    <w:p w14:paraId="580382BD" w14:textId="77777777" w:rsidR="004E63C9" w:rsidRPr="00B35936" w:rsidRDefault="004E63C9" w:rsidP="001F24F9">
      <w:pPr>
        <w:ind w:left="720" w:hanging="720"/>
        <w:contextualSpacing/>
        <w:jc w:val="left"/>
        <w:rPr>
          <w:rFonts w:eastAsia="Times New Roman"/>
          <w:lang w:val="en-CA"/>
        </w:rPr>
      </w:pPr>
    </w:p>
    <w:p w14:paraId="12B85F22" w14:textId="68D1471A" w:rsidR="00B35936" w:rsidRPr="00B35936" w:rsidRDefault="00B35936" w:rsidP="001F24F9">
      <w:pPr>
        <w:ind w:left="720" w:hanging="720"/>
        <w:contextualSpacing/>
        <w:jc w:val="left"/>
        <w:rPr>
          <w:rFonts w:eastAsia="Times New Roman"/>
          <w:lang w:val="en-CA"/>
        </w:rPr>
      </w:pPr>
      <w:r w:rsidRPr="00B35936">
        <w:rPr>
          <w:rFonts w:eastAsia="Times New Roman"/>
          <w:lang w:val="en-CA"/>
        </w:rPr>
        <w:tab/>
      </w:r>
      <w:r w:rsidR="00B05688">
        <w:rPr>
          <w:rFonts w:eastAsia="Times New Roman"/>
          <w:lang w:val="en-CA"/>
        </w:rPr>
        <w:t xml:space="preserve">Butler and </w:t>
      </w:r>
      <w:proofErr w:type="spellStart"/>
      <w:r w:rsidR="00B05688">
        <w:rPr>
          <w:rFonts w:eastAsia="Times New Roman"/>
          <w:lang w:val="en-CA"/>
        </w:rPr>
        <w:t>Mattok</w:t>
      </w:r>
      <w:proofErr w:type="spellEnd"/>
      <w:r w:rsidR="00B05688">
        <w:rPr>
          <w:rFonts w:eastAsia="Times New Roman"/>
          <w:lang w:val="en-CA"/>
        </w:rPr>
        <w:t xml:space="preserve"> explore the ways social media </w:t>
      </w:r>
      <w:r w:rsidR="00512C7C">
        <w:rPr>
          <w:rFonts w:eastAsia="Times New Roman"/>
          <w:lang w:val="en-CA"/>
        </w:rPr>
        <w:t>affect</w:t>
      </w:r>
      <w:r w:rsidR="00B05688">
        <w:rPr>
          <w:rFonts w:eastAsia="Times New Roman"/>
          <w:lang w:val="en-CA"/>
        </w:rPr>
        <w:t xml:space="preserve"> relationships </w:t>
      </w:r>
      <w:r w:rsidR="00F74482">
        <w:rPr>
          <w:rFonts w:eastAsia="Times New Roman"/>
          <w:lang w:val="en-CA"/>
        </w:rPr>
        <w:t xml:space="preserve">in </w:t>
      </w:r>
      <w:r w:rsidR="00AD7716">
        <w:rPr>
          <w:rFonts w:eastAsia="Times New Roman"/>
          <w:lang w:val="en-CA"/>
        </w:rPr>
        <w:t>a few different</w:t>
      </w:r>
      <w:r w:rsidR="00F74482">
        <w:rPr>
          <w:rFonts w:eastAsia="Times New Roman"/>
          <w:lang w:val="en-CA"/>
        </w:rPr>
        <w:t xml:space="preserve"> contexts such as friendships, romantic partnerships, family bonds, and professional relationships.</w:t>
      </w:r>
      <w:r w:rsidR="000200D6">
        <w:rPr>
          <w:rFonts w:eastAsia="Times New Roman"/>
          <w:lang w:val="en-CA"/>
        </w:rPr>
        <w:t xml:space="preserve"> </w:t>
      </w:r>
      <w:r w:rsidR="00512C7C">
        <w:rPr>
          <w:rFonts w:eastAsia="Times New Roman"/>
          <w:lang w:val="en-CA"/>
        </w:rPr>
        <w:t>Three</w:t>
      </w:r>
      <w:r w:rsidR="00AB73E3">
        <w:rPr>
          <w:rFonts w:eastAsia="Times New Roman"/>
          <w:lang w:val="en-CA"/>
        </w:rPr>
        <w:t xml:space="preserve"> main points </w:t>
      </w:r>
      <w:r w:rsidR="00512C7C">
        <w:rPr>
          <w:rFonts w:eastAsia="Times New Roman"/>
          <w:lang w:val="en-CA"/>
        </w:rPr>
        <w:t xml:space="preserve">are highlighted. First, social media can help create and maintain distant relationships by removing the geographical gap between people wanting to connect. Secondly, social media can </w:t>
      </w:r>
      <w:r w:rsidR="005F2548">
        <w:rPr>
          <w:rFonts w:eastAsia="Times New Roman"/>
          <w:lang w:val="en-CA"/>
        </w:rPr>
        <w:t xml:space="preserve">be a substitute for face-to-face interactions. </w:t>
      </w:r>
      <w:r w:rsidR="00A00A5C">
        <w:rPr>
          <w:rFonts w:eastAsia="Times New Roman"/>
          <w:lang w:val="en-CA"/>
        </w:rPr>
        <w:t>However, t</w:t>
      </w:r>
      <w:r w:rsidR="005F2548">
        <w:rPr>
          <w:rFonts w:eastAsia="Times New Roman"/>
          <w:lang w:val="en-CA"/>
        </w:rPr>
        <w:t>he substitution could potentially weaken existing face-to-face interactions</w:t>
      </w:r>
      <w:r w:rsidR="00A00A5C">
        <w:rPr>
          <w:rFonts w:eastAsia="Times New Roman"/>
          <w:lang w:val="en-CA"/>
        </w:rPr>
        <w:t>.</w:t>
      </w:r>
      <w:r w:rsidR="00A64815">
        <w:rPr>
          <w:rFonts w:eastAsia="Times New Roman"/>
          <w:lang w:val="en-CA"/>
        </w:rPr>
        <w:t xml:space="preserve"> Thirdly, social media often enhances in-person relationships by allowing each person to emotionally support without being physically together.</w:t>
      </w:r>
      <w:r w:rsidR="00A83F68">
        <w:rPr>
          <w:rFonts w:eastAsia="Times New Roman"/>
          <w:lang w:val="en-CA"/>
        </w:rPr>
        <w:t xml:space="preserve"> The authors also discuss the </w:t>
      </w:r>
      <w:r w:rsidR="002200BB">
        <w:rPr>
          <w:rFonts w:eastAsia="Times New Roman"/>
          <w:lang w:val="en-CA"/>
        </w:rPr>
        <w:t xml:space="preserve">positive and negative </w:t>
      </w:r>
      <w:r w:rsidR="00A83F68">
        <w:rPr>
          <w:rFonts w:eastAsia="Times New Roman"/>
          <w:lang w:val="en-CA"/>
        </w:rPr>
        <w:t xml:space="preserve">impacts </w:t>
      </w:r>
      <w:r w:rsidR="0085568C">
        <w:rPr>
          <w:rFonts w:eastAsia="Times New Roman"/>
          <w:lang w:val="en-CA"/>
        </w:rPr>
        <w:t>social media has on different relationship stages such as the formation, maintenance, and dissolvement.</w:t>
      </w:r>
    </w:p>
    <w:p w14:paraId="69A6C125" w14:textId="49A242FA" w:rsidR="001F24F9" w:rsidRPr="00B35936" w:rsidRDefault="001F24F9" w:rsidP="001F24F9">
      <w:pPr>
        <w:ind w:left="720" w:hanging="720"/>
        <w:contextualSpacing/>
        <w:jc w:val="left"/>
        <w:rPr>
          <w:rFonts w:cstheme="minorHAnsi"/>
        </w:rPr>
      </w:pPr>
      <w:r w:rsidRPr="00B35936">
        <w:rPr>
          <w:rFonts w:cstheme="minorHAnsi"/>
        </w:rPr>
        <w:tab/>
        <w:t xml:space="preserve"> </w:t>
      </w:r>
    </w:p>
    <w:p w14:paraId="3D4CA9EB" w14:textId="5F5CBA07" w:rsidR="00BA24CC" w:rsidRDefault="00E53B8C" w:rsidP="00B25614">
      <w:pPr>
        <w:ind w:left="720" w:hanging="720"/>
        <w:contextualSpacing/>
        <w:jc w:val="left"/>
        <w:rPr>
          <w:rFonts w:cstheme="minorHAnsi"/>
        </w:rPr>
      </w:pPr>
      <w:proofErr w:type="spellStart"/>
      <w:r w:rsidRPr="00B35936">
        <w:rPr>
          <w:rFonts w:eastAsia="Times New Roman"/>
          <w:lang w:val="en-CA"/>
        </w:rPr>
        <w:t>Steinsbekk</w:t>
      </w:r>
      <w:proofErr w:type="spellEnd"/>
      <w:r w:rsidR="00BA24CC" w:rsidRPr="00B35936">
        <w:rPr>
          <w:rFonts w:cstheme="minorHAnsi"/>
        </w:rPr>
        <w:t xml:space="preserve">, </w:t>
      </w:r>
      <w:r w:rsidRPr="00B35936">
        <w:rPr>
          <w:rFonts w:cstheme="minorHAnsi"/>
        </w:rPr>
        <w:t>S.,</w:t>
      </w:r>
      <w:r w:rsidRPr="00B35936">
        <w:rPr>
          <w:rFonts w:eastAsia="Times New Roman"/>
          <w:lang w:val="en-CA"/>
        </w:rPr>
        <w:t xml:space="preserve"> Bjørklund, </w:t>
      </w:r>
      <w:r w:rsidRPr="00B35936">
        <w:rPr>
          <w:rFonts w:eastAsia="Times New Roman"/>
          <w:lang w:val="en-CA"/>
        </w:rPr>
        <w:t>O</w:t>
      </w:r>
      <w:r w:rsidR="00BA24CC" w:rsidRPr="00B35936">
        <w:rPr>
          <w:rFonts w:cstheme="minorHAnsi"/>
        </w:rPr>
        <w:t>.</w:t>
      </w:r>
      <w:r w:rsidRPr="00B35936">
        <w:rPr>
          <w:rFonts w:cstheme="minorHAnsi"/>
        </w:rPr>
        <w:t xml:space="preserve">, </w:t>
      </w:r>
      <w:r w:rsidRPr="00B35936">
        <w:rPr>
          <w:rFonts w:eastAsia="Times New Roman"/>
          <w:lang w:val="en-CA"/>
        </w:rPr>
        <w:t xml:space="preserve">Valkenburg, </w:t>
      </w:r>
      <w:r w:rsidRPr="00B35936">
        <w:rPr>
          <w:rFonts w:eastAsia="Times New Roman"/>
          <w:lang w:val="en-CA"/>
        </w:rPr>
        <w:t xml:space="preserve">P., </w:t>
      </w:r>
      <w:r w:rsidRPr="00B35936">
        <w:rPr>
          <w:rFonts w:eastAsia="Times New Roman"/>
          <w:lang w:val="en-CA"/>
        </w:rPr>
        <w:t xml:space="preserve">Nesi, </w:t>
      </w:r>
      <w:r w:rsidRPr="00B35936">
        <w:rPr>
          <w:rFonts w:eastAsia="Times New Roman"/>
          <w:lang w:val="en-CA"/>
        </w:rPr>
        <w:t xml:space="preserve">J., </w:t>
      </w:r>
      <w:proofErr w:type="spellStart"/>
      <w:r w:rsidRPr="00B35936">
        <w:rPr>
          <w:rFonts w:eastAsia="Times New Roman"/>
          <w:lang w:val="en-CA"/>
        </w:rPr>
        <w:t>Wichstrøm</w:t>
      </w:r>
      <w:proofErr w:type="spellEnd"/>
      <w:r w:rsidRPr="00B35936">
        <w:rPr>
          <w:rFonts w:eastAsia="Times New Roman"/>
          <w:lang w:val="en-CA"/>
        </w:rPr>
        <w:t xml:space="preserve">, </w:t>
      </w:r>
      <w:r w:rsidRPr="00B35936">
        <w:rPr>
          <w:rFonts w:eastAsia="Times New Roman"/>
          <w:lang w:val="en-CA"/>
        </w:rPr>
        <w:t>L.</w:t>
      </w:r>
      <w:r w:rsidRPr="00B35936">
        <w:rPr>
          <w:rFonts w:cstheme="minorHAnsi"/>
        </w:rPr>
        <w:t xml:space="preserve"> </w:t>
      </w:r>
      <w:r w:rsidR="00BA24CC" w:rsidRPr="00B35936">
        <w:rPr>
          <w:rFonts w:cstheme="minorHAnsi"/>
        </w:rPr>
        <w:t xml:space="preserve"> (</w:t>
      </w:r>
      <w:r w:rsidRPr="00B35936">
        <w:rPr>
          <w:rFonts w:eastAsia="Times New Roman"/>
          <w:lang w:val="en-CA"/>
        </w:rPr>
        <w:t>2024</w:t>
      </w:r>
      <w:r w:rsidR="00BA24CC" w:rsidRPr="00B35936">
        <w:rPr>
          <w:rFonts w:cstheme="minorHAnsi"/>
        </w:rPr>
        <w:t xml:space="preserve">). </w:t>
      </w:r>
      <w:r w:rsidR="00D8009A" w:rsidRPr="00B35936">
        <w:rPr>
          <w:rFonts w:cstheme="minorHAnsi"/>
        </w:rPr>
        <w:t>The new social landscape: Relationships among social media use, social skills, and offline friendships from age 10–18 years</w:t>
      </w:r>
      <w:r w:rsidR="00BA24CC" w:rsidRPr="00B35936">
        <w:rPr>
          <w:rFonts w:cstheme="minorHAnsi"/>
        </w:rPr>
        <w:t xml:space="preserve">.  </w:t>
      </w:r>
      <w:r w:rsidR="00D8009A" w:rsidRPr="00B35936">
        <w:rPr>
          <w:rFonts w:cstheme="minorHAnsi"/>
          <w:i/>
        </w:rPr>
        <w:t>The International Encyclopedia of Digital Communication and Society</w:t>
      </w:r>
      <w:r w:rsidR="00BA24CC" w:rsidRPr="00B35936">
        <w:rPr>
          <w:rFonts w:cstheme="minorHAnsi"/>
        </w:rPr>
        <w:t xml:space="preserve"> (</w:t>
      </w:r>
      <w:r w:rsidR="00D8009A" w:rsidRPr="00B35936">
        <w:rPr>
          <w:rFonts w:cstheme="minorHAnsi"/>
        </w:rPr>
        <w:t>1</w:t>
      </w:r>
      <w:r w:rsidR="00D8009A" w:rsidRPr="00B35936">
        <w:rPr>
          <w:rFonts w:cstheme="minorHAnsi"/>
          <w:vertAlign w:val="superscript"/>
        </w:rPr>
        <w:t>st</w:t>
      </w:r>
      <w:r w:rsidR="00D8009A" w:rsidRPr="00B35936">
        <w:rPr>
          <w:rFonts w:cstheme="minorHAnsi"/>
        </w:rPr>
        <w:t xml:space="preserve"> ed.</w:t>
      </w:r>
      <w:r w:rsidR="00BA24CC" w:rsidRPr="00B35936">
        <w:rPr>
          <w:rFonts w:cstheme="minorHAnsi"/>
        </w:rPr>
        <w:t>)</w:t>
      </w:r>
      <w:r w:rsidR="00D8009A" w:rsidRPr="00B35936">
        <w:rPr>
          <w:rFonts w:cstheme="minorHAnsi"/>
        </w:rPr>
        <w:t>.</w:t>
      </w:r>
      <w:r w:rsidR="00D8009A" w:rsidRPr="00B35936">
        <w:rPr>
          <w:rFonts w:cstheme="minorHAnsi"/>
          <w:i/>
        </w:rPr>
        <w:t xml:space="preserve"> </w:t>
      </w:r>
      <w:r w:rsidR="00BC6AD0" w:rsidRPr="00BC6AD0">
        <w:rPr>
          <w:rFonts w:cstheme="minorHAnsi"/>
        </w:rPr>
        <w:t>https://doi.org/10.1016/j.chb.2024.108235</w:t>
      </w:r>
    </w:p>
    <w:p w14:paraId="1F547FA7" w14:textId="0EA83EF1" w:rsidR="00044B6A" w:rsidRDefault="00044B6A" w:rsidP="00B25614">
      <w:pPr>
        <w:ind w:left="720" w:hanging="720"/>
        <w:contextualSpacing/>
        <w:jc w:val="left"/>
        <w:rPr>
          <w:rFonts w:cstheme="minorHAnsi"/>
        </w:rPr>
      </w:pPr>
      <w:r>
        <w:rPr>
          <w:rFonts w:cstheme="minorHAnsi"/>
        </w:rPr>
        <w:tab/>
      </w:r>
    </w:p>
    <w:p w14:paraId="5A0D0A62" w14:textId="069DE693" w:rsidR="0080444B" w:rsidRDefault="007917CA" w:rsidP="00B25614">
      <w:pPr>
        <w:ind w:left="720" w:hanging="720"/>
        <w:contextualSpacing/>
        <w:jc w:val="left"/>
        <w:rPr>
          <w:rFonts w:cstheme="minorHAnsi"/>
        </w:rPr>
      </w:pPr>
      <w:r>
        <w:rPr>
          <w:rFonts w:cstheme="minorHAnsi"/>
        </w:rPr>
        <w:tab/>
      </w:r>
      <w:r w:rsidR="00190EA2">
        <w:rPr>
          <w:rFonts w:cstheme="minorHAnsi"/>
        </w:rPr>
        <w:t>This study investigates the effects of social media on social skills and offline friendships, specifically on adolescents.</w:t>
      </w:r>
      <w:r w:rsidR="00BC6AD0">
        <w:rPr>
          <w:rFonts w:cstheme="minorHAnsi"/>
        </w:rPr>
        <w:t xml:space="preserve"> Their data is based on a group of people aged 10 to 18. The researchers analyze</w:t>
      </w:r>
      <w:r w:rsidR="00C83223">
        <w:rPr>
          <w:rFonts w:cstheme="minorHAnsi"/>
        </w:rPr>
        <w:t xml:space="preserve"> whether increased social media usage can be used to predict levels of social competence and how often they will seek offline interactions with friends.</w:t>
      </w:r>
      <w:r w:rsidR="001976E8">
        <w:rPr>
          <w:rFonts w:cstheme="minorHAnsi"/>
        </w:rPr>
        <w:t xml:space="preserve"> </w:t>
      </w:r>
    </w:p>
    <w:p w14:paraId="3807545F" w14:textId="0C3C85AD" w:rsidR="00C62EC1" w:rsidRPr="00B35936" w:rsidRDefault="00C62EC1" w:rsidP="00B25614">
      <w:pPr>
        <w:ind w:left="720" w:hanging="720"/>
        <w:contextualSpacing/>
        <w:jc w:val="left"/>
        <w:rPr>
          <w:rFonts w:cstheme="minorHAnsi"/>
        </w:rPr>
      </w:pPr>
      <w:r>
        <w:rPr>
          <w:rFonts w:cstheme="minorHAnsi"/>
        </w:rPr>
        <w:lastRenderedPageBreak/>
        <w:tab/>
      </w:r>
    </w:p>
    <w:p w14:paraId="22F29FB8" w14:textId="6A634DED" w:rsidR="00E53B8C" w:rsidRPr="00B35936" w:rsidRDefault="001F24F9" w:rsidP="00B25614">
      <w:pPr>
        <w:ind w:left="720" w:hanging="720"/>
        <w:contextualSpacing/>
        <w:jc w:val="left"/>
        <w:rPr>
          <w:rFonts w:cstheme="minorHAnsi"/>
        </w:rPr>
      </w:pPr>
      <w:r w:rsidRPr="00B35936">
        <w:rPr>
          <w:rFonts w:cstheme="minorHAnsi"/>
        </w:rPr>
        <w:tab/>
      </w:r>
    </w:p>
    <w:p w14:paraId="24B85830" w14:textId="77777777" w:rsidR="00E53B8C" w:rsidRPr="00B35936" w:rsidRDefault="00E53B8C" w:rsidP="00B25614">
      <w:pPr>
        <w:ind w:left="720" w:hanging="720"/>
        <w:contextualSpacing/>
        <w:jc w:val="left"/>
        <w:rPr>
          <w:rFonts w:cstheme="minorHAnsi"/>
        </w:rPr>
      </w:pPr>
    </w:p>
    <w:p w14:paraId="6282AD7B" w14:textId="77777777" w:rsidR="00632451" w:rsidRDefault="008322D3" w:rsidP="00B25614">
      <w:pPr>
        <w:ind w:left="720" w:hanging="720"/>
        <w:contextualSpacing/>
        <w:jc w:val="left"/>
        <w:rPr>
          <w:rFonts w:cstheme="minorHAnsi"/>
          <w:i/>
          <w:iCs/>
        </w:rPr>
      </w:pPr>
      <w:r w:rsidRPr="00B35936">
        <w:rPr>
          <w:rFonts w:cstheme="minorHAnsi"/>
        </w:rPr>
        <w:t xml:space="preserve">Bouffard, S., Giglio, D., &amp; Zheng, Z. (2021). Social Media and Romantic Relationship: Excessive Social Media Use Leads to Relationship Conflicts, Negative Outcomes, and Addiction via Mediated Pathways. </w:t>
      </w:r>
      <w:r w:rsidRPr="00B35936">
        <w:rPr>
          <w:rFonts w:cstheme="minorHAnsi"/>
          <w:i/>
          <w:iCs/>
        </w:rPr>
        <w:t xml:space="preserve">Los Angeles, CA: SAGE Publications. </w:t>
      </w:r>
      <w:r w:rsidRPr="00B35936">
        <w:rPr>
          <w:rFonts w:cstheme="minorHAnsi"/>
        </w:rPr>
        <w:t>Social Science Computer Review, 40(6), 1523–1541.</w:t>
      </w:r>
      <w:r w:rsidR="00641C3A" w:rsidRPr="00B35936">
        <w:rPr>
          <w:rFonts w:cstheme="minorHAnsi"/>
          <w:i/>
          <w:iCs/>
        </w:rPr>
        <w:t xml:space="preserve"> </w:t>
      </w:r>
      <w:hyperlink r:id="rId7" w:history="1">
        <w:r w:rsidR="004655AC" w:rsidRPr="00B35936">
          <w:rPr>
            <w:rStyle w:val="Hyperlink"/>
            <w:rFonts w:cstheme="minorHAnsi"/>
            <w:i/>
            <w:iCs/>
          </w:rPr>
          <w:t>https://doi-org.centennial.idm.oclc.org/10.1177/0894439321101356</w:t>
        </w:r>
      </w:hyperlink>
    </w:p>
    <w:p w14:paraId="5119BFC0" w14:textId="77777777" w:rsidR="0080444B" w:rsidRPr="00B35936" w:rsidRDefault="0080444B" w:rsidP="00B25614">
      <w:pPr>
        <w:ind w:left="720" w:hanging="720"/>
        <w:contextualSpacing/>
        <w:jc w:val="left"/>
        <w:rPr>
          <w:rFonts w:cstheme="minorHAnsi"/>
          <w:i/>
          <w:iCs/>
        </w:rPr>
      </w:pPr>
    </w:p>
    <w:p w14:paraId="3D20930A" w14:textId="23FF7389" w:rsidR="008D4DB8" w:rsidRPr="00B35936" w:rsidRDefault="00632451" w:rsidP="00B35936">
      <w:pPr>
        <w:ind w:left="720" w:hanging="720"/>
        <w:contextualSpacing/>
        <w:jc w:val="left"/>
        <w:rPr>
          <w:rFonts w:cstheme="minorHAnsi"/>
          <w:i/>
          <w:iCs/>
        </w:rPr>
      </w:pPr>
      <w:r w:rsidRPr="00B35936">
        <w:rPr>
          <w:rFonts w:cstheme="minorHAnsi"/>
          <w:i/>
          <w:iCs/>
        </w:rPr>
        <w:tab/>
      </w:r>
      <w:r w:rsidRPr="00B35936">
        <w:rPr>
          <w:rFonts w:cstheme="minorHAnsi"/>
        </w:rPr>
        <w:t xml:space="preserve">This article studies how Instagram affects romantic relationships. </w:t>
      </w:r>
      <w:r w:rsidR="00EB7D1A" w:rsidRPr="00B35936">
        <w:rPr>
          <w:rFonts w:cstheme="minorHAnsi"/>
        </w:rPr>
        <w:t xml:space="preserve">The impact on relationship satisfaction, conflict, negative outcomes, and addiction is the focus of their studies. They have used a structural equation model to correlate people’s experiences to </w:t>
      </w:r>
      <w:r w:rsidR="0029567C" w:rsidRPr="00B35936">
        <w:rPr>
          <w:rFonts w:cstheme="minorHAnsi"/>
        </w:rPr>
        <w:t xml:space="preserve">usable data </w:t>
      </w:r>
      <w:r w:rsidR="00EB7D1A" w:rsidRPr="00B35936">
        <w:rPr>
          <w:rFonts w:cstheme="minorHAnsi"/>
        </w:rPr>
        <w:t>that bring the authors to a few conclusions.</w:t>
      </w:r>
      <w:r w:rsidR="00726D24" w:rsidRPr="00B35936">
        <w:rPr>
          <w:rFonts w:cstheme="minorHAnsi"/>
        </w:rPr>
        <w:t xml:space="preserve"> Instagram use has show</w:t>
      </w:r>
      <w:r w:rsidR="003E19BA" w:rsidRPr="00B35936">
        <w:rPr>
          <w:rFonts w:cstheme="minorHAnsi"/>
        </w:rPr>
        <w:t>n</w:t>
      </w:r>
      <w:r w:rsidR="00726D24" w:rsidRPr="00B35936">
        <w:rPr>
          <w:rFonts w:cstheme="minorHAnsi"/>
        </w:rPr>
        <w:t xml:space="preserve"> to decrease relationship satisfaction which</w:t>
      </w:r>
      <w:r w:rsidR="003E19BA" w:rsidRPr="00B35936">
        <w:rPr>
          <w:rFonts w:cstheme="minorHAnsi"/>
        </w:rPr>
        <w:t xml:space="preserve"> increases conflict.</w:t>
      </w:r>
      <w:r w:rsidR="0029567C" w:rsidRPr="00B35936">
        <w:rPr>
          <w:rFonts w:cstheme="minorHAnsi"/>
        </w:rPr>
        <w:t xml:space="preserve"> This conflict has shown to </w:t>
      </w:r>
      <w:r w:rsidR="007B376B" w:rsidRPr="00B35936">
        <w:rPr>
          <w:rFonts w:cstheme="minorHAnsi"/>
        </w:rPr>
        <w:t xml:space="preserve">create more negative relationship outcomes. </w:t>
      </w:r>
      <w:r w:rsidR="00E9337F" w:rsidRPr="00B35936">
        <w:rPr>
          <w:rFonts w:cstheme="minorHAnsi"/>
        </w:rPr>
        <w:t xml:space="preserve">It was found that making sacrifices positively affects relationship satisfaction as well. In turn, sacrifices can mitigate some of the negative effects that Instagram </w:t>
      </w:r>
      <w:r w:rsidR="00406560" w:rsidRPr="00B35936">
        <w:rPr>
          <w:rFonts w:cstheme="minorHAnsi"/>
        </w:rPr>
        <w:t>has</w:t>
      </w:r>
      <w:r w:rsidR="00E9337F" w:rsidRPr="00B35936">
        <w:rPr>
          <w:rFonts w:cstheme="minorHAnsi"/>
        </w:rPr>
        <w:t>.</w:t>
      </w:r>
    </w:p>
    <w:sectPr w:rsidR="008D4DB8" w:rsidRPr="00B35936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1F6A27" w14:textId="77777777" w:rsidR="00E166E2" w:rsidRDefault="00E166E2" w:rsidP="00E65B8D">
      <w:pPr>
        <w:spacing w:line="240" w:lineRule="auto"/>
      </w:pPr>
      <w:r>
        <w:separator/>
      </w:r>
    </w:p>
  </w:endnote>
  <w:endnote w:type="continuationSeparator" w:id="0">
    <w:p w14:paraId="0DDFB188" w14:textId="77777777" w:rsidR="00E166E2" w:rsidRDefault="00E166E2" w:rsidP="00E65B8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F2E8CD" w14:textId="77777777" w:rsidR="00E166E2" w:rsidRDefault="00E166E2" w:rsidP="00E65B8D">
      <w:pPr>
        <w:spacing w:line="240" w:lineRule="auto"/>
      </w:pPr>
      <w:r>
        <w:separator/>
      </w:r>
    </w:p>
  </w:footnote>
  <w:footnote w:type="continuationSeparator" w:id="0">
    <w:p w14:paraId="02FA6552" w14:textId="77777777" w:rsidR="00E166E2" w:rsidRDefault="00E166E2" w:rsidP="00E65B8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81587345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07A7158" w14:textId="77777777" w:rsidR="00E65B8D" w:rsidRDefault="00E65B8D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F01C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45B15E8" w14:textId="77777777" w:rsidR="00E65B8D" w:rsidRDefault="00E65B8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5B8D"/>
    <w:rsid w:val="000200D6"/>
    <w:rsid w:val="00044B6A"/>
    <w:rsid w:val="00106098"/>
    <w:rsid w:val="00151AF1"/>
    <w:rsid w:val="001759B2"/>
    <w:rsid w:val="00190EA2"/>
    <w:rsid w:val="001976E8"/>
    <w:rsid w:val="001E1B8F"/>
    <w:rsid w:val="001F24F9"/>
    <w:rsid w:val="002200BB"/>
    <w:rsid w:val="0023254A"/>
    <w:rsid w:val="0025022B"/>
    <w:rsid w:val="0029567C"/>
    <w:rsid w:val="002D7642"/>
    <w:rsid w:val="00350B1C"/>
    <w:rsid w:val="00375C26"/>
    <w:rsid w:val="003C3F92"/>
    <w:rsid w:val="003E19BA"/>
    <w:rsid w:val="00406560"/>
    <w:rsid w:val="00434D14"/>
    <w:rsid w:val="004655AC"/>
    <w:rsid w:val="004D37F9"/>
    <w:rsid w:val="004E63C9"/>
    <w:rsid w:val="00512C7C"/>
    <w:rsid w:val="005F2548"/>
    <w:rsid w:val="00632451"/>
    <w:rsid w:val="00641C3A"/>
    <w:rsid w:val="00726D24"/>
    <w:rsid w:val="007917CA"/>
    <w:rsid w:val="007B376B"/>
    <w:rsid w:val="00803B7D"/>
    <w:rsid w:val="0080444B"/>
    <w:rsid w:val="008322D3"/>
    <w:rsid w:val="00852FBC"/>
    <w:rsid w:val="0085568C"/>
    <w:rsid w:val="008D4DB8"/>
    <w:rsid w:val="009958AA"/>
    <w:rsid w:val="009E5C94"/>
    <w:rsid w:val="00A00A5C"/>
    <w:rsid w:val="00A64815"/>
    <w:rsid w:val="00A83F68"/>
    <w:rsid w:val="00AB5966"/>
    <w:rsid w:val="00AB73E3"/>
    <w:rsid w:val="00AD7716"/>
    <w:rsid w:val="00B05688"/>
    <w:rsid w:val="00B25614"/>
    <w:rsid w:val="00B329C5"/>
    <w:rsid w:val="00B35936"/>
    <w:rsid w:val="00B46E0D"/>
    <w:rsid w:val="00B66142"/>
    <w:rsid w:val="00BA24CC"/>
    <w:rsid w:val="00BC6AD0"/>
    <w:rsid w:val="00C328DD"/>
    <w:rsid w:val="00C3506F"/>
    <w:rsid w:val="00C62EC1"/>
    <w:rsid w:val="00C83223"/>
    <w:rsid w:val="00CF10C3"/>
    <w:rsid w:val="00D05964"/>
    <w:rsid w:val="00D3637E"/>
    <w:rsid w:val="00D36D3C"/>
    <w:rsid w:val="00D51429"/>
    <w:rsid w:val="00D74254"/>
    <w:rsid w:val="00D8009A"/>
    <w:rsid w:val="00E166E2"/>
    <w:rsid w:val="00E53B8C"/>
    <w:rsid w:val="00E65B8D"/>
    <w:rsid w:val="00E9337F"/>
    <w:rsid w:val="00EA2755"/>
    <w:rsid w:val="00EB7D1A"/>
    <w:rsid w:val="00F30592"/>
    <w:rsid w:val="00F74482"/>
    <w:rsid w:val="00FA630B"/>
    <w:rsid w:val="00FD1E1B"/>
    <w:rsid w:val="00FF0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51E43"/>
  <w15:chartTrackingRefBased/>
  <w15:docId w15:val="{DDC6D271-0F43-4495-A35D-9DF449FC0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5B8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5B8D"/>
  </w:style>
  <w:style w:type="paragraph" w:styleId="Footer">
    <w:name w:val="footer"/>
    <w:basedOn w:val="Normal"/>
    <w:link w:val="FooterChar"/>
    <w:uiPriority w:val="99"/>
    <w:unhideWhenUsed/>
    <w:rsid w:val="00E65B8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5B8D"/>
  </w:style>
  <w:style w:type="character" w:styleId="Hyperlink">
    <w:name w:val="Hyperlink"/>
    <w:basedOn w:val="DefaultParagraphFont"/>
    <w:uiPriority w:val="99"/>
    <w:unhideWhenUsed/>
    <w:rsid w:val="00151A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009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8009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doi-org.centennial.idm.oclc.org/10.1177/0894439321101356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earch.credoreference.com/articles/Qm9va0FydGljbGU6NDM2MjMxOQ==?q=social+media+and+relationship&amp;aid=114435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469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Porterfield, Diane</dc:creator>
  <cp:keywords/>
  <dc:description/>
  <cp:lastModifiedBy>Lucas Vandermaarel</cp:lastModifiedBy>
  <cp:revision>50</cp:revision>
  <dcterms:created xsi:type="dcterms:W3CDTF">2024-11-03T00:31:00Z</dcterms:created>
  <dcterms:modified xsi:type="dcterms:W3CDTF">2024-11-03T01:14:00Z</dcterms:modified>
</cp:coreProperties>
</file>