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6C9F" w:rsidRDefault="00AA38DB">
      <w:pPr>
        <w:spacing w:before="240" w:after="180" w:line="261" w:lineRule="auto"/>
        <w:jc w:val="center"/>
        <w:rPr>
          <w:sz w:val="24"/>
          <w:szCs w:val="24"/>
        </w:rPr>
      </w:pPr>
      <w:r>
        <w:rPr>
          <w:sz w:val="52"/>
          <w:szCs w:val="52"/>
        </w:rPr>
        <w:t>Pre-Drafting Assignment Two</w:t>
      </w:r>
    </w:p>
    <w:p w14:paraId="00000002" w14:textId="77777777" w:rsidR="00386C9F" w:rsidRDefault="00AA38DB">
      <w:pPr>
        <w:spacing w:before="240" w:line="301" w:lineRule="auto"/>
        <w:rPr>
          <w:sz w:val="24"/>
          <w:szCs w:val="24"/>
        </w:rPr>
      </w:pPr>
      <w:r>
        <w:rPr>
          <w:sz w:val="24"/>
          <w:szCs w:val="24"/>
        </w:rPr>
        <w:t>Complete the following tasks by following along in Units 6, 7 and 8 of the course.</w:t>
      </w:r>
    </w:p>
    <w:p w14:paraId="00000003" w14:textId="77777777" w:rsidR="00386C9F" w:rsidRDefault="00386C9F">
      <w:pPr>
        <w:spacing w:before="240" w:line="301" w:lineRule="auto"/>
        <w:rPr>
          <w:sz w:val="24"/>
          <w:szCs w:val="24"/>
        </w:rPr>
      </w:pPr>
    </w:p>
    <w:p w14:paraId="00000004" w14:textId="77777777" w:rsidR="00386C9F" w:rsidRDefault="00AA38DB">
      <w:pPr>
        <w:spacing w:before="240" w:line="301" w:lineRule="auto"/>
        <w:rPr>
          <w:sz w:val="24"/>
          <w:szCs w:val="24"/>
        </w:rPr>
      </w:pPr>
      <w:r>
        <w:rPr>
          <w:sz w:val="24"/>
          <w:szCs w:val="24"/>
        </w:rPr>
        <w:t xml:space="preserve">Please note, process pieces, including this short assignment, are </w:t>
      </w:r>
      <w:r>
        <w:rPr>
          <w:b/>
          <w:sz w:val="24"/>
          <w:szCs w:val="24"/>
        </w:rPr>
        <w:t>required</w:t>
      </w:r>
      <w:r>
        <w:rPr>
          <w:sz w:val="24"/>
          <w:szCs w:val="24"/>
        </w:rPr>
        <w:t xml:space="preserve"> in order for the finished Research Essay to be accepted for full evaluation.</w:t>
      </w:r>
    </w:p>
    <w:p w14:paraId="00000005" w14:textId="77777777" w:rsidR="00386C9F" w:rsidRDefault="00386C9F">
      <w:pPr>
        <w:spacing w:before="240" w:line="301" w:lineRule="auto"/>
      </w:pPr>
    </w:p>
    <w:p w14:paraId="00000006" w14:textId="77777777" w:rsidR="00386C9F" w:rsidRDefault="00AA38DB">
      <w:pPr>
        <w:pStyle w:val="Heading1"/>
        <w:keepNext w:val="0"/>
        <w:keepLines w:val="0"/>
        <w:spacing w:before="480" w:line="240" w:lineRule="auto"/>
        <w:rPr>
          <w:b/>
        </w:rPr>
      </w:pPr>
      <w:bookmarkStart w:id="0" w:name="_wmp9oqmsfonl" w:colFirst="0" w:colLast="0"/>
      <w:bookmarkEnd w:id="0"/>
      <w:r>
        <w:rPr>
          <w:b/>
        </w:rPr>
        <w:t>Unit 6</w:t>
      </w:r>
    </w:p>
    <w:p w14:paraId="00000007" w14:textId="77777777" w:rsidR="00386C9F" w:rsidRDefault="00AA38DB">
      <w:r>
        <w:t xml:space="preserve">After choosing your source from the list provided in Unit 6, complete the following 3 tasks. Make sure to follow the directions and instructions </w:t>
      </w:r>
      <w:r>
        <w:rPr>
          <w:b/>
        </w:rPr>
        <w:t>in the Unit 6 course page (Choose &amp; Analyze a Source)</w:t>
      </w:r>
      <w:r>
        <w:t>.</w:t>
      </w:r>
    </w:p>
    <w:p w14:paraId="00000008" w14:textId="0B9BCDB6" w:rsidR="00386C9F" w:rsidRDefault="00AA38DB">
      <w:pPr>
        <w:pStyle w:val="Heading2"/>
        <w:keepNext w:val="0"/>
        <w:keepLines w:val="0"/>
        <w:spacing w:after="80" w:line="225" w:lineRule="auto"/>
      </w:pPr>
      <w:bookmarkStart w:id="1" w:name="_xleq6y7uh1ho" w:colFirst="0" w:colLast="0"/>
      <w:bookmarkEnd w:id="1"/>
      <w:r>
        <w:t>Item 1</w:t>
      </w:r>
      <w:r w:rsidR="0039761E">
        <w:t xml:space="preserve">: </w:t>
      </w:r>
      <w:r>
        <w:t>Summary</w:t>
      </w:r>
    </w:p>
    <w:p w14:paraId="00000009" w14:textId="0556E021" w:rsidR="00386C9F" w:rsidRDefault="00AA38DB">
      <w:pPr>
        <w:spacing w:before="240" w:after="100" w:line="261" w:lineRule="auto"/>
        <w:rPr>
          <w:sz w:val="24"/>
          <w:szCs w:val="24"/>
        </w:rPr>
      </w:pPr>
      <w:r>
        <w:rPr>
          <w:sz w:val="24"/>
          <w:szCs w:val="24"/>
        </w:rPr>
        <w:t xml:space="preserve">Write </w:t>
      </w:r>
      <w:r w:rsidR="0039761E">
        <w:rPr>
          <w:sz w:val="24"/>
          <w:szCs w:val="24"/>
        </w:rPr>
        <w:t xml:space="preserve">a 1-paragraph </w:t>
      </w:r>
      <w:r>
        <w:rPr>
          <w:sz w:val="24"/>
          <w:szCs w:val="24"/>
        </w:rPr>
        <w:t xml:space="preserve">summary </w:t>
      </w:r>
    </w:p>
    <w:p w14:paraId="0000000A" w14:textId="121DB4E5" w:rsidR="00386C9F" w:rsidRDefault="005C4CBC">
      <w:pPr>
        <w:spacing w:before="240" w:after="100" w:line="261" w:lineRule="auto"/>
        <w:rPr>
          <w:sz w:val="24"/>
          <w:szCs w:val="24"/>
        </w:rPr>
      </w:pPr>
      <w:r>
        <w:rPr>
          <w:sz w:val="24"/>
          <w:szCs w:val="24"/>
        </w:rPr>
        <w:t>In “Why Social Media is Ruining Your Relationships” by Katherine Ormerod, published on October 16</w:t>
      </w:r>
      <w:r w:rsidRPr="005C4CBC">
        <w:rPr>
          <w:sz w:val="24"/>
          <w:szCs w:val="24"/>
          <w:vertAlign w:val="superscript"/>
        </w:rPr>
        <w:t>th</w:t>
      </w:r>
      <w:r>
        <w:rPr>
          <w:sz w:val="24"/>
          <w:szCs w:val="24"/>
        </w:rPr>
        <w:t xml:space="preserve">, 2018, </w:t>
      </w:r>
      <w:r w:rsidR="00195834">
        <w:rPr>
          <w:sz w:val="24"/>
          <w:szCs w:val="24"/>
        </w:rPr>
        <w:t>Ormerod</w:t>
      </w:r>
      <w:r>
        <w:rPr>
          <w:sz w:val="24"/>
          <w:szCs w:val="24"/>
        </w:rPr>
        <w:t xml:space="preserve"> discusses how social media negatively affects our relationships.</w:t>
      </w:r>
      <w:r w:rsidR="00F33166">
        <w:rPr>
          <w:sz w:val="24"/>
          <w:szCs w:val="24"/>
        </w:rPr>
        <w:t xml:space="preserve"> </w:t>
      </w:r>
      <w:r w:rsidR="00195834">
        <w:rPr>
          <w:sz w:val="24"/>
          <w:szCs w:val="24"/>
        </w:rPr>
        <w:t xml:space="preserve">She claims that social media platforms </w:t>
      </w:r>
      <w:r w:rsidR="003C1300">
        <w:rPr>
          <w:sz w:val="24"/>
          <w:szCs w:val="24"/>
        </w:rPr>
        <w:t>make</w:t>
      </w:r>
      <w:r w:rsidR="00195834">
        <w:rPr>
          <w:sz w:val="24"/>
          <w:szCs w:val="24"/>
        </w:rPr>
        <w:t xml:space="preserve"> us feel like we are connected with one another, but the </w:t>
      </w:r>
      <w:r w:rsidR="003C1300">
        <w:rPr>
          <w:sz w:val="24"/>
          <w:szCs w:val="24"/>
        </w:rPr>
        <w:t xml:space="preserve">nature of social media interactions lacks depth. Ormerod highlights the differences between actively engaging with others online and observing without interacting. The latter often results in feelings of inadequacy or loneliness. Ormerod’s argument </w:t>
      </w:r>
      <w:r w:rsidR="007E7938">
        <w:rPr>
          <w:sz w:val="24"/>
          <w:szCs w:val="24"/>
        </w:rPr>
        <w:t>is that social media intrinsically prioritizes the number of connections someone has over the quality of those connections which makes forming and maintaining meaningful relationships with close friends, family, and partners more difficult.</w:t>
      </w:r>
    </w:p>
    <w:p w14:paraId="189BAC82" w14:textId="77777777" w:rsidR="0039761E" w:rsidRDefault="0039761E">
      <w:pPr>
        <w:pStyle w:val="Heading2"/>
        <w:keepNext w:val="0"/>
        <w:keepLines w:val="0"/>
        <w:spacing w:after="80" w:line="225" w:lineRule="auto"/>
      </w:pPr>
      <w:bookmarkStart w:id="2" w:name="_xnduvz158gh3" w:colFirst="0" w:colLast="0"/>
      <w:bookmarkEnd w:id="2"/>
    </w:p>
    <w:p w14:paraId="0000000B" w14:textId="393DF2E2" w:rsidR="00386C9F" w:rsidRDefault="00AA38DB">
      <w:pPr>
        <w:pStyle w:val="Heading2"/>
        <w:keepNext w:val="0"/>
        <w:keepLines w:val="0"/>
        <w:spacing w:after="80" w:line="225" w:lineRule="auto"/>
      </w:pPr>
      <w:r>
        <w:t>Item 2</w:t>
      </w:r>
      <w:r w:rsidR="0039761E">
        <w:t xml:space="preserve">: </w:t>
      </w:r>
      <w:r>
        <w:t>Exploration</w:t>
      </w:r>
      <w:r w:rsidR="0039761E">
        <w:t>—answer the question(s)</w:t>
      </w:r>
    </w:p>
    <w:p w14:paraId="0000000F" w14:textId="0516CDBF" w:rsidR="00386C9F" w:rsidRDefault="008C22E1">
      <w:pPr>
        <w:pStyle w:val="Heading2"/>
        <w:keepNext w:val="0"/>
        <w:keepLines w:val="0"/>
        <w:spacing w:after="80" w:line="225" w:lineRule="auto"/>
        <w:rPr>
          <w:sz w:val="24"/>
          <w:szCs w:val="24"/>
        </w:rPr>
      </w:pPr>
      <w:bookmarkStart w:id="3" w:name="_g1pagej8aq97" w:colFirst="0" w:colLast="0"/>
      <w:bookmarkEnd w:id="3"/>
      <w:r>
        <w:rPr>
          <w:sz w:val="24"/>
          <w:szCs w:val="24"/>
        </w:rPr>
        <w:t xml:space="preserve">Ormerod’s argument is </w:t>
      </w:r>
      <w:r w:rsidR="001400CC">
        <w:rPr>
          <w:sz w:val="24"/>
          <w:szCs w:val="24"/>
        </w:rPr>
        <w:t xml:space="preserve">well-thought-out and logical. Relevant research is used, such as Dunbar’s theory on the number of relationships a person can manage. Dunbar’s theory backs up her point that social media leads to more surface-level connections. This reasoning is sound as it is </w:t>
      </w:r>
      <w:r w:rsidR="002928B8">
        <w:rPr>
          <w:sz w:val="24"/>
          <w:szCs w:val="24"/>
        </w:rPr>
        <w:t xml:space="preserve">a common experience for people to feel more fulfilled by real </w:t>
      </w:r>
      <w:r w:rsidR="002928B8">
        <w:rPr>
          <w:sz w:val="24"/>
          <w:szCs w:val="24"/>
        </w:rPr>
        <w:lastRenderedPageBreak/>
        <w:t>conversations over scrolling through online content. The argument is grounded in real-world examples, specifically on how social media shapes our behaviour</w:t>
      </w:r>
      <w:r w:rsidR="00975863">
        <w:rPr>
          <w:sz w:val="24"/>
          <w:szCs w:val="24"/>
        </w:rPr>
        <w:t xml:space="preserve">, and with this portrayal it is likely that many will agree with Ormerod’s negative viewpoint on digital interactions. </w:t>
      </w:r>
    </w:p>
    <w:p w14:paraId="323BBFE8" w14:textId="77777777" w:rsidR="0039761E" w:rsidRDefault="0039761E">
      <w:pPr>
        <w:pStyle w:val="Heading2"/>
        <w:keepNext w:val="0"/>
        <w:keepLines w:val="0"/>
        <w:spacing w:after="80" w:line="225" w:lineRule="auto"/>
      </w:pPr>
      <w:bookmarkStart w:id="4" w:name="_sve2x5na4elo" w:colFirst="0" w:colLast="0"/>
      <w:bookmarkEnd w:id="4"/>
    </w:p>
    <w:p w14:paraId="00000010" w14:textId="442A9FA8" w:rsidR="00386C9F" w:rsidRDefault="00AA38DB">
      <w:pPr>
        <w:pStyle w:val="Heading2"/>
        <w:keepNext w:val="0"/>
        <w:keepLines w:val="0"/>
        <w:spacing w:after="80" w:line="225" w:lineRule="auto"/>
      </w:pPr>
      <w:r>
        <w:t>Item 3</w:t>
      </w:r>
      <w:r w:rsidR="0039761E">
        <w:t xml:space="preserve">: </w:t>
      </w:r>
      <w:r>
        <w:t>Skepticism/ Questioning</w:t>
      </w:r>
      <w:r w:rsidR="0039761E">
        <w:t>—choose one or more questions</w:t>
      </w:r>
    </w:p>
    <w:p w14:paraId="00000011" w14:textId="77E5A352" w:rsidR="00386C9F" w:rsidRDefault="00D671F8">
      <w:pPr>
        <w:spacing w:before="240" w:line="301" w:lineRule="auto"/>
        <w:rPr>
          <w:sz w:val="24"/>
          <w:szCs w:val="24"/>
        </w:rPr>
      </w:pPr>
      <w:r>
        <w:rPr>
          <w:sz w:val="24"/>
          <w:szCs w:val="24"/>
        </w:rPr>
        <w:t xml:space="preserve">Ormerod’s argument is strong, </w:t>
      </w:r>
      <w:r w:rsidR="002015BD">
        <w:rPr>
          <w:sz w:val="24"/>
          <w:szCs w:val="24"/>
        </w:rPr>
        <w:t xml:space="preserve">but not without </w:t>
      </w:r>
      <w:r w:rsidR="005378CA">
        <w:rPr>
          <w:sz w:val="24"/>
          <w:szCs w:val="24"/>
        </w:rPr>
        <w:t>flaws</w:t>
      </w:r>
      <w:r w:rsidR="00C37472">
        <w:rPr>
          <w:sz w:val="24"/>
          <w:szCs w:val="24"/>
        </w:rPr>
        <w:t xml:space="preserve">. It is possible that the issue is not intrinsic to social media, but with the way that people </w:t>
      </w:r>
      <w:r w:rsidR="005977B4">
        <w:rPr>
          <w:sz w:val="24"/>
          <w:szCs w:val="24"/>
        </w:rPr>
        <w:t>choose</w:t>
      </w:r>
      <w:r w:rsidR="00C37472">
        <w:rPr>
          <w:sz w:val="24"/>
          <w:szCs w:val="24"/>
        </w:rPr>
        <w:t xml:space="preserve"> to use social media.</w:t>
      </w:r>
      <w:r w:rsidR="005977B4">
        <w:rPr>
          <w:sz w:val="24"/>
          <w:szCs w:val="24"/>
        </w:rPr>
        <w:t xml:space="preserve"> </w:t>
      </w:r>
      <w:r w:rsidR="0085208C">
        <w:rPr>
          <w:sz w:val="24"/>
          <w:szCs w:val="24"/>
        </w:rPr>
        <w:t>While uncommon</w:t>
      </w:r>
      <w:r w:rsidR="00381138">
        <w:rPr>
          <w:sz w:val="24"/>
          <w:szCs w:val="24"/>
        </w:rPr>
        <w:t xml:space="preserve"> in the latest generations</w:t>
      </w:r>
      <w:r w:rsidR="0085208C">
        <w:rPr>
          <w:sz w:val="24"/>
          <w:szCs w:val="24"/>
        </w:rPr>
        <w:t>, p</w:t>
      </w:r>
      <w:r w:rsidR="005977B4">
        <w:rPr>
          <w:sz w:val="24"/>
          <w:szCs w:val="24"/>
        </w:rPr>
        <w:t xml:space="preserve">eople </w:t>
      </w:r>
      <w:r w:rsidR="000E6ADB">
        <w:rPr>
          <w:sz w:val="24"/>
          <w:szCs w:val="24"/>
        </w:rPr>
        <w:t>can</w:t>
      </w:r>
      <w:r w:rsidR="005977B4">
        <w:rPr>
          <w:sz w:val="24"/>
          <w:szCs w:val="24"/>
        </w:rPr>
        <w:t xml:space="preserve"> use social media to maintain distant</w:t>
      </w:r>
      <w:r w:rsidR="000E6ADB">
        <w:rPr>
          <w:sz w:val="24"/>
          <w:szCs w:val="24"/>
        </w:rPr>
        <w:t xml:space="preserve"> and/ or </w:t>
      </w:r>
      <w:r w:rsidR="0085208C">
        <w:rPr>
          <w:sz w:val="24"/>
          <w:szCs w:val="24"/>
        </w:rPr>
        <w:t xml:space="preserve">personal relationships without </w:t>
      </w:r>
      <w:r w:rsidR="008D211B">
        <w:rPr>
          <w:sz w:val="24"/>
          <w:szCs w:val="24"/>
        </w:rPr>
        <w:t xml:space="preserve">succumbing to </w:t>
      </w:r>
      <w:r w:rsidR="000E6ADB">
        <w:rPr>
          <w:sz w:val="24"/>
          <w:szCs w:val="24"/>
        </w:rPr>
        <w:t>common,</w:t>
      </w:r>
      <w:r w:rsidR="008D211B">
        <w:rPr>
          <w:sz w:val="24"/>
          <w:szCs w:val="24"/>
        </w:rPr>
        <w:t xml:space="preserve"> </w:t>
      </w:r>
      <w:r w:rsidR="000E6ADB">
        <w:rPr>
          <w:sz w:val="24"/>
          <w:szCs w:val="24"/>
        </w:rPr>
        <w:t>shallow</w:t>
      </w:r>
      <w:r w:rsidR="00F62E92">
        <w:rPr>
          <w:sz w:val="24"/>
          <w:szCs w:val="24"/>
        </w:rPr>
        <w:t>-in-nature</w:t>
      </w:r>
      <w:r w:rsidR="000E6ADB">
        <w:rPr>
          <w:sz w:val="24"/>
          <w:szCs w:val="24"/>
        </w:rPr>
        <w:t xml:space="preserve"> </w:t>
      </w:r>
      <w:r w:rsidR="00F62E92">
        <w:rPr>
          <w:sz w:val="24"/>
          <w:szCs w:val="24"/>
        </w:rPr>
        <w:t>actions</w:t>
      </w:r>
      <w:r w:rsidR="000E6ADB">
        <w:rPr>
          <w:sz w:val="24"/>
          <w:szCs w:val="24"/>
        </w:rPr>
        <w:t>.</w:t>
      </w:r>
      <w:r w:rsidR="00616FFF">
        <w:rPr>
          <w:sz w:val="24"/>
          <w:szCs w:val="24"/>
        </w:rPr>
        <w:t xml:space="preserve"> </w:t>
      </w:r>
      <w:r w:rsidR="006E1986">
        <w:rPr>
          <w:sz w:val="24"/>
          <w:szCs w:val="24"/>
        </w:rPr>
        <w:t xml:space="preserve">Family members who are across the world from one another is an example of how social media can make maintaining close relationships easier rather than harder. Family members will be able to see each other grow, what they have accomplished, what type of people they are becoming, and messaging in real time to stay up to date with the emotional side of any relationship. Time is also a factor that should be taken into consideration. You may not be </w:t>
      </w:r>
    </w:p>
    <w:p w14:paraId="00000012" w14:textId="77777777" w:rsidR="00386C9F" w:rsidRDefault="00386C9F">
      <w:pPr>
        <w:spacing w:before="240" w:line="301" w:lineRule="auto"/>
        <w:rPr>
          <w:sz w:val="24"/>
          <w:szCs w:val="24"/>
        </w:rPr>
      </w:pPr>
    </w:p>
    <w:p w14:paraId="00000013" w14:textId="2977340E" w:rsidR="00386C9F" w:rsidRDefault="00386C9F">
      <w:pPr>
        <w:spacing w:before="240" w:line="301" w:lineRule="auto"/>
        <w:rPr>
          <w:sz w:val="24"/>
          <w:szCs w:val="24"/>
        </w:rPr>
      </w:pPr>
    </w:p>
    <w:p w14:paraId="00000014" w14:textId="78DD68B0" w:rsidR="00386C9F" w:rsidRDefault="00AA38DB">
      <w:pPr>
        <w:pStyle w:val="Heading1"/>
        <w:keepNext w:val="0"/>
        <w:keepLines w:val="0"/>
        <w:spacing w:before="480" w:line="240" w:lineRule="auto"/>
        <w:rPr>
          <w:b/>
        </w:rPr>
      </w:pPr>
      <w:bookmarkStart w:id="5" w:name="_r1iysczi6sys" w:colFirst="0" w:colLast="0"/>
      <w:bookmarkEnd w:id="5"/>
      <w:r>
        <w:rPr>
          <w:b/>
        </w:rPr>
        <w:t>Unit 7</w:t>
      </w:r>
    </w:p>
    <w:p w14:paraId="00000015" w14:textId="77777777" w:rsidR="00386C9F" w:rsidRDefault="00AA38DB">
      <w:pPr>
        <w:pStyle w:val="Heading2"/>
        <w:keepNext w:val="0"/>
        <w:keepLines w:val="0"/>
        <w:spacing w:after="80" w:line="225" w:lineRule="auto"/>
      </w:pPr>
      <w:bookmarkStart w:id="6" w:name="_xh0i23b3ywuj" w:colFirst="0" w:colLast="0"/>
      <w:bookmarkEnd w:id="6"/>
      <w:r>
        <w:t>Uphold Academic Integrity</w:t>
      </w:r>
    </w:p>
    <w:p w14:paraId="00000016" w14:textId="77777777" w:rsidR="00386C9F" w:rsidRDefault="00386C9F"/>
    <w:p w14:paraId="00000017" w14:textId="77777777" w:rsidR="00386C9F" w:rsidRDefault="00AA38DB">
      <w:pPr>
        <w:rPr>
          <w:sz w:val="24"/>
          <w:szCs w:val="24"/>
        </w:rPr>
      </w:pPr>
      <w:r>
        <w:rPr>
          <w:sz w:val="24"/>
          <w:szCs w:val="24"/>
        </w:rPr>
        <w:t xml:space="preserve">Refer to the source linked in the relevant Unit 7 page. </w:t>
      </w:r>
    </w:p>
    <w:p w14:paraId="00000018" w14:textId="77777777" w:rsidR="00386C9F" w:rsidRDefault="00386C9F">
      <w:pPr>
        <w:rPr>
          <w:sz w:val="24"/>
          <w:szCs w:val="24"/>
        </w:rPr>
      </w:pPr>
    </w:p>
    <w:p w14:paraId="00000019" w14:textId="77777777" w:rsidR="00386C9F" w:rsidRDefault="00AA38DB">
      <w:pPr>
        <w:numPr>
          <w:ilvl w:val="0"/>
          <w:numId w:val="2"/>
        </w:numPr>
        <w:rPr>
          <w:sz w:val="24"/>
          <w:szCs w:val="24"/>
        </w:rPr>
      </w:pPr>
      <w:r>
        <w:rPr>
          <w:sz w:val="24"/>
          <w:szCs w:val="24"/>
        </w:rPr>
        <w:t xml:space="preserve">Briefly summarize the four sections (1-2 sentences for each summary): </w:t>
      </w:r>
    </w:p>
    <w:p w14:paraId="0000001A" w14:textId="77777777" w:rsidR="00386C9F" w:rsidRDefault="00386C9F">
      <w:pPr>
        <w:rPr>
          <w:sz w:val="24"/>
          <w:szCs w:val="24"/>
        </w:rPr>
      </w:pPr>
    </w:p>
    <w:p w14:paraId="0000001B" w14:textId="77777777" w:rsidR="00386C9F" w:rsidRDefault="00AA38DB">
      <w:pPr>
        <w:ind w:left="720"/>
        <w:rPr>
          <w:sz w:val="24"/>
          <w:szCs w:val="24"/>
        </w:rPr>
      </w:pPr>
      <w:r>
        <w:rPr>
          <w:sz w:val="24"/>
          <w:szCs w:val="24"/>
        </w:rPr>
        <w:t>I.</w:t>
      </w:r>
    </w:p>
    <w:p w14:paraId="0000001C" w14:textId="77777777" w:rsidR="00386C9F" w:rsidRDefault="00386C9F">
      <w:pPr>
        <w:ind w:left="720"/>
        <w:rPr>
          <w:sz w:val="24"/>
          <w:szCs w:val="24"/>
        </w:rPr>
      </w:pPr>
    </w:p>
    <w:p w14:paraId="0000001D" w14:textId="77777777" w:rsidR="00386C9F" w:rsidRDefault="00386C9F">
      <w:pPr>
        <w:ind w:left="720"/>
        <w:rPr>
          <w:sz w:val="24"/>
          <w:szCs w:val="24"/>
        </w:rPr>
      </w:pPr>
    </w:p>
    <w:p w14:paraId="0000001E" w14:textId="77777777" w:rsidR="00386C9F" w:rsidRDefault="00AA38DB">
      <w:pPr>
        <w:ind w:left="720"/>
        <w:rPr>
          <w:sz w:val="24"/>
          <w:szCs w:val="24"/>
        </w:rPr>
      </w:pPr>
      <w:r>
        <w:rPr>
          <w:sz w:val="24"/>
          <w:szCs w:val="24"/>
        </w:rPr>
        <w:t>II.</w:t>
      </w:r>
    </w:p>
    <w:p w14:paraId="0000001F" w14:textId="77777777" w:rsidR="00386C9F" w:rsidRDefault="00386C9F">
      <w:pPr>
        <w:ind w:left="720"/>
        <w:rPr>
          <w:sz w:val="24"/>
          <w:szCs w:val="24"/>
        </w:rPr>
      </w:pPr>
    </w:p>
    <w:p w14:paraId="00000020" w14:textId="77777777" w:rsidR="00386C9F" w:rsidRDefault="00386C9F">
      <w:pPr>
        <w:ind w:left="720"/>
        <w:rPr>
          <w:sz w:val="24"/>
          <w:szCs w:val="24"/>
        </w:rPr>
      </w:pPr>
    </w:p>
    <w:p w14:paraId="00000021" w14:textId="77777777" w:rsidR="00386C9F" w:rsidRDefault="00AA38DB">
      <w:pPr>
        <w:ind w:left="720"/>
        <w:rPr>
          <w:sz w:val="24"/>
          <w:szCs w:val="24"/>
        </w:rPr>
      </w:pPr>
      <w:r>
        <w:rPr>
          <w:sz w:val="24"/>
          <w:szCs w:val="24"/>
        </w:rPr>
        <w:t>III.</w:t>
      </w:r>
    </w:p>
    <w:p w14:paraId="00000022" w14:textId="77777777" w:rsidR="00386C9F" w:rsidRDefault="00386C9F">
      <w:pPr>
        <w:ind w:left="720"/>
        <w:rPr>
          <w:sz w:val="24"/>
          <w:szCs w:val="24"/>
        </w:rPr>
      </w:pPr>
    </w:p>
    <w:p w14:paraId="00000023" w14:textId="77777777" w:rsidR="00386C9F" w:rsidRDefault="00386C9F">
      <w:pPr>
        <w:ind w:left="720"/>
        <w:rPr>
          <w:sz w:val="24"/>
          <w:szCs w:val="24"/>
        </w:rPr>
      </w:pPr>
    </w:p>
    <w:p w14:paraId="00000024" w14:textId="77777777" w:rsidR="00386C9F" w:rsidRDefault="00AA38DB">
      <w:pPr>
        <w:ind w:left="720"/>
        <w:rPr>
          <w:sz w:val="24"/>
          <w:szCs w:val="24"/>
        </w:rPr>
      </w:pPr>
      <w:r>
        <w:rPr>
          <w:sz w:val="24"/>
          <w:szCs w:val="24"/>
        </w:rPr>
        <w:t>IV.</w:t>
      </w:r>
    </w:p>
    <w:p w14:paraId="00000025" w14:textId="77777777" w:rsidR="00386C9F" w:rsidRDefault="00386C9F">
      <w:pPr>
        <w:rPr>
          <w:sz w:val="24"/>
          <w:szCs w:val="24"/>
        </w:rPr>
      </w:pPr>
    </w:p>
    <w:p w14:paraId="00000026" w14:textId="77777777" w:rsidR="00386C9F" w:rsidRDefault="00AA38DB">
      <w:pPr>
        <w:numPr>
          <w:ilvl w:val="0"/>
          <w:numId w:val="2"/>
        </w:numPr>
        <w:rPr>
          <w:sz w:val="24"/>
          <w:szCs w:val="24"/>
        </w:rPr>
      </w:pPr>
      <w:r>
        <w:rPr>
          <w:sz w:val="24"/>
          <w:szCs w:val="24"/>
        </w:rPr>
        <w:t xml:space="preserve">Response on Relevance to the Research Essay Project: </w:t>
      </w:r>
    </w:p>
    <w:p w14:paraId="00000027" w14:textId="77777777" w:rsidR="00386C9F" w:rsidRDefault="00386C9F">
      <w:pPr>
        <w:pStyle w:val="Heading2"/>
        <w:keepNext w:val="0"/>
        <w:keepLines w:val="0"/>
        <w:spacing w:after="80" w:line="225" w:lineRule="auto"/>
        <w:rPr>
          <w:sz w:val="34"/>
          <w:szCs w:val="34"/>
        </w:rPr>
      </w:pPr>
      <w:bookmarkStart w:id="7" w:name="_kffonpvpvo0d" w:colFirst="0" w:colLast="0"/>
      <w:bookmarkEnd w:id="7"/>
    </w:p>
    <w:p w14:paraId="0000002C" w14:textId="36BACDC3" w:rsidR="00386C9F" w:rsidRPr="00054B9C" w:rsidRDefault="00AA38DB" w:rsidP="00054B9C">
      <w:pPr>
        <w:pStyle w:val="Heading2"/>
        <w:keepNext w:val="0"/>
        <w:keepLines w:val="0"/>
        <w:spacing w:after="80" w:line="225" w:lineRule="auto"/>
      </w:pPr>
      <w:bookmarkStart w:id="8" w:name="_u4xwcpy477ok" w:colFirst="0" w:colLast="0"/>
      <w:bookmarkEnd w:id="8"/>
      <w:r>
        <w:t>Locate Sources</w:t>
      </w:r>
      <w:r>
        <w:rPr>
          <w:color w:val="252327"/>
          <w:sz w:val="24"/>
          <w:szCs w:val="24"/>
        </w:rPr>
        <w:br/>
      </w:r>
    </w:p>
    <w:p w14:paraId="77A28CFF" w14:textId="4702F686" w:rsidR="005C2ECA" w:rsidRPr="005C2ECA" w:rsidRDefault="005C2ECA" w:rsidP="005C2ECA">
      <w:pPr>
        <w:numPr>
          <w:ilvl w:val="0"/>
          <w:numId w:val="10"/>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 xml:space="preserve">List a minimum of </w:t>
      </w:r>
      <w:r w:rsidRPr="005C2ECA">
        <w:rPr>
          <w:rFonts w:eastAsia="Times New Roman"/>
          <w:b/>
          <w:bCs/>
          <w:sz w:val="24"/>
          <w:szCs w:val="24"/>
          <w:highlight w:val="yellow"/>
          <w:lang w:val="en-CA"/>
        </w:rPr>
        <w:t>FOUR</w:t>
      </w:r>
      <w:r w:rsidRPr="005C2ECA">
        <w:rPr>
          <w:rFonts w:eastAsia="Times New Roman"/>
          <w:sz w:val="24"/>
          <w:szCs w:val="24"/>
          <w:lang w:val="en-CA"/>
        </w:rPr>
        <w:t xml:space="preserve"> sources that will be relevant and useful to your critique. For each source, identify the </w:t>
      </w:r>
      <w:r w:rsidRPr="005C2ECA">
        <w:rPr>
          <w:rFonts w:eastAsia="Times New Roman"/>
          <w:i/>
          <w:iCs/>
          <w:sz w:val="24"/>
          <w:szCs w:val="24"/>
          <w:lang w:val="en-CA"/>
        </w:rPr>
        <w:t>title</w:t>
      </w:r>
      <w:r w:rsidRPr="005C2ECA">
        <w:rPr>
          <w:rFonts w:eastAsia="Times New Roman"/>
          <w:sz w:val="24"/>
          <w:szCs w:val="24"/>
          <w:lang w:val="en-CA"/>
        </w:rPr>
        <w:t xml:space="preserve">, </w:t>
      </w:r>
      <w:r w:rsidRPr="005C2ECA">
        <w:rPr>
          <w:rFonts w:eastAsia="Times New Roman"/>
          <w:i/>
          <w:iCs/>
          <w:sz w:val="24"/>
          <w:szCs w:val="24"/>
          <w:lang w:val="en-CA"/>
        </w:rPr>
        <w:t>author</w:t>
      </w:r>
      <w:r w:rsidRPr="005C2ECA">
        <w:rPr>
          <w:rFonts w:eastAsia="Times New Roman"/>
          <w:sz w:val="24"/>
          <w:szCs w:val="24"/>
          <w:lang w:val="en-CA"/>
        </w:rPr>
        <w:t xml:space="preserve">, </w:t>
      </w:r>
      <w:r w:rsidRPr="005C2ECA">
        <w:rPr>
          <w:rFonts w:eastAsia="Times New Roman"/>
          <w:i/>
          <w:iCs/>
          <w:sz w:val="24"/>
          <w:szCs w:val="24"/>
          <w:lang w:val="en-CA"/>
        </w:rPr>
        <w:t>type of source</w:t>
      </w:r>
      <w:r w:rsidRPr="005C2ECA">
        <w:rPr>
          <w:rFonts w:eastAsia="Times New Roman"/>
          <w:sz w:val="24"/>
          <w:szCs w:val="24"/>
          <w:lang w:val="en-CA"/>
        </w:rPr>
        <w:t xml:space="preserve"> (e.g. newspaper article), </w:t>
      </w:r>
      <w:r w:rsidRPr="005C2ECA">
        <w:rPr>
          <w:rFonts w:eastAsia="Times New Roman"/>
          <w:i/>
          <w:iCs/>
          <w:sz w:val="24"/>
          <w:szCs w:val="24"/>
          <w:lang w:val="en-CA"/>
        </w:rPr>
        <w:t>publisher</w:t>
      </w:r>
      <w:r w:rsidR="006D135E">
        <w:rPr>
          <w:rFonts w:eastAsia="Times New Roman"/>
          <w:sz w:val="24"/>
          <w:szCs w:val="24"/>
          <w:lang w:val="en-CA"/>
        </w:rPr>
        <w:t xml:space="preserve">, </w:t>
      </w:r>
      <w:r w:rsidR="006D135E" w:rsidRPr="006D135E">
        <w:rPr>
          <w:rFonts w:eastAsia="Times New Roman"/>
          <w:i/>
          <w:sz w:val="24"/>
          <w:szCs w:val="24"/>
          <w:lang w:val="en-CA"/>
        </w:rPr>
        <w:t>date</w:t>
      </w:r>
      <w:r w:rsidR="00AA38DB">
        <w:rPr>
          <w:rFonts w:eastAsia="Times New Roman"/>
          <w:sz w:val="24"/>
          <w:szCs w:val="24"/>
          <w:lang w:val="en-CA"/>
        </w:rPr>
        <w:t xml:space="preserve">, and </w:t>
      </w:r>
      <w:r w:rsidR="00AA38DB">
        <w:rPr>
          <w:rFonts w:eastAsia="Times New Roman"/>
          <w:i/>
          <w:sz w:val="24"/>
          <w:szCs w:val="24"/>
          <w:lang w:val="en-CA"/>
        </w:rPr>
        <w:t>URL</w:t>
      </w:r>
      <w:r w:rsidR="006D135E">
        <w:rPr>
          <w:rFonts w:eastAsia="Times New Roman"/>
          <w:sz w:val="24"/>
          <w:szCs w:val="24"/>
          <w:lang w:val="en-CA"/>
        </w:rPr>
        <w:t>.</w:t>
      </w:r>
      <w:r w:rsidRPr="005C2ECA">
        <w:rPr>
          <w:rFonts w:eastAsia="Times New Roman"/>
          <w:sz w:val="24"/>
          <w:szCs w:val="24"/>
          <w:lang w:val="en-CA"/>
        </w:rPr>
        <w:t xml:space="preserve"> You are encouraged to choose a variety of source types, </w:t>
      </w:r>
      <w:r w:rsidRPr="005C2ECA">
        <w:rPr>
          <w:rFonts w:eastAsia="Times New Roman"/>
          <w:sz w:val="24"/>
          <w:szCs w:val="24"/>
          <w:u w:val="single"/>
          <w:lang w:val="en-CA"/>
        </w:rPr>
        <w:t xml:space="preserve">at least </w:t>
      </w:r>
      <w:r w:rsidR="00E07806">
        <w:rPr>
          <w:rFonts w:eastAsia="Times New Roman"/>
          <w:sz w:val="24"/>
          <w:szCs w:val="24"/>
          <w:u w:val="single"/>
          <w:lang w:val="en-CA"/>
        </w:rPr>
        <w:t>TWO</w:t>
      </w:r>
      <w:r w:rsidRPr="005C2ECA">
        <w:rPr>
          <w:rFonts w:eastAsia="Times New Roman"/>
          <w:sz w:val="24"/>
          <w:szCs w:val="24"/>
          <w:u w:val="single"/>
          <w:lang w:val="en-CA"/>
        </w:rPr>
        <w:t xml:space="preserve"> of which must be academic/ peer-reviewed</w:t>
      </w:r>
      <w:r w:rsidRPr="005C2ECA">
        <w:rPr>
          <w:rFonts w:eastAsia="Times New Roman"/>
          <w:sz w:val="24"/>
          <w:szCs w:val="24"/>
          <w:lang w:val="en-CA"/>
        </w:rPr>
        <w:t xml:space="preserve">. </w:t>
      </w:r>
    </w:p>
    <w:p w14:paraId="60B8AADF"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0F89E6B7" w14:textId="2EED4D3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#1</w:t>
      </w:r>
    </w:p>
    <w:p w14:paraId="7778955B"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Pr>
          <w:rFonts w:eastAsia="Times New Roman"/>
          <w:sz w:val="24"/>
          <w:szCs w:val="24"/>
          <w:lang w:val="en-CA"/>
        </w:rPr>
        <w:t xml:space="preserve"> </w:t>
      </w:r>
      <w:r w:rsidRPr="00F265D1">
        <w:rPr>
          <w:rFonts w:eastAsia="Times New Roman"/>
          <w:sz w:val="24"/>
          <w:szCs w:val="24"/>
          <w:lang w:val="en-CA"/>
        </w:rPr>
        <w:t>Social Media and Relationships</w:t>
      </w:r>
    </w:p>
    <w:p w14:paraId="6806B08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Pr="00401676">
        <w:rPr>
          <w:rFonts w:eastAsia="Times New Roman"/>
          <w:sz w:val="24"/>
          <w:szCs w:val="24"/>
          <w:lang w:val="en-CA"/>
        </w:rPr>
        <w:t>Brian S. Butler, Sabine Matook</w:t>
      </w:r>
    </w:p>
    <w:p w14:paraId="63B01206"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74B0533B"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 </w:t>
      </w:r>
      <w:r w:rsidRPr="00401676">
        <w:rPr>
          <w:rFonts w:eastAsia="Times New Roman"/>
          <w:sz w:val="24"/>
          <w:szCs w:val="24"/>
          <w:lang w:val="en-CA"/>
        </w:rPr>
        <w:t>John Wiley &amp; Sons, Ltd.</w:t>
      </w:r>
    </w:p>
    <w:p w14:paraId="2B760395"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2015</w:t>
      </w:r>
    </w:p>
    <w:p w14:paraId="69743C6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r w:rsidRPr="00401676">
        <w:rPr>
          <w:rFonts w:eastAsia="Times New Roman"/>
          <w:sz w:val="24"/>
          <w:szCs w:val="24"/>
          <w:lang w:val="en-CA"/>
        </w:rPr>
        <w:t>https://search.credoreference.com/articles/Qm9va0FydGljbGU6NDM2MjMxOQ==?q=social+media+and+relationship&amp;aid=114435</w:t>
      </w:r>
    </w:p>
    <w:p w14:paraId="08A7641C" w14:textId="3BA7E14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#2</w:t>
      </w:r>
    </w:p>
    <w:p w14:paraId="13E49D7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 </w:t>
      </w:r>
      <w:r w:rsidRPr="00401676">
        <w:rPr>
          <w:rFonts w:eastAsia="Times New Roman"/>
          <w:sz w:val="24"/>
          <w:szCs w:val="24"/>
          <w:lang w:val="en-CA"/>
        </w:rPr>
        <w:t>The new social landscape: Relationships among social media use, social skills, and offline friendships from age 10–18 years</w:t>
      </w:r>
    </w:p>
    <w:p w14:paraId="4479AA0F"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w:t>
      </w:r>
      <w:r>
        <w:rPr>
          <w:rFonts w:eastAsia="Times New Roman"/>
          <w:sz w:val="24"/>
          <w:szCs w:val="24"/>
          <w:lang w:val="en-CA"/>
        </w:rPr>
        <w:t>(s)</w:t>
      </w:r>
      <w:r w:rsidRPr="005C2ECA">
        <w:rPr>
          <w:rFonts w:eastAsia="Times New Roman"/>
          <w:sz w:val="24"/>
          <w:szCs w:val="24"/>
          <w:lang w:val="en-CA"/>
        </w:rPr>
        <w:t>: </w:t>
      </w:r>
      <w:r w:rsidRPr="00401676">
        <w:rPr>
          <w:rFonts w:eastAsia="Times New Roman"/>
          <w:sz w:val="24"/>
          <w:szCs w:val="24"/>
          <w:lang w:val="en-CA"/>
        </w:rPr>
        <w:t>Steinsbekk, Silje ; Bjørklund, Oda ; Valkenburg, Patti ; Nesi, Jacqueline ; Wichstrøm, Lars</w:t>
      </w:r>
    </w:p>
    <w:p w14:paraId="0A7DEB6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1BBC7BC1"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Pr="00401676">
        <w:t xml:space="preserve"> </w:t>
      </w:r>
      <w:r w:rsidRPr="00401676">
        <w:rPr>
          <w:rFonts w:eastAsia="Times New Roman"/>
          <w:sz w:val="24"/>
          <w:szCs w:val="24"/>
          <w:lang w:val="en-CA"/>
        </w:rPr>
        <w:t>Elsevier Ltd</w:t>
      </w:r>
    </w:p>
    <w:p w14:paraId="28E44A78"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July 2024</w:t>
      </w:r>
    </w:p>
    <w:p w14:paraId="5909AFA4"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URL:</w:t>
      </w:r>
      <w:r w:rsidRPr="00401676">
        <w:t xml:space="preserve"> </w:t>
      </w:r>
      <w:r w:rsidRPr="00401676">
        <w:rPr>
          <w:rFonts w:eastAsia="Times New Roman"/>
          <w:sz w:val="24"/>
          <w:szCs w:val="24"/>
          <w:lang w:val="en-CA"/>
        </w:rPr>
        <w:t>https://www.sciencedirect.com/science/article/pii/S0747563224001031</w:t>
      </w:r>
    </w:p>
    <w:p w14:paraId="4EC137FC"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41C586F2" w14:textId="56171659"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#3</w:t>
      </w:r>
    </w:p>
    <w:p w14:paraId="6FFD2298" w14:textId="77777777" w:rsid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lastRenderedPageBreak/>
        <w:t>Title: </w:t>
      </w:r>
      <w:r w:rsidR="00401676" w:rsidRPr="00401676">
        <w:rPr>
          <w:rFonts w:eastAsia="Times New Roman"/>
          <w:sz w:val="24"/>
          <w:szCs w:val="24"/>
          <w:lang w:val="en-CA"/>
        </w:rPr>
        <w:t>Social Media and Romantic Relationship: Excessive Social Media Use Leads to Relationship Conflicts, Negative Outcomes, and Addiction via Mediated Pathways</w:t>
      </w:r>
    </w:p>
    <w:p w14:paraId="3653D3CE" w14:textId="12A21B47" w:rsidR="005C2ECA" w:rsidRP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Author</w:t>
      </w:r>
      <w:r w:rsidR="00401676" w:rsidRPr="00401676">
        <w:rPr>
          <w:rFonts w:eastAsia="Times New Roman"/>
          <w:sz w:val="24"/>
          <w:szCs w:val="24"/>
          <w:lang w:val="en-CA"/>
        </w:rPr>
        <w:t>(s)</w:t>
      </w:r>
      <w:r w:rsidRPr="00401676">
        <w:rPr>
          <w:rFonts w:eastAsia="Times New Roman"/>
          <w:sz w:val="24"/>
          <w:szCs w:val="24"/>
          <w:lang w:val="en-CA"/>
        </w:rPr>
        <w:t>: </w:t>
      </w:r>
      <w:r w:rsidR="00401676" w:rsidRPr="00401676">
        <w:rPr>
          <w:rFonts w:eastAsia="Times New Roman"/>
          <w:sz w:val="24"/>
          <w:szCs w:val="24"/>
          <w:lang w:val="en-CA"/>
        </w:rPr>
        <w:t>Bouffard, Skye ; Giglio, Deanna ; Zheng, Zane</w:t>
      </w:r>
    </w:p>
    <w:p w14:paraId="48F163DF" w14:textId="5B2A62F4" w:rsidR="005C2ECA" w:rsidRP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6F913A46" w14:textId="750380D6" w:rsid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Los Angeles, CA: SAGE Publications</w:t>
      </w:r>
    </w:p>
    <w:p w14:paraId="6B975906" w14:textId="60668BF9" w:rsidR="00702D63" w:rsidRDefault="00702D63" w:rsidP="005C2ECA">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1, 2021</w:t>
      </w:r>
    </w:p>
    <w:p w14:paraId="0774791A" w14:textId="3FB79816" w:rsidR="005C2ECA" w:rsidRPr="00401676" w:rsidRDefault="00AA38DB" w:rsidP="003C147F">
      <w:pPr>
        <w:numPr>
          <w:ilvl w:val="0"/>
          <w:numId w:val="8"/>
        </w:numPr>
        <w:spacing w:before="100" w:beforeAutospacing="1" w:after="100" w:afterAutospacing="1" w:line="240" w:lineRule="auto"/>
        <w:rPr>
          <w:rFonts w:eastAsia="Times New Roman"/>
          <w:sz w:val="24"/>
          <w:szCs w:val="24"/>
          <w:u w:val="single"/>
          <w:lang w:val="en-CA"/>
        </w:rPr>
      </w:pPr>
      <w:r w:rsidRPr="00401676">
        <w:rPr>
          <w:rFonts w:eastAsia="Times New Roman"/>
          <w:sz w:val="24"/>
          <w:szCs w:val="24"/>
          <w:lang w:val="en-CA"/>
        </w:rPr>
        <w:t>URL:</w:t>
      </w:r>
      <w:r w:rsidR="00401676" w:rsidRPr="00401676">
        <w:t xml:space="preserve"> </w:t>
      </w:r>
      <w:r w:rsidR="00401676" w:rsidRPr="00401676">
        <w:rPr>
          <w:rFonts w:eastAsia="Times New Roman"/>
          <w:sz w:val="24"/>
          <w:szCs w:val="24"/>
          <w:lang w:val="en-CA"/>
        </w:rPr>
        <w:t>https://journals-sagepub-com.centennial.idm.oclc.org/doi/10.1177/08944393211013566</w:t>
      </w:r>
    </w:p>
    <w:p w14:paraId="31758E96" w14:textId="658DAEB6"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#4</w:t>
      </w:r>
    </w:p>
    <w:p w14:paraId="05EBCD6A" w14:textId="206D0E77"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sidR="00FA2148">
        <w:rPr>
          <w:rFonts w:eastAsia="Times New Roman"/>
          <w:sz w:val="24"/>
          <w:szCs w:val="24"/>
          <w:lang w:val="en-CA"/>
        </w:rPr>
        <w:t>:</w:t>
      </w:r>
      <w:r w:rsidR="00401676">
        <w:rPr>
          <w:rFonts w:eastAsia="Times New Roman"/>
          <w:sz w:val="24"/>
          <w:szCs w:val="24"/>
          <w:lang w:val="en-CA"/>
        </w:rPr>
        <w:t xml:space="preserve"> </w:t>
      </w:r>
      <w:r w:rsidR="00401676" w:rsidRPr="00401676">
        <w:rPr>
          <w:rFonts w:eastAsia="Times New Roman"/>
          <w:sz w:val="24"/>
          <w:szCs w:val="24"/>
          <w:lang w:val="en-CA"/>
        </w:rPr>
        <w:t>Parasocial relationships, social media, &amp; well-being</w:t>
      </w:r>
    </w:p>
    <w:p w14:paraId="42340279" w14:textId="2A652966"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00401676" w:rsidRPr="00401676">
        <w:rPr>
          <w:rFonts w:eastAsia="Times New Roman"/>
          <w:sz w:val="24"/>
          <w:szCs w:val="24"/>
          <w:lang w:val="en-CA"/>
        </w:rPr>
        <w:t>Hoffner, Cynthia A. ; Bond, Bradley J.</w:t>
      </w:r>
    </w:p>
    <w:p w14:paraId="604FA0D1" w14:textId="31D8C8A5"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00000044" w14:textId="44CDD719" w:rsidR="00386C9F"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Elsevier Ltd</w:t>
      </w:r>
    </w:p>
    <w:p w14:paraId="4EA82941" w14:textId="097F7270" w:rsidR="00702D63" w:rsidRDefault="00702D63"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2022</w:t>
      </w:r>
    </w:p>
    <w:p w14:paraId="43E767E2" w14:textId="0113EB21" w:rsidR="00AA38DB" w:rsidRPr="005C2ECA" w:rsidRDefault="00AA38DB"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r w:rsidR="00401676" w:rsidRPr="00401676">
        <w:rPr>
          <w:rFonts w:eastAsia="Times New Roman"/>
          <w:sz w:val="24"/>
          <w:szCs w:val="24"/>
          <w:lang w:val="en-CA"/>
        </w:rPr>
        <w:t>https://www-sciencedirect-com.centennial.idm.oclc.org/science/article/pii/S2352250X22000082</w:t>
      </w:r>
    </w:p>
    <w:p w14:paraId="720DE98F" w14:textId="77777777" w:rsidR="005C2ECA" w:rsidRDefault="005C2ECA">
      <w:pPr>
        <w:pStyle w:val="Heading1"/>
        <w:keepNext w:val="0"/>
        <w:keepLines w:val="0"/>
        <w:spacing w:before="480" w:line="240" w:lineRule="auto"/>
        <w:rPr>
          <w:sz w:val="22"/>
          <w:szCs w:val="22"/>
        </w:rPr>
      </w:pPr>
      <w:bookmarkStart w:id="9" w:name="_w40ntnyox854" w:colFirst="0" w:colLast="0"/>
      <w:bookmarkEnd w:id="9"/>
    </w:p>
    <w:p w14:paraId="00000046" w14:textId="52B12CBB" w:rsidR="00386C9F" w:rsidRDefault="00AA38DB">
      <w:pPr>
        <w:pStyle w:val="Heading1"/>
        <w:keepNext w:val="0"/>
        <w:keepLines w:val="0"/>
        <w:spacing w:before="480" w:line="240" w:lineRule="auto"/>
      </w:pPr>
      <w:r>
        <w:rPr>
          <w:b/>
        </w:rPr>
        <w:t>Unit 8</w:t>
      </w:r>
    </w:p>
    <w:p w14:paraId="00000047" w14:textId="1AC5F4CF" w:rsidR="00386C9F" w:rsidRDefault="00AA38DB">
      <w:pPr>
        <w:pStyle w:val="Heading2"/>
      </w:pPr>
      <w:bookmarkStart w:id="10" w:name="_ac0umsbhpuyx" w:colFirst="0" w:colLast="0"/>
      <w:bookmarkEnd w:id="10"/>
      <w:r>
        <w:t>Annotated Bibliography</w:t>
      </w:r>
    </w:p>
    <w:p w14:paraId="374D655E" w14:textId="4CE67714" w:rsidR="005C2ECA" w:rsidRPr="005C2ECA" w:rsidRDefault="005C2ECA" w:rsidP="005C2ECA">
      <w:r>
        <w:t>Please note that your annotated bibliography must be submitted as a separate, stand-alone</w:t>
      </w:r>
      <w:r w:rsidR="0039761E">
        <w:t>, professional</w:t>
      </w:r>
      <w:r>
        <w:t xml:space="preserve"> document</w:t>
      </w:r>
      <w:r w:rsidR="00E07806">
        <w:t xml:space="preserve"> </w:t>
      </w:r>
      <w:r w:rsidR="00E07806" w:rsidRPr="00E07806">
        <w:rPr>
          <w:color w:val="000000"/>
        </w:rPr>
        <w:t xml:space="preserve">and is based on </w:t>
      </w:r>
      <w:r w:rsidR="00E07806" w:rsidRPr="00E07806">
        <w:rPr>
          <w:b/>
          <w:color w:val="000000"/>
        </w:rPr>
        <w:t>three</w:t>
      </w:r>
      <w:r w:rsidR="00E07806" w:rsidRPr="00E07806">
        <w:rPr>
          <w:color w:val="000000"/>
        </w:rPr>
        <w:t xml:space="preserve"> of </w:t>
      </w:r>
      <w:r w:rsidR="004E6220">
        <w:rPr>
          <w:color w:val="000000"/>
        </w:rPr>
        <w:t>the</w:t>
      </w:r>
      <w:r w:rsidR="00E07806" w:rsidRPr="00E07806">
        <w:rPr>
          <w:color w:val="000000"/>
        </w:rPr>
        <w:t xml:space="preserve"> sources located above.</w:t>
      </w:r>
      <w:r w:rsidR="00E07806">
        <w:t xml:space="preserve"> </w:t>
      </w:r>
      <w:r>
        <w:t xml:space="preserve">Please see Unit 8 on eCentennial for details. </w:t>
      </w:r>
    </w:p>
    <w:p w14:paraId="00000048" w14:textId="77777777" w:rsidR="00386C9F" w:rsidRDefault="00386C9F"/>
    <w:p w14:paraId="00000049" w14:textId="77777777" w:rsidR="00386C9F" w:rsidRDefault="00386C9F"/>
    <w:p w14:paraId="0000004A" w14:textId="77777777" w:rsidR="00386C9F" w:rsidRDefault="00386C9F"/>
    <w:p w14:paraId="0000004B" w14:textId="77777777" w:rsidR="00386C9F" w:rsidRDefault="00386C9F"/>
    <w:sectPr w:rsidR="00386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6D44"/>
    <w:multiLevelType w:val="multilevel"/>
    <w:tmpl w:val="2E56E42A"/>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62C6"/>
    <w:multiLevelType w:val="multilevel"/>
    <w:tmpl w:val="1F58F1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4B5E61"/>
    <w:multiLevelType w:val="multilevel"/>
    <w:tmpl w:val="178A5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46463C"/>
    <w:multiLevelType w:val="multilevel"/>
    <w:tmpl w:val="39A002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F720B8"/>
    <w:multiLevelType w:val="multilevel"/>
    <w:tmpl w:val="EF7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C3D24"/>
    <w:multiLevelType w:val="multilevel"/>
    <w:tmpl w:val="8F845E5C"/>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21C2"/>
    <w:multiLevelType w:val="multilevel"/>
    <w:tmpl w:val="94447E70"/>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06B24"/>
    <w:multiLevelType w:val="multilevel"/>
    <w:tmpl w:val="03F406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203D77"/>
    <w:multiLevelType w:val="multilevel"/>
    <w:tmpl w:val="7734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60BDB"/>
    <w:multiLevelType w:val="multilevel"/>
    <w:tmpl w:val="4EFEEDE8"/>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1601B"/>
    <w:multiLevelType w:val="multilevel"/>
    <w:tmpl w:val="6540DA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31387226">
    <w:abstractNumId w:val="1"/>
  </w:num>
  <w:num w:numId="2" w16cid:durableId="1769694270">
    <w:abstractNumId w:val="2"/>
  </w:num>
  <w:num w:numId="3" w16cid:durableId="984433215">
    <w:abstractNumId w:val="7"/>
  </w:num>
  <w:num w:numId="4" w16cid:durableId="1670475688">
    <w:abstractNumId w:val="10"/>
  </w:num>
  <w:num w:numId="5" w16cid:durableId="1089813051">
    <w:abstractNumId w:val="3"/>
  </w:num>
  <w:num w:numId="6" w16cid:durableId="722796626">
    <w:abstractNumId w:val="4"/>
  </w:num>
  <w:num w:numId="7" w16cid:durableId="678897246">
    <w:abstractNumId w:val="6"/>
  </w:num>
  <w:num w:numId="8" w16cid:durableId="1251498988">
    <w:abstractNumId w:val="5"/>
  </w:num>
  <w:num w:numId="9" w16cid:durableId="822505189">
    <w:abstractNumId w:val="0"/>
  </w:num>
  <w:num w:numId="10" w16cid:durableId="1395733321">
    <w:abstractNumId w:val="8"/>
  </w:num>
  <w:num w:numId="11" w16cid:durableId="2040737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C9F"/>
    <w:rsid w:val="00054B9C"/>
    <w:rsid w:val="000C441F"/>
    <w:rsid w:val="000E6ADB"/>
    <w:rsid w:val="001204FA"/>
    <w:rsid w:val="001400CC"/>
    <w:rsid w:val="00175CC9"/>
    <w:rsid w:val="00195834"/>
    <w:rsid w:val="002015BD"/>
    <w:rsid w:val="002928B8"/>
    <w:rsid w:val="002B6635"/>
    <w:rsid w:val="002F659F"/>
    <w:rsid w:val="00381138"/>
    <w:rsid w:val="00386C9F"/>
    <w:rsid w:val="0039761E"/>
    <w:rsid w:val="003C1300"/>
    <w:rsid w:val="00401676"/>
    <w:rsid w:val="004E6220"/>
    <w:rsid w:val="00521B0C"/>
    <w:rsid w:val="005378CA"/>
    <w:rsid w:val="00575AAD"/>
    <w:rsid w:val="00586D2B"/>
    <w:rsid w:val="005977B4"/>
    <w:rsid w:val="005C2ECA"/>
    <w:rsid w:val="005C4CBC"/>
    <w:rsid w:val="00616FFF"/>
    <w:rsid w:val="0067336C"/>
    <w:rsid w:val="006D135E"/>
    <w:rsid w:val="006E1986"/>
    <w:rsid w:val="00702D63"/>
    <w:rsid w:val="00714CFE"/>
    <w:rsid w:val="007E7938"/>
    <w:rsid w:val="008343D7"/>
    <w:rsid w:val="0083611E"/>
    <w:rsid w:val="0085208C"/>
    <w:rsid w:val="008C22E1"/>
    <w:rsid w:val="008D211B"/>
    <w:rsid w:val="00975863"/>
    <w:rsid w:val="00A907A2"/>
    <w:rsid w:val="00AA38DB"/>
    <w:rsid w:val="00B02CFD"/>
    <w:rsid w:val="00BF756A"/>
    <w:rsid w:val="00C37472"/>
    <w:rsid w:val="00C8062E"/>
    <w:rsid w:val="00D3637E"/>
    <w:rsid w:val="00D671F8"/>
    <w:rsid w:val="00D7069A"/>
    <w:rsid w:val="00E07806"/>
    <w:rsid w:val="00E14C9A"/>
    <w:rsid w:val="00F265D1"/>
    <w:rsid w:val="00F33166"/>
    <w:rsid w:val="00F62E92"/>
    <w:rsid w:val="00FA21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2CC"/>
  <w15:docId w15:val="{4A0139C1-B664-2048-8D15-2BE123C2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2ECA"/>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C2ECA"/>
    <w:rPr>
      <w:b/>
      <w:bCs/>
    </w:rPr>
  </w:style>
  <w:style w:type="character" w:styleId="Emphasis">
    <w:name w:val="Emphasis"/>
    <w:basedOn w:val="DefaultParagraphFont"/>
    <w:uiPriority w:val="20"/>
    <w:qFormat/>
    <w:rsid w:val="005C2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7655">
      <w:bodyDiv w:val="1"/>
      <w:marLeft w:val="0"/>
      <w:marRight w:val="0"/>
      <w:marTop w:val="0"/>
      <w:marBottom w:val="0"/>
      <w:divBdr>
        <w:top w:val="none" w:sz="0" w:space="0" w:color="auto"/>
        <w:left w:val="none" w:sz="0" w:space="0" w:color="auto"/>
        <w:bottom w:val="none" w:sz="0" w:space="0" w:color="auto"/>
        <w:right w:val="none" w:sz="0" w:space="0" w:color="auto"/>
      </w:divBdr>
    </w:div>
    <w:div w:id="16679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Lochis</dc:creator>
  <cp:lastModifiedBy>Lucas Vandermaarel</cp:lastModifiedBy>
  <cp:revision>27</cp:revision>
  <dcterms:created xsi:type="dcterms:W3CDTF">2024-10-28T19:12:00Z</dcterms:created>
  <dcterms:modified xsi:type="dcterms:W3CDTF">2024-11-03T00:14:00Z</dcterms:modified>
</cp:coreProperties>
</file>