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r>
        <w:rPr>
          <w:sz w:val="52"/>
          <w:szCs w:val="52"/>
        </w:rPr>
        <w:t>Pre-Drafting Assignment Two</w:t>
      </w:r>
    </w:p>
    <w:p w14:paraId="00000002" w14:textId="77777777" w:rsidR="00386C9F" w:rsidRDefault="00AA38DB">
      <w:pPr>
        <w:spacing w:before="240" w:line="301" w:lineRule="auto"/>
        <w:rPr>
          <w:sz w:val="24"/>
          <w:szCs w:val="24"/>
        </w:rPr>
      </w:pPr>
      <w:r>
        <w:rPr>
          <w:sz w:val="24"/>
          <w:szCs w:val="24"/>
        </w:rPr>
        <w:t xml:space="preserve">Complete the following tasks by following along in Units 6, 7 and 8 of the </w:t>
      </w:r>
      <w:proofErr w:type="gramStart"/>
      <w:r>
        <w:rPr>
          <w:sz w:val="24"/>
          <w:szCs w:val="24"/>
        </w:rPr>
        <w:t>course</w:t>
      </w:r>
      <w:proofErr w:type="gramEnd"/>
      <w:r>
        <w:rPr>
          <w:sz w:val="24"/>
          <w:szCs w:val="24"/>
        </w:rPr>
        <w:t>.</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w:t>
      </w:r>
      <w:proofErr w:type="gramStart"/>
      <w:r>
        <w:rPr>
          <w:sz w:val="24"/>
          <w:szCs w:val="24"/>
        </w:rPr>
        <w:t>in order for</w:t>
      </w:r>
      <w:proofErr w:type="gramEnd"/>
      <w:r>
        <w:rPr>
          <w:sz w:val="24"/>
          <w:szCs w:val="24"/>
        </w:rPr>
        <w:t xml:space="preserve">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0" w:name="_wmp9oqmsfonl" w:colFirst="0" w:colLast="0"/>
      <w:bookmarkEnd w:id="0"/>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proofErr w:type="gramStart"/>
      <w:r>
        <w:rPr>
          <w:b/>
        </w:rPr>
        <w:t>in</w:t>
      </w:r>
      <w:proofErr w:type="gramEnd"/>
      <w:r>
        <w:rPr>
          <w:b/>
        </w:rPr>
        <w:t xml:space="preserve"> the Unit 6 course page (Choose &amp; Analyze a Source)</w:t>
      </w:r>
      <w:r>
        <w:t>.</w:t>
      </w:r>
    </w:p>
    <w:p w14:paraId="00000008" w14:textId="0B9BCDB6" w:rsidR="00386C9F" w:rsidRDefault="00AA38DB">
      <w:pPr>
        <w:pStyle w:val="Heading2"/>
        <w:keepNext w:val="0"/>
        <w:keepLines w:val="0"/>
        <w:spacing w:after="80" w:line="225" w:lineRule="auto"/>
      </w:pPr>
      <w:bookmarkStart w:id="1" w:name="_xleq6y7uh1ho" w:colFirst="0" w:colLast="0"/>
      <w:bookmarkEnd w:id="1"/>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121DB4E5" w:rsidR="00386C9F" w:rsidRDefault="005C4CBC">
      <w:pPr>
        <w:spacing w:before="240" w:after="100" w:line="261" w:lineRule="auto"/>
        <w:rPr>
          <w:sz w:val="24"/>
          <w:szCs w:val="24"/>
        </w:rPr>
      </w:pPr>
      <w:r>
        <w:rPr>
          <w:sz w:val="24"/>
          <w:szCs w:val="24"/>
        </w:rPr>
        <w:t>In “Why Social Media is Ruining Your Relationships” by Katherine Ormerod, published on October 16</w:t>
      </w:r>
      <w:r w:rsidRPr="005C4CBC">
        <w:rPr>
          <w:sz w:val="24"/>
          <w:szCs w:val="24"/>
          <w:vertAlign w:val="superscript"/>
        </w:rPr>
        <w:t>th</w:t>
      </w:r>
      <w:r>
        <w:rPr>
          <w:sz w:val="24"/>
          <w:szCs w:val="24"/>
        </w:rPr>
        <w:t xml:space="preserve">, 2018, </w:t>
      </w:r>
      <w:r w:rsidR="00195834">
        <w:rPr>
          <w:sz w:val="24"/>
          <w:szCs w:val="24"/>
        </w:rPr>
        <w:t>Ormerod</w:t>
      </w:r>
      <w:r>
        <w:rPr>
          <w:sz w:val="24"/>
          <w:szCs w:val="24"/>
        </w:rPr>
        <w:t xml:space="preserve"> discusses how social media negatively affects our relationships.</w:t>
      </w:r>
      <w:r w:rsidR="00F33166">
        <w:rPr>
          <w:sz w:val="24"/>
          <w:szCs w:val="24"/>
        </w:rPr>
        <w:t xml:space="preserve"> </w:t>
      </w:r>
      <w:r w:rsidR="00195834">
        <w:rPr>
          <w:sz w:val="24"/>
          <w:szCs w:val="24"/>
        </w:rPr>
        <w:t xml:space="preserve">She claims that social media platforms </w:t>
      </w:r>
      <w:r w:rsidR="003C1300">
        <w:rPr>
          <w:sz w:val="24"/>
          <w:szCs w:val="24"/>
        </w:rPr>
        <w:t>make</w:t>
      </w:r>
      <w:r w:rsidR="00195834">
        <w:rPr>
          <w:sz w:val="24"/>
          <w:szCs w:val="24"/>
        </w:rPr>
        <w:t xml:space="preserve"> us feel like we </w:t>
      </w:r>
      <w:proofErr w:type="gramStart"/>
      <w:r w:rsidR="00195834">
        <w:rPr>
          <w:sz w:val="24"/>
          <w:szCs w:val="24"/>
        </w:rPr>
        <w:t>are connected with</w:t>
      </w:r>
      <w:proofErr w:type="gramEnd"/>
      <w:r w:rsidR="00195834">
        <w:rPr>
          <w:sz w:val="24"/>
          <w:szCs w:val="24"/>
        </w:rPr>
        <w:t xml:space="preserve"> one another, but the </w:t>
      </w:r>
      <w:r w:rsidR="003C1300">
        <w:rPr>
          <w:sz w:val="24"/>
          <w:szCs w:val="24"/>
        </w:rPr>
        <w:t xml:space="preserve">nature of social media interactions lacks depth. Ormerod highlights the differences between actively engaging with others online and observing without interacting. The latter often results in feelings of inadequacy or loneliness. Ormerod’s argument </w:t>
      </w:r>
      <w:r w:rsidR="007E7938">
        <w:rPr>
          <w:sz w:val="24"/>
          <w:szCs w:val="24"/>
        </w:rPr>
        <w:t>is that social media intrinsically prioritizes the number of connections someone has over the quality of those connections which makes forming and maintaining meaningful relationships with close friends, family, and partners more difficult.</w:t>
      </w:r>
    </w:p>
    <w:p w14:paraId="189BAC82" w14:textId="77777777" w:rsidR="0039761E" w:rsidRDefault="0039761E">
      <w:pPr>
        <w:pStyle w:val="Heading2"/>
        <w:keepNext w:val="0"/>
        <w:keepLines w:val="0"/>
        <w:spacing w:after="80" w:line="225" w:lineRule="auto"/>
      </w:pPr>
      <w:bookmarkStart w:id="2" w:name="_xnduvz158gh3" w:colFirst="0" w:colLast="0"/>
      <w:bookmarkEnd w:id="2"/>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0516CDBF" w:rsidR="00386C9F" w:rsidRDefault="008C22E1">
      <w:pPr>
        <w:pStyle w:val="Heading2"/>
        <w:keepNext w:val="0"/>
        <w:keepLines w:val="0"/>
        <w:spacing w:after="80" w:line="225" w:lineRule="auto"/>
        <w:rPr>
          <w:sz w:val="24"/>
          <w:szCs w:val="24"/>
        </w:rPr>
      </w:pPr>
      <w:bookmarkStart w:id="3" w:name="_g1pagej8aq97" w:colFirst="0" w:colLast="0"/>
      <w:bookmarkEnd w:id="3"/>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This reasoning is sound as it is </w:t>
      </w:r>
      <w:r w:rsidR="002928B8">
        <w:rPr>
          <w:sz w:val="24"/>
          <w:szCs w:val="24"/>
        </w:rPr>
        <w:t xml:space="preserve">a common experience for people to feel more fulfilled by real </w:t>
      </w:r>
      <w:r w:rsidR="002928B8">
        <w:rPr>
          <w:sz w:val="24"/>
          <w:szCs w:val="24"/>
        </w:rPr>
        <w:lastRenderedPageBreak/>
        <w:t xml:space="preserve">conversations over scrolling through online content. The argument is grounded in real-world examples, specifically on how social media shapes our </w:t>
      </w:r>
      <w:proofErr w:type="spellStart"/>
      <w:r w:rsidR="002928B8">
        <w:rPr>
          <w:sz w:val="24"/>
          <w:szCs w:val="24"/>
        </w:rPr>
        <w:t>behaviour</w:t>
      </w:r>
      <w:proofErr w:type="spellEnd"/>
      <w:r w:rsidR="00975863">
        <w:rPr>
          <w:sz w:val="24"/>
          <w:szCs w:val="24"/>
        </w:rPr>
        <w:t xml:space="preserve">, and with this portrayal it is likely that many will agree with Ormerod’s negative viewpoint on digital interactions. </w:t>
      </w:r>
    </w:p>
    <w:p w14:paraId="323BBFE8" w14:textId="77777777" w:rsidR="0039761E" w:rsidRDefault="0039761E">
      <w:pPr>
        <w:pStyle w:val="Heading2"/>
        <w:keepNext w:val="0"/>
        <w:keepLines w:val="0"/>
        <w:spacing w:after="80" w:line="225" w:lineRule="auto"/>
      </w:pPr>
      <w:bookmarkStart w:id="4" w:name="_sve2x5na4elo" w:colFirst="0" w:colLast="0"/>
      <w:bookmarkEnd w:id="4"/>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78A339B6" w:rsidR="00386C9F" w:rsidRDefault="00D671F8">
      <w:pPr>
        <w:spacing w:before="240" w:line="301" w:lineRule="auto"/>
        <w:rPr>
          <w:sz w:val="24"/>
          <w:szCs w:val="24"/>
        </w:rPr>
      </w:pPr>
      <w:r>
        <w:rPr>
          <w:sz w:val="24"/>
          <w:szCs w:val="24"/>
        </w:rPr>
        <w:t xml:space="preserve">Ormerod’s argument is strong, </w:t>
      </w:r>
      <w:r w:rsidR="002015BD">
        <w:rPr>
          <w:sz w:val="24"/>
          <w:szCs w:val="24"/>
        </w:rPr>
        <w:t xml:space="preserve">but not without </w:t>
      </w:r>
      <w:r w:rsidR="005378CA">
        <w:rPr>
          <w:sz w:val="24"/>
          <w:szCs w:val="24"/>
        </w:rPr>
        <w:t xml:space="preserve">flaws. </w:t>
      </w: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5" w:name="_r1iysczi6sys" w:colFirst="0" w:colLast="0"/>
      <w:bookmarkEnd w:id="5"/>
      <w:r>
        <w:rPr>
          <w:b/>
        </w:rPr>
        <w:t>Unit 7</w:t>
      </w:r>
    </w:p>
    <w:p w14:paraId="00000015" w14:textId="77777777" w:rsidR="00386C9F" w:rsidRDefault="00AA38DB">
      <w:pPr>
        <w:pStyle w:val="Heading2"/>
        <w:keepNext w:val="0"/>
        <w:keepLines w:val="0"/>
        <w:spacing w:after="80" w:line="225" w:lineRule="auto"/>
      </w:pPr>
      <w:bookmarkStart w:id="6" w:name="_xh0i23b3ywuj" w:colFirst="0" w:colLast="0"/>
      <w:bookmarkEnd w:id="6"/>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77777777" w:rsidR="00386C9F" w:rsidRDefault="00AA38DB">
      <w:pPr>
        <w:ind w:left="720"/>
        <w:rPr>
          <w:sz w:val="24"/>
          <w:szCs w:val="24"/>
        </w:rPr>
      </w:pPr>
      <w:r>
        <w:rPr>
          <w:sz w:val="24"/>
          <w:szCs w:val="24"/>
        </w:rPr>
        <w:t>I.</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77777777" w:rsidR="00386C9F" w:rsidRDefault="00AA38DB">
      <w:pPr>
        <w:ind w:left="720"/>
        <w:rPr>
          <w:sz w:val="24"/>
          <w:szCs w:val="24"/>
        </w:rPr>
      </w:pPr>
      <w:r>
        <w:rPr>
          <w:sz w:val="24"/>
          <w:szCs w:val="24"/>
        </w:rPr>
        <w:t>II.</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77777777" w:rsidR="00386C9F" w:rsidRDefault="00AA38DB">
      <w:pPr>
        <w:ind w:left="720"/>
        <w:rPr>
          <w:sz w:val="24"/>
          <w:szCs w:val="24"/>
        </w:rPr>
      </w:pPr>
      <w:r>
        <w:rPr>
          <w:sz w:val="24"/>
          <w:szCs w:val="24"/>
        </w:rPr>
        <w:t>III.</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77777777" w:rsidR="00386C9F" w:rsidRDefault="00AA38DB">
      <w:pPr>
        <w:ind w:left="720"/>
        <w:rPr>
          <w:sz w:val="24"/>
          <w:szCs w:val="24"/>
        </w:rPr>
      </w:pPr>
      <w:r>
        <w:rPr>
          <w:sz w:val="24"/>
          <w:szCs w:val="24"/>
        </w:rPr>
        <w:t>IV.</w:t>
      </w:r>
    </w:p>
    <w:p w14:paraId="00000025" w14:textId="77777777" w:rsidR="00386C9F" w:rsidRDefault="00386C9F">
      <w:pPr>
        <w:rPr>
          <w:sz w:val="24"/>
          <w:szCs w:val="24"/>
        </w:rPr>
      </w:pPr>
    </w:p>
    <w:p w14:paraId="00000026" w14:textId="77777777" w:rsidR="00386C9F" w:rsidRDefault="00AA38DB">
      <w:pPr>
        <w:numPr>
          <w:ilvl w:val="0"/>
          <w:numId w:val="2"/>
        </w:numPr>
        <w:rPr>
          <w:sz w:val="24"/>
          <w:szCs w:val="24"/>
        </w:rPr>
      </w:pPr>
      <w:r>
        <w:rPr>
          <w:sz w:val="24"/>
          <w:szCs w:val="24"/>
        </w:rPr>
        <w:t xml:space="preserve">Response on Relevance to the Research Essay Project: </w:t>
      </w:r>
    </w:p>
    <w:p w14:paraId="00000027" w14:textId="77777777" w:rsidR="00386C9F" w:rsidRDefault="00386C9F">
      <w:pPr>
        <w:pStyle w:val="Heading2"/>
        <w:keepNext w:val="0"/>
        <w:keepLines w:val="0"/>
        <w:spacing w:after="80" w:line="225" w:lineRule="auto"/>
        <w:rPr>
          <w:sz w:val="34"/>
          <w:szCs w:val="34"/>
        </w:rPr>
      </w:pPr>
      <w:bookmarkStart w:id="7" w:name="_kffonpvpvo0d" w:colFirst="0" w:colLast="0"/>
      <w:bookmarkEnd w:id="7"/>
    </w:p>
    <w:p w14:paraId="0000002C" w14:textId="36BACDC3" w:rsidR="00386C9F" w:rsidRPr="00054B9C" w:rsidRDefault="00AA38DB" w:rsidP="00054B9C">
      <w:pPr>
        <w:pStyle w:val="Heading2"/>
        <w:keepNext w:val="0"/>
        <w:keepLines w:val="0"/>
        <w:spacing w:after="80" w:line="225" w:lineRule="auto"/>
      </w:pPr>
      <w:bookmarkStart w:id="8" w:name="_u4xwcpy477ok" w:colFirst="0" w:colLast="0"/>
      <w:bookmarkEnd w:id="8"/>
      <w:r>
        <w:lastRenderedPageBreak/>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w:t>
      </w:r>
      <w:proofErr w:type="gramStart"/>
      <w:r w:rsidRPr="005C2ECA">
        <w:rPr>
          <w:rFonts w:eastAsia="Times New Roman"/>
          <w:sz w:val="24"/>
          <w:szCs w:val="24"/>
          <w:u w:val="single"/>
          <w:lang w:val="en-CA"/>
        </w:rPr>
        <w:t>peer-reviewed</w:t>
      </w:r>
      <w:proofErr w:type="gramEnd"/>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r w:rsidRPr="00F265D1">
        <w:rPr>
          <w:rFonts w:eastAsia="Times New Roman"/>
          <w:sz w:val="24"/>
          <w:szCs w:val="24"/>
          <w:lang w:val="en-CA"/>
        </w:rPr>
        <w:t>Social Media and Relationships</w:t>
      </w:r>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 xml:space="preserve">Brian S. Butler, Sabine </w:t>
      </w:r>
      <w:proofErr w:type="spellStart"/>
      <w:r w:rsidRPr="00401676">
        <w:rPr>
          <w:rFonts w:eastAsia="Times New Roman"/>
          <w:sz w:val="24"/>
          <w:szCs w:val="24"/>
          <w:lang w:val="en-CA"/>
        </w:rPr>
        <w:t>Matook</w:t>
      </w:r>
      <w:proofErr w:type="spellEnd"/>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r w:rsidRPr="00401676">
        <w:rPr>
          <w:rFonts w:eastAsia="Times New Roman"/>
          <w:sz w:val="24"/>
          <w:szCs w:val="24"/>
          <w:lang w:val="en-CA"/>
        </w:rPr>
        <w:t>John Wiley &amp; Sons, Ltd.</w:t>
      </w:r>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2015</w:t>
      </w:r>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Pr="00401676">
        <w:rPr>
          <w:rFonts w:eastAsia="Times New Roman"/>
          <w:sz w:val="24"/>
          <w:szCs w:val="24"/>
          <w:lang w:val="en-CA"/>
        </w:rPr>
        <w:t>https://search.credoreference.com/articles/Qm9va0FydGljbGU6NDM2MjMxOQ==?q=social+media+and+relationship&amp;aid=114435</w:t>
      </w:r>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r w:rsidRPr="00401676">
        <w:rPr>
          <w:rFonts w:eastAsia="Times New Roman"/>
          <w:sz w:val="24"/>
          <w:szCs w:val="24"/>
          <w:lang w:val="en-CA"/>
        </w:rPr>
        <w:t>The new social landscape: Relationships among social media use, social skills, and offline friendships from age 10–18 years</w:t>
      </w:r>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proofErr w:type="spellStart"/>
      <w:r w:rsidRPr="00401676">
        <w:rPr>
          <w:rFonts w:eastAsia="Times New Roman"/>
          <w:sz w:val="24"/>
          <w:szCs w:val="24"/>
          <w:lang w:val="en-CA"/>
        </w:rPr>
        <w:t>Steinsbekk</w:t>
      </w:r>
      <w:proofErr w:type="spellEnd"/>
      <w:r w:rsidRPr="00401676">
        <w:rPr>
          <w:rFonts w:eastAsia="Times New Roman"/>
          <w:sz w:val="24"/>
          <w:szCs w:val="24"/>
          <w:lang w:val="en-CA"/>
        </w:rPr>
        <w:t xml:space="preserve">, </w:t>
      </w:r>
      <w:proofErr w:type="gramStart"/>
      <w:r w:rsidRPr="00401676">
        <w:rPr>
          <w:rFonts w:eastAsia="Times New Roman"/>
          <w:sz w:val="24"/>
          <w:szCs w:val="24"/>
          <w:lang w:val="en-CA"/>
        </w:rPr>
        <w:t>Silje ;</w:t>
      </w:r>
      <w:proofErr w:type="gramEnd"/>
      <w:r w:rsidRPr="00401676">
        <w:rPr>
          <w:rFonts w:eastAsia="Times New Roman"/>
          <w:sz w:val="24"/>
          <w:szCs w:val="24"/>
          <w:lang w:val="en-CA"/>
        </w:rPr>
        <w:t xml:space="preserve"> Bjørklund, Oda ; Valkenburg, Patti ; Nesi, Jacqueline ; </w:t>
      </w:r>
      <w:proofErr w:type="spellStart"/>
      <w:r w:rsidRPr="00401676">
        <w:rPr>
          <w:rFonts w:eastAsia="Times New Roman"/>
          <w:sz w:val="24"/>
          <w:szCs w:val="24"/>
          <w:lang w:val="en-CA"/>
        </w:rPr>
        <w:t>Wichstrøm</w:t>
      </w:r>
      <w:proofErr w:type="spellEnd"/>
      <w:r w:rsidRPr="00401676">
        <w:rPr>
          <w:rFonts w:eastAsia="Times New Roman"/>
          <w:sz w:val="24"/>
          <w:szCs w:val="24"/>
          <w:lang w:val="en-CA"/>
        </w:rPr>
        <w:t>, Lars</w:t>
      </w:r>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July 2024</w:t>
      </w:r>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Title: </w:t>
      </w:r>
      <w:r w:rsidR="00401676" w:rsidRPr="00401676">
        <w:rPr>
          <w:rFonts w:eastAsia="Times New Roman"/>
          <w:sz w:val="24"/>
          <w:szCs w:val="24"/>
          <w:lang w:val="en-CA"/>
        </w:rPr>
        <w:t>Social Media and Romantic Relationship: Excessive Social Media Use Leads to Relationship Conflicts, Negative Outcomes, and Addiction via Mediated Pathways</w:t>
      </w:r>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 xml:space="preserve">Bouffard, </w:t>
      </w:r>
      <w:proofErr w:type="gramStart"/>
      <w:r w:rsidR="00401676" w:rsidRPr="00401676">
        <w:rPr>
          <w:rFonts w:eastAsia="Times New Roman"/>
          <w:sz w:val="24"/>
          <w:szCs w:val="24"/>
          <w:lang w:val="en-CA"/>
        </w:rPr>
        <w:t>Skye ;</w:t>
      </w:r>
      <w:proofErr w:type="gramEnd"/>
      <w:r w:rsidR="00401676" w:rsidRPr="00401676">
        <w:rPr>
          <w:rFonts w:eastAsia="Times New Roman"/>
          <w:sz w:val="24"/>
          <w:szCs w:val="24"/>
          <w:lang w:val="en-CA"/>
        </w:rPr>
        <w:t xml:space="preserve"> Giglio, Deanna ; Zheng, Zane</w:t>
      </w:r>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Los Angeles, CA: SAGE Publications</w:t>
      </w:r>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lastRenderedPageBreak/>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 xml:space="preserve">Hoffner, Cynthia </w:t>
      </w:r>
      <w:proofErr w:type="gramStart"/>
      <w:r w:rsidR="00401676" w:rsidRPr="00401676">
        <w:rPr>
          <w:rFonts w:eastAsia="Times New Roman"/>
          <w:sz w:val="24"/>
          <w:szCs w:val="24"/>
          <w:lang w:val="en-CA"/>
        </w:rPr>
        <w:t>A. ;</w:t>
      </w:r>
      <w:proofErr w:type="gramEnd"/>
      <w:r w:rsidR="00401676" w:rsidRPr="00401676">
        <w:rPr>
          <w:rFonts w:eastAsia="Times New Roman"/>
          <w:sz w:val="24"/>
          <w:szCs w:val="24"/>
          <w:lang w:val="en-CA"/>
        </w:rPr>
        <w:t xml:space="preserve">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9" w:name="_w40ntnyox854" w:colFirst="0" w:colLast="0"/>
      <w:bookmarkEnd w:id="9"/>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10" w:name="_ac0umsbhpuyx" w:colFirst="0" w:colLast="0"/>
      <w:bookmarkEnd w:id="10"/>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7"/>
  </w:num>
  <w:num w:numId="4" w16cid:durableId="1670475688">
    <w:abstractNumId w:val="10"/>
  </w:num>
  <w:num w:numId="5" w16cid:durableId="1089813051">
    <w:abstractNumId w:val="3"/>
  </w:num>
  <w:num w:numId="6" w16cid:durableId="722796626">
    <w:abstractNumId w:val="4"/>
  </w:num>
  <w:num w:numId="7" w16cid:durableId="678897246">
    <w:abstractNumId w:val="6"/>
  </w:num>
  <w:num w:numId="8" w16cid:durableId="1251498988">
    <w:abstractNumId w:val="5"/>
  </w:num>
  <w:num w:numId="9" w16cid:durableId="822505189">
    <w:abstractNumId w:val="0"/>
  </w:num>
  <w:num w:numId="10" w16cid:durableId="1395733321">
    <w:abstractNumId w:val="8"/>
  </w:num>
  <w:num w:numId="11" w16cid:durableId="2040737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54B9C"/>
    <w:rsid w:val="000C441F"/>
    <w:rsid w:val="001400CC"/>
    <w:rsid w:val="00195834"/>
    <w:rsid w:val="002015BD"/>
    <w:rsid w:val="002928B8"/>
    <w:rsid w:val="002B6635"/>
    <w:rsid w:val="00386C9F"/>
    <w:rsid w:val="0039761E"/>
    <w:rsid w:val="003C1300"/>
    <w:rsid w:val="00401676"/>
    <w:rsid w:val="004E6220"/>
    <w:rsid w:val="005378CA"/>
    <w:rsid w:val="00575AAD"/>
    <w:rsid w:val="00586D2B"/>
    <w:rsid w:val="005C2ECA"/>
    <w:rsid w:val="005C4CBC"/>
    <w:rsid w:val="0067336C"/>
    <w:rsid w:val="006D135E"/>
    <w:rsid w:val="00702D63"/>
    <w:rsid w:val="007E7938"/>
    <w:rsid w:val="0083611E"/>
    <w:rsid w:val="008C22E1"/>
    <w:rsid w:val="00975863"/>
    <w:rsid w:val="00A907A2"/>
    <w:rsid w:val="00AA38DB"/>
    <w:rsid w:val="00C8062E"/>
    <w:rsid w:val="00D3637E"/>
    <w:rsid w:val="00D671F8"/>
    <w:rsid w:val="00D7069A"/>
    <w:rsid w:val="00E07806"/>
    <w:rsid w:val="00E14C9A"/>
    <w:rsid w:val="00F265D1"/>
    <w:rsid w:val="00F33166"/>
    <w:rsid w:val="00FA2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11</cp:revision>
  <dcterms:created xsi:type="dcterms:W3CDTF">2024-10-28T19:12:00Z</dcterms:created>
  <dcterms:modified xsi:type="dcterms:W3CDTF">2024-11-02T20:24:00Z</dcterms:modified>
</cp:coreProperties>
</file>