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proofErr w:type="gramStart"/>
      <w:r>
        <w:t>List</w:t>
      </w:r>
      <w:proofErr w:type="gramEnd"/>
      <w:r>
        <w:t xml:space="preserve">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lastRenderedPageBreak/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4EA27FF0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 xml:space="preserve">Anthropologist Robin Dunbar’s research found that we can only manage </w:t>
      </w:r>
      <w:r w:rsidR="00AA51FA">
        <w:rPr>
          <w:sz w:val="24"/>
          <w:szCs w:val="24"/>
        </w:rPr>
        <w:t xml:space="preserve">148 </w:t>
      </w:r>
      <w:r w:rsidR="00AA51FA">
        <w:rPr>
          <w:sz w:val="24"/>
          <w:szCs w:val="24"/>
        </w:rPr>
        <w:t>significant connections</w:t>
      </w:r>
      <w:r w:rsidR="00AA51FA">
        <w:rPr>
          <w:sz w:val="24"/>
          <w:szCs w:val="24"/>
        </w:rPr>
        <w:t>, commonly rounded up to 150</w:t>
      </w:r>
      <w:r w:rsidR="00AA51FA">
        <w:rPr>
          <w:sz w:val="24"/>
          <w:szCs w:val="24"/>
        </w:rPr>
        <w:t>. This is known as Dunbar’s number.</w:t>
      </w:r>
      <w:r w:rsidR="003C132E">
        <w:rPr>
          <w:sz w:val="24"/>
          <w:szCs w:val="24"/>
        </w:rPr>
        <w:t xml:space="preserve"> </w:t>
      </w:r>
      <w:r w:rsidR="003C132E">
        <w:rPr>
          <w:sz w:val="24"/>
          <w:szCs w:val="24"/>
        </w:rPr>
        <w:t xml:space="preserve">Dunbar’s number is also just an average for each person. For you or me, it could very well be much less. In my life, I find it hard to keep up relationships with a dozen people outside of my immediate family. </w:t>
      </w:r>
      <w:r w:rsidR="003C132E">
        <w:rPr>
          <w:sz w:val="24"/>
          <w:szCs w:val="24"/>
        </w:rPr>
        <w:t>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 xml:space="preserve">, </w:t>
      </w:r>
      <w:proofErr w:type="gramStart"/>
      <w:r w:rsidR="00DF529E">
        <w:rPr>
          <w:sz w:val="24"/>
          <w:szCs w:val="24"/>
        </w:rPr>
        <w:t>it is clear that social</w:t>
      </w:r>
      <w:proofErr w:type="gramEnd"/>
      <w:r w:rsidR="00DF529E">
        <w:rPr>
          <w:sz w:val="24"/>
          <w:szCs w:val="24"/>
        </w:rPr>
        <w:t xml:space="preserve"> media is not a place for relationships to flourish.</w:t>
      </w:r>
    </w:p>
    <w:p w14:paraId="4D320BCB" w14:textId="35C694D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338FA68A" w14:textId="77777777" w:rsidR="00AB265C" w:rsidRDefault="00AB265C" w:rsidP="0019036E">
      <w:pPr>
        <w:rPr>
          <w:sz w:val="24"/>
          <w:szCs w:val="24"/>
        </w:rPr>
      </w:pPr>
    </w:p>
    <w:p w14:paraId="53C18321" w14:textId="77777777" w:rsidR="00AB265C" w:rsidRDefault="00AB265C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00CE357D" w14:textId="77777777" w:rsidR="0019036E" w:rsidRDefault="0019036E" w:rsidP="0019036E">
      <w:pPr>
        <w:rPr>
          <w:sz w:val="24"/>
          <w:szCs w:val="24"/>
        </w:rPr>
      </w:pPr>
    </w:p>
    <w:p w14:paraId="0BEA92A3" w14:textId="6C98683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Counter arguments</w:t>
      </w: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</w:t>
      </w:r>
      <w:proofErr w:type="gramStart"/>
      <w:r>
        <w:rPr>
          <w:sz w:val="24"/>
          <w:szCs w:val="24"/>
        </w:rPr>
        <w:t>concludes</w:t>
      </w:r>
      <w:proofErr w:type="gramEnd"/>
      <w:r>
        <w:rPr>
          <w:sz w:val="24"/>
          <w:szCs w:val="24"/>
        </w:rPr>
        <w:t xml:space="preserve">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Discussion Board for the final Unit 14 </w:t>
      </w:r>
      <w:proofErr w:type="gramStart"/>
      <w:r>
        <w:rPr>
          <w:sz w:val="24"/>
          <w:szCs w:val="24"/>
        </w:rPr>
        <w:t>peer</w:t>
      </w:r>
      <w:proofErr w:type="gramEnd"/>
      <w:r>
        <w:rPr>
          <w:sz w:val="24"/>
          <w:szCs w:val="24"/>
        </w:rPr>
        <w:t xml:space="preserve">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3666A"/>
    <w:rsid w:val="000858D2"/>
    <w:rsid w:val="00100E22"/>
    <w:rsid w:val="00116530"/>
    <w:rsid w:val="001276D3"/>
    <w:rsid w:val="001414AC"/>
    <w:rsid w:val="00145AE0"/>
    <w:rsid w:val="00150B41"/>
    <w:rsid w:val="0015559A"/>
    <w:rsid w:val="00160DD6"/>
    <w:rsid w:val="0019036E"/>
    <w:rsid w:val="001936E3"/>
    <w:rsid w:val="001D0115"/>
    <w:rsid w:val="00227BC3"/>
    <w:rsid w:val="00272E09"/>
    <w:rsid w:val="00276B7F"/>
    <w:rsid w:val="002A3A06"/>
    <w:rsid w:val="002B5A86"/>
    <w:rsid w:val="002D57B5"/>
    <w:rsid w:val="002F71CD"/>
    <w:rsid w:val="00321ECF"/>
    <w:rsid w:val="00390D2E"/>
    <w:rsid w:val="003A7804"/>
    <w:rsid w:val="003B247F"/>
    <w:rsid w:val="003C132E"/>
    <w:rsid w:val="003E2AF2"/>
    <w:rsid w:val="003F5758"/>
    <w:rsid w:val="004274FB"/>
    <w:rsid w:val="00563A92"/>
    <w:rsid w:val="00642AF3"/>
    <w:rsid w:val="0066691B"/>
    <w:rsid w:val="00667AE9"/>
    <w:rsid w:val="006A1C17"/>
    <w:rsid w:val="006E5223"/>
    <w:rsid w:val="00737F77"/>
    <w:rsid w:val="00750131"/>
    <w:rsid w:val="007763A3"/>
    <w:rsid w:val="00873D58"/>
    <w:rsid w:val="008A76BE"/>
    <w:rsid w:val="008B5C69"/>
    <w:rsid w:val="008C3A5A"/>
    <w:rsid w:val="0090745D"/>
    <w:rsid w:val="00947C70"/>
    <w:rsid w:val="00960435"/>
    <w:rsid w:val="009A45A6"/>
    <w:rsid w:val="009E0BEB"/>
    <w:rsid w:val="009E4012"/>
    <w:rsid w:val="00AA51FA"/>
    <w:rsid w:val="00AB265C"/>
    <w:rsid w:val="00B36845"/>
    <w:rsid w:val="00BA2611"/>
    <w:rsid w:val="00BE5C80"/>
    <w:rsid w:val="00C2249B"/>
    <w:rsid w:val="00C261D2"/>
    <w:rsid w:val="00C32E8B"/>
    <w:rsid w:val="00C62328"/>
    <w:rsid w:val="00C76BF7"/>
    <w:rsid w:val="00C8084F"/>
    <w:rsid w:val="00C914A8"/>
    <w:rsid w:val="00C94A70"/>
    <w:rsid w:val="00CD7631"/>
    <w:rsid w:val="00CF4F52"/>
    <w:rsid w:val="00D26062"/>
    <w:rsid w:val="00DD5DC0"/>
    <w:rsid w:val="00DE0A14"/>
    <w:rsid w:val="00DF529E"/>
    <w:rsid w:val="00E17E29"/>
    <w:rsid w:val="00E52569"/>
    <w:rsid w:val="00E54C0B"/>
    <w:rsid w:val="00E856B1"/>
    <w:rsid w:val="00EF053D"/>
    <w:rsid w:val="00F17434"/>
    <w:rsid w:val="00F25DEB"/>
    <w:rsid w:val="00F31943"/>
    <w:rsid w:val="00F529CA"/>
    <w:rsid w:val="00FB5659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46</cp:revision>
  <dcterms:created xsi:type="dcterms:W3CDTF">2023-01-05T15:30:00Z</dcterms:created>
  <dcterms:modified xsi:type="dcterms:W3CDTF">2024-12-08T02:54:00Z</dcterms:modified>
</cp:coreProperties>
</file>