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Basic Programming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Lochlan Marchinko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 an example of each of the following concepts in the c# language. Write the code, screenshot it and add it to this document: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1.How to print a message: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1809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2.How to take int or double input from the user: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390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3.How to take a string input from the user: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2571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4.How to declare and initialize a boolean type: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914525" cy="609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5.How to declare and use arrays: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800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14001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6.How to use the if conditional statement: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438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7.How to use the if else conditional statement: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10382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8.how to use a switch statement: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3467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9.How to use the goto label to create a loop: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10.How to use for loops: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42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11. How to use while loops: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12.How to use do while loops: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1123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13. How to use foreach with an array: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762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