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120"/>
      </w:pPr>
      <w:r>
        <w:rPr>
          <w:rFonts w:ascii="Arial" w:cs="Arial" w:eastAsia="Arial" w:hAnsi="Arial"/>
          <w:b/>
          <w:bCs/>
          <w:color w:val="1F3864"/>
          <w:sz w:val="56"/>
          <w:szCs w:val="56"/>
        </w:rPr>
        <w:t xml:space="preserve">DITA Converter Tool</w:t>
      </w:r>
    </w:p>
    <w:p>
      <w:pPr>
        <w:pBdr>
          <w:bottom w:val="single" w:color="C55A11" w:sz="12" w:space="1"/>
        </w:pBdr>
        <w:spacing w:before="0" w:after="80"/>
      </w:pPr>
      <w:r>
        <w:rPr>
          <w:rFonts w:ascii="Arial" w:cs="Arial" w:eastAsia="Arial" w:hAnsi="Arial"/>
          <w:color w:val="2E75B6"/>
          <w:sz w:val="36"/>
          <w:szCs w:val="36"/>
        </w:rPr>
        <w:t xml:space="preserve">Source of Truth</w:t>
      </w:r>
    </w:p>
    <w:p>
      <w:pPr>
        <w:spacing w:before="60" w:after="60"/>
      </w:pPr>
      <w:r>
        <w:t xml:space="preserve"/>
      </w:r>
    </w:p>
    <w:p>
      <w:pPr>
        <w:spacing w:before="80" w:after="120"/>
      </w:pPr>
      <w:r>
        <w:rPr>
          <w:rFonts w:ascii="Arial" w:cs="Arial" w:eastAsia="Arial" w:hAnsi="Arial"/>
          <w:b/>
          <w:bCs/>
          <w:sz w:val="22"/>
          <w:szCs w:val="22"/>
        </w:rPr>
        <w:t xml:space="preserve">This document is the single authoritative reference for all definitions, standards, naming conventions, and canonical decisions made for the DITA Converter Tool project. When any other document conflicts with this one, this document wins.</w:t>
      </w:r>
    </w:p>
    <w:p>
      <w:pPr>
        <w:spacing w:before="60" w:after="60"/>
      </w:pPr>
      <w:r>
        <w:t xml:space="preserve"/>
      </w:r>
    </w:p>
    <w:p>
      <w:pPr>
        <w:pStyle w:val="Heading1"/>
        <w:pBdr>
          <w:bottom w:val="single" w:color="2E75B6" w:sz="6" w:space="1"/>
        </w:pBdr>
        <w:spacing w:before="360" w:after="160"/>
      </w:pPr>
      <w:r>
        <w:rPr>
          <w:rFonts w:ascii="Arial" w:cs="Arial" w:eastAsia="Arial" w:hAnsi="Arial"/>
          <w:b/>
          <w:bCs/>
          <w:color w:val="1F3864"/>
          <w:sz w:val="32"/>
          <w:szCs w:val="32"/>
        </w:rPr>
        <w:t xml:space="preserve">1.  Definitions &amp;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Term</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Definition</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000000"/>
                <w:sz w:val="20"/>
                <w:szCs w:val="20"/>
              </w:rPr>
              <w:t xml:space="preserve">DITA</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Darwin Information Typing Architecture — an XML-based open standard for creating, producing, and delivering technical information. Maintained by OASIS.</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000000"/>
                <w:sz w:val="20"/>
                <w:szCs w:val="20"/>
              </w:rPr>
              <w:t xml:space="preserve">DITA 1.3</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The stable, widely-supported version of DITA targeted by this tool. Published 2015. Supported by the DITA Open Toolkit.</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000000"/>
                <w:sz w:val="20"/>
                <w:szCs w:val="20"/>
              </w:rPr>
              <w:t xml:space="preserve">DITA 2.0</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The next major version of DITA (published 2023). Breaking changes from 1.3. Limited tooling support as of 2026. Documented as a future migration target.</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000000"/>
                <w:sz w:val="20"/>
                <w:szCs w:val="20"/>
              </w:rPr>
              <w:t xml:space="preserve">DITA Topic</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The fundamental unit of DITA content — a self-contained chunk of information with a title, optional short description, and body. This tool produces one topic per converted file.</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000000"/>
                <w:sz w:val="20"/>
                <w:szCs w:val="20"/>
              </w:rPr>
              <w:t xml:space="preserve">Topic Type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The semantic category of a DITA topic: concept (what something is), task (how to do something), reference (data lookup). The Mapper module assigns topic type.</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000000"/>
                <w:sz w:val="20"/>
                <w:szCs w:val="20"/>
              </w:rPr>
              <w:t xml:space="preserve">Content Tree</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The internal Python data structure passed between pipeline modules. A list of block objects representing the semantic structure of the source document.</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000000"/>
                <w:sz w:val="20"/>
                <w:szCs w:val="20"/>
              </w:rPr>
              <w:t xml:space="preserve">Mapping Rule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 rule in mapping_rules.yaml that maps a source style name or structural pattern to a DITA element type and optional attributes.</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000000"/>
                <w:sz w:val="20"/>
                <w:szCs w:val="20"/>
              </w:rPr>
              <w:t xml:space="preserve">Text-based PDF</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A PDF file where text content is embedded as selectable, copy-able characters — not as a scanned image. Required for this tool to function.</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000000"/>
                <w:sz w:val="20"/>
                <w:szCs w:val="20"/>
              </w:rPr>
              <w:t xml:space="preserve">Extractor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Module 1 of the pipeline. Converts PDF or DOCX files into a Content Tree.</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000000"/>
                <w:sz w:val="20"/>
                <w:szCs w:val="20"/>
              </w:rPr>
              <w:t xml:space="preserve">Mapper</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Module 2. Applies mapping rules to assign DITA element types to each block in the Content Tree.</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000000"/>
                <w:sz w:val="20"/>
                <w:szCs w:val="20"/>
              </w:rPr>
              <w:t xml:space="preserve">Generator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Module 3. Serialises the annotated Content Tree into valid DITA 1.3 XML.</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000000"/>
                <w:sz w:val="20"/>
                <w:szCs w:val="20"/>
              </w:rPr>
              <w:t xml:space="preserve">Validator</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Module 4. Checks well-formedness of the generated XML and produces a validation report.</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000000"/>
                <w:sz w:val="20"/>
                <w:szCs w:val="20"/>
              </w:rPr>
              <w:t xml:space="preserve">YAML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YAML Ain't Markup Language — the human-readable config format used for mapping_rules.yaml.</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000000"/>
                <w:sz w:val="20"/>
                <w:szCs w:val="20"/>
              </w:rPr>
              <w:t xml:space="preserve">Streamlit</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The Python web framework used to build the tool's UI. Runs locally on localhost.</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000000"/>
                <w:sz w:val="20"/>
                <w:szCs w:val="20"/>
              </w:rPr>
              <w:t xml:space="preserve">Agent (Dev)</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 named role in the development workflow (Allocator, Coder, Reviewer, Scribe). NOT a runtime component.</w:t>
            </w:r>
          </w:p>
        </w:tc>
      </w:tr>
    </w:tbl>
    <w:p>
      <w:pPr>
        <w:spacing w:before="60" w:after="60"/>
      </w:pPr>
      <w:r>
        <w:t xml:space="preserve"/>
      </w:r>
    </w:p>
    <w:p>
      <w:pPr>
        <w:pStyle w:val="Heading1"/>
        <w:pBdr>
          <w:bottom w:val="single" w:color="2E75B6" w:sz="6" w:space="1"/>
        </w:pBdr>
        <w:spacing w:before="360" w:after="160"/>
      </w:pPr>
      <w:r>
        <w:rPr>
          <w:rFonts w:ascii="Arial" w:cs="Arial" w:eastAsia="Arial" w:hAnsi="Arial"/>
          <w:b/>
          <w:bCs/>
          <w:color w:val="1F3864"/>
          <w:sz w:val="32"/>
          <w:szCs w:val="32"/>
        </w:rPr>
        <w:t xml:space="preserve">2.  Canonical Standards</w:t>
      </w:r>
    </w:p>
    <w:p>
      <w:pPr>
        <w:pStyle w:val="Heading2"/>
        <w:spacing w:before="280" w:after="120"/>
      </w:pPr>
      <w:r>
        <w:rPr>
          <w:rFonts w:ascii="Arial" w:cs="Arial" w:eastAsia="Arial" w:hAnsi="Arial"/>
          <w:b/>
          <w:bCs/>
          <w:color w:val="2E75B6"/>
          <w:sz w:val="26"/>
          <w:szCs w:val="26"/>
        </w:rPr>
        <w:t xml:space="preserve">2.1  DITA Version</w:t>
      </w:r>
    </w:p>
    <w:p>
      <w:pPr>
        <w:spacing w:before="80" w:after="120"/>
      </w:pPr>
      <w:r>
        <w:rPr>
          <w:rFonts w:ascii="Arial" w:cs="Arial" w:eastAsia="Arial" w:hAnsi="Arial"/>
          <w:sz w:val="22"/>
          <w:szCs w:val="22"/>
        </w:rPr>
        <w:t xml:space="preserve">This tool targets DITA 1.3 exclusively. The canonical DITA 1.3 specification is published by OASIS at:</w:t>
      </w:r>
    </w:p>
    <w:p>
      <w:pPr>
        <w:spacing w:before="80" w:after="80"/>
        <w:ind w:left="720"/>
      </w:pPr>
      <w:r>
        <w:rPr>
          <w:rFonts w:ascii="Courier New" w:cs="Courier New" w:eastAsia="Courier New" w:hAnsi="Courier New"/>
          <w:color w:val="2E75B6"/>
          <w:sz w:val="18"/>
          <w:szCs w:val="18"/>
        </w:rPr>
        <w:t xml:space="preserve">https://docs.oasis-open.org/dita/dita/v1.3/dita-v1.3-part0-overview.html</w:t>
      </w:r>
    </w:p>
    <w:p>
      <w:pPr>
        <w:spacing w:before="80" w:after="120"/>
      </w:pPr>
      <w:r>
        <w:rPr>
          <w:rFonts w:ascii="Arial" w:cs="Arial" w:eastAsia="Arial" w:hAnsi="Arial"/>
          <w:sz w:val="22"/>
          <w:szCs w:val="22"/>
        </w:rPr>
        <w:t xml:space="preserve">The DITA Open Toolkit (DITA-OT) v4.x is the reference implementation used for validation testing.</w:t>
      </w:r>
    </w:p>
    <w:p>
      <w:pPr>
        <w:spacing w:before="60" w:after="60"/>
      </w:pPr>
      <w:r>
        <w:t xml:space="preserve"/>
      </w:r>
    </w:p>
    <w:p>
      <w:pPr>
        <w:pStyle w:val="Heading2"/>
        <w:spacing w:before="280" w:after="120"/>
      </w:pPr>
      <w:r>
        <w:rPr>
          <w:rFonts w:ascii="Arial" w:cs="Arial" w:eastAsia="Arial" w:hAnsi="Arial"/>
          <w:b/>
          <w:bCs/>
          <w:color w:val="2E75B6"/>
          <w:sz w:val="26"/>
          <w:szCs w:val="26"/>
        </w:rPr>
        <w:t xml:space="preserve">2.2  XML Output Format</w:t>
      </w:r>
    </w:p>
    <w:p>
      <w:pPr>
        <w:spacing w:before="80" w:after="120"/>
      </w:pPr>
      <w:r>
        <w:rPr>
          <w:rFonts w:ascii="Arial" w:cs="Arial" w:eastAsia="Arial" w:hAnsi="Arial"/>
          <w:sz w:val="22"/>
          <w:szCs w:val="22"/>
        </w:rPr>
        <w:t xml:space="preserve">All generated XML must conform to the following rules without exception:</w:t>
      </w:r>
    </w:p>
    <w:p>
      <w:pPr>
        <w:pStyle w:val="ListParagraph"/>
        <w:numPr>
          <w:ilvl w:val="0"/>
          <w:numId w:val="2"/>
        </w:numPr>
        <w:spacing w:before="60" w:after="60"/>
      </w:pPr>
      <w:r>
        <w:rPr>
          <w:rFonts w:ascii="Arial" w:cs="Arial" w:eastAsia="Arial" w:hAnsi="Arial"/>
          <w:sz w:val="22"/>
          <w:szCs w:val="22"/>
        </w:rPr>
        <w:t xml:space="preserve">DOCTYPE declaration must reference the DITA 1.3 DTD for the appropriate topic type</w:t>
      </w:r>
    </w:p>
    <w:p>
      <w:pPr>
        <w:pStyle w:val="ListParagraph"/>
        <w:numPr>
          <w:ilvl w:val="0"/>
          <w:numId w:val="2"/>
        </w:numPr>
        <w:spacing w:before="60" w:after="60"/>
      </w:pPr>
      <w:r>
        <w:rPr>
          <w:rFonts w:ascii="Arial" w:cs="Arial" w:eastAsia="Arial" w:hAnsi="Arial"/>
          <w:sz w:val="22"/>
          <w:szCs w:val="22"/>
        </w:rPr>
        <w:t xml:space="preserve">Root element must be one of: &lt;concept&gt;, &lt;task&gt;, or &lt;reference&gt;</w:t>
      </w:r>
    </w:p>
    <w:p>
      <w:pPr>
        <w:pStyle w:val="ListParagraph"/>
        <w:numPr>
          <w:ilvl w:val="0"/>
          <w:numId w:val="2"/>
        </w:numPr>
        <w:spacing w:before="60" w:after="60"/>
      </w:pPr>
      <w:r>
        <w:rPr>
          <w:rFonts w:ascii="Arial" w:cs="Arial" w:eastAsia="Arial" w:hAnsi="Arial"/>
          <w:sz w:val="22"/>
          <w:szCs w:val="22"/>
        </w:rPr>
        <w:t xml:space="preserve">Every topic must contain exactly one &lt;title&gt; element as the first child</w:t>
      </w:r>
    </w:p>
    <w:p>
      <w:pPr>
        <w:pStyle w:val="ListParagraph"/>
        <w:numPr>
          <w:ilvl w:val="0"/>
          <w:numId w:val="2"/>
        </w:numPr>
        <w:spacing w:before="60" w:after="60"/>
      </w:pPr>
      <w:r>
        <w:rPr>
          <w:rFonts w:ascii="Arial" w:cs="Arial" w:eastAsia="Arial" w:hAnsi="Arial"/>
          <w:sz w:val="22"/>
          <w:szCs w:val="22"/>
        </w:rPr>
        <w:t xml:space="preserve">The XML declaration &lt;?xml version="1.0" encoding="UTF-8"?&gt; must be present</w:t>
      </w:r>
    </w:p>
    <w:p>
      <w:pPr>
        <w:pStyle w:val="ListParagraph"/>
        <w:numPr>
          <w:ilvl w:val="0"/>
          <w:numId w:val="2"/>
        </w:numPr>
        <w:spacing w:before="60" w:after="60"/>
      </w:pPr>
      <w:r>
        <w:rPr>
          <w:rFonts w:ascii="Arial" w:cs="Arial" w:eastAsia="Arial" w:hAnsi="Arial"/>
          <w:sz w:val="22"/>
          <w:szCs w:val="22"/>
        </w:rPr>
        <w:t xml:space="preserve">Encoding is always UTF-8</w:t>
      </w:r>
    </w:p>
    <w:p>
      <w:pPr>
        <w:pStyle w:val="ListParagraph"/>
        <w:numPr>
          <w:ilvl w:val="0"/>
          <w:numId w:val="2"/>
        </w:numPr>
        <w:spacing w:before="60" w:after="60"/>
      </w:pPr>
      <w:r>
        <w:rPr>
          <w:rFonts w:ascii="Arial" w:cs="Arial" w:eastAsia="Arial" w:hAnsi="Arial"/>
          <w:sz w:val="22"/>
          <w:szCs w:val="22"/>
        </w:rPr>
        <w:t xml:space="preserve">All attribute values must be double-quoted</w:t>
      </w:r>
    </w:p>
    <w:p>
      <w:pPr>
        <w:pStyle w:val="ListParagraph"/>
        <w:numPr>
          <w:ilvl w:val="0"/>
          <w:numId w:val="2"/>
        </w:numPr>
        <w:spacing w:before="60" w:after="60"/>
      </w:pPr>
      <w:r>
        <w:rPr>
          <w:rFonts w:ascii="Arial" w:cs="Arial" w:eastAsia="Arial" w:hAnsi="Arial"/>
          <w:sz w:val="22"/>
          <w:szCs w:val="22"/>
        </w:rPr>
        <w:t xml:space="preserve">Self-closing tags must use the full form: &lt;ph/&gt; not &lt;ph&gt;</w:t>
      </w:r>
    </w:p>
    <w:p>
      <w:pPr>
        <w:spacing w:before="60" w:after="60"/>
      </w:pPr>
      <w:r>
        <w:t xml:space="preserve"/>
      </w:r>
    </w:p>
    <w:p>
      <w:pPr>
        <w:spacing w:before="80" w:after="120"/>
      </w:pPr>
      <w:r>
        <w:rPr>
          <w:rFonts w:ascii="Arial" w:cs="Arial" w:eastAsia="Arial" w:hAnsi="Arial"/>
          <w:sz w:val="22"/>
          <w:szCs w:val="22"/>
        </w:rPr>
        <w:t xml:space="preserve">Example minimum valid output:</w:t>
      </w:r>
    </w:p>
    <w:p>
      <w:pPr>
        <w:spacing w:before="80" w:after="80"/>
        <w:ind w:left="720"/>
      </w:pPr>
      <w:r>
        <w:rPr>
          <w:rFonts w:ascii="Courier New" w:cs="Courier New" w:eastAsia="Courier New" w:hAnsi="Courier New"/>
          <w:color w:val="2E75B6"/>
          <w:sz w:val="18"/>
          <w:szCs w:val="18"/>
        </w:rPr>
        <w:t xml:space="preserve">&lt;?xml version="1.0" encoding="UTF-8"?&gt;</w:t>
      </w:r>
    </w:p>
    <w:p>
      <w:pPr>
        <w:spacing w:before="80" w:after="80"/>
        <w:ind w:left="720"/>
      </w:pPr>
      <w:r>
        <w:rPr>
          <w:rFonts w:ascii="Courier New" w:cs="Courier New" w:eastAsia="Courier New" w:hAnsi="Courier New"/>
          <w:color w:val="2E75B6"/>
          <w:sz w:val="18"/>
          <w:szCs w:val="18"/>
        </w:rPr>
        <w:t xml:space="preserve">&lt;!DOCTYPE concept PUBLIC "-//OASIS//DTD DITA Concept//EN" "concept.dtd"&gt;</w:t>
      </w:r>
    </w:p>
    <w:p>
      <w:pPr>
        <w:spacing w:before="80" w:after="80"/>
        <w:ind w:left="720"/>
      </w:pPr>
      <w:r>
        <w:rPr>
          <w:rFonts w:ascii="Courier New" w:cs="Courier New" w:eastAsia="Courier New" w:hAnsi="Courier New"/>
          <w:color w:val="2E75B6"/>
          <w:sz w:val="18"/>
          <w:szCs w:val="18"/>
        </w:rPr>
        <w:t xml:space="preserve">&lt;concept id="generated_topic"&gt;</w:t>
      </w:r>
    </w:p>
    <w:p>
      <w:pPr>
        <w:spacing w:before="80" w:after="80"/>
        <w:ind w:left="720"/>
      </w:pPr>
      <w:r>
        <w:rPr>
          <w:rFonts w:ascii="Courier New" w:cs="Courier New" w:eastAsia="Courier New" w:hAnsi="Courier New"/>
          <w:color w:val="2E75B6"/>
          <w:sz w:val="18"/>
          <w:szCs w:val="18"/>
        </w:rPr>
        <w:t xml:space="preserve">  &lt;title&gt;Document Title&lt;/title&gt;</w:t>
      </w:r>
    </w:p>
    <w:p>
      <w:pPr>
        <w:spacing w:before="80" w:after="80"/>
        <w:ind w:left="720"/>
      </w:pPr>
      <w:r>
        <w:rPr>
          <w:rFonts w:ascii="Courier New" w:cs="Courier New" w:eastAsia="Courier New" w:hAnsi="Courier New"/>
          <w:color w:val="2E75B6"/>
          <w:sz w:val="18"/>
          <w:szCs w:val="18"/>
        </w:rPr>
        <w:t xml:space="preserve">  &lt;conbody&gt;</w:t>
      </w:r>
    </w:p>
    <w:p>
      <w:pPr>
        <w:spacing w:before="80" w:after="80"/>
        <w:ind w:left="720"/>
      </w:pPr>
      <w:r>
        <w:rPr>
          <w:rFonts w:ascii="Courier New" w:cs="Courier New" w:eastAsia="Courier New" w:hAnsi="Courier New"/>
          <w:color w:val="2E75B6"/>
          <w:sz w:val="18"/>
          <w:szCs w:val="18"/>
        </w:rPr>
        <w:t xml:space="preserve">    &lt;p&gt;Paragraph content.&lt;/p&gt;</w:t>
      </w:r>
    </w:p>
    <w:p>
      <w:pPr>
        <w:spacing w:before="80" w:after="80"/>
        <w:ind w:left="720"/>
      </w:pPr>
      <w:r>
        <w:rPr>
          <w:rFonts w:ascii="Courier New" w:cs="Courier New" w:eastAsia="Courier New" w:hAnsi="Courier New"/>
          <w:color w:val="2E75B6"/>
          <w:sz w:val="18"/>
          <w:szCs w:val="18"/>
        </w:rPr>
        <w:t xml:space="preserve">  &lt;/conbody&gt;</w:t>
      </w:r>
    </w:p>
    <w:p>
      <w:pPr>
        <w:spacing w:before="80" w:after="80"/>
        <w:ind w:left="720"/>
      </w:pPr>
      <w:r>
        <w:rPr>
          <w:rFonts w:ascii="Courier New" w:cs="Courier New" w:eastAsia="Courier New" w:hAnsi="Courier New"/>
          <w:color w:val="2E75B6"/>
          <w:sz w:val="18"/>
          <w:szCs w:val="18"/>
        </w:rPr>
        <w:t xml:space="preserve">&lt;/concept&gt;</w:t>
      </w:r>
    </w:p>
    <w:p>
      <w:pPr>
        <w:spacing w:before="60" w:after="60"/>
      </w:pPr>
      <w:r>
        <w:t xml:space="preserve"/>
      </w:r>
    </w:p>
    <w:p>
      <w:pPr>
        <w:pStyle w:val="Heading2"/>
        <w:spacing w:before="280" w:after="120"/>
      </w:pPr>
      <w:r>
        <w:rPr>
          <w:rFonts w:ascii="Arial" w:cs="Arial" w:eastAsia="Arial" w:hAnsi="Arial"/>
          <w:b/>
          <w:bCs/>
          <w:color w:val="2E75B6"/>
          <w:sz w:val="26"/>
          <w:szCs w:val="26"/>
        </w:rPr>
        <w:t xml:space="preserve">2.3  Supported DITA Elements (v1 Scope)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360"/>
      </w:tblGrid>
      <w:t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Source Block Type</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DITA Element</w:t>
            </w:r>
          </w:p>
        </w:tc>
        <w:tc>
          <w:tcPr>
            <w:tcW w:type="dxa" w:w="4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Example XML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75B6"/>
                <w:sz w:val="19"/>
                <w:szCs w:val="19"/>
              </w:rPr>
              <w:t xml:space="preserve">H1 heading (first in doc)</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&lt;title&gt;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19"/>
                <w:szCs w:val="19"/>
              </w:rPr>
              <w:t xml:space="preserve">&lt;title&gt;Document Title&lt;/title&gt;</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75B6"/>
                <w:sz w:val="19"/>
                <w:szCs w:val="19"/>
              </w:rPr>
              <w:t xml:space="preserve">H2 heading</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9"/>
                <w:szCs w:val="19"/>
              </w:rPr>
              <w:t xml:space="preserve">&lt;section&gt;&lt;title&gt;</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b w:val="false"/>
                <w:bCs w:val="false"/>
                <w:color w:val="000000"/>
                <w:sz w:val="19"/>
                <w:szCs w:val="19"/>
              </w:rPr>
              <w:t xml:space="preserve">&lt;section&gt;&lt;title&gt;Section&lt;/title&gt;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75B6"/>
                <w:sz w:val="19"/>
                <w:szCs w:val="19"/>
              </w:rPr>
              <w:t xml:space="preserve">H3 heading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&lt;sectiondiv&gt;&lt;title&gt;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19"/>
                <w:szCs w:val="19"/>
              </w:rPr>
              <w:t xml:space="preserve">&lt;sectiondiv&gt;&lt;title&gt;Sub&lt;/title&gt;</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75B6"/>
                <w:sz w:val="19"/>
                <w:szCs w:val="19"/>
              </w:rPr>
              <w:t xml:space="preserve">Body paragraph</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9"/>
                <w:szCs w:val="19"/>
              </w:rPr>
              <w:t xml:space="preserve">&lt;p&gt;</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b w:val="false"/>
                <w:bCs w:val="false"/>
                <w:color w:val="000000"/>
                <w:sz w:val="19"/>
                <w:szCs w:val="19"/>
              </w:rPr>
              <w:t xml:space="preserve">&lt;p&gt;Body text here.&lt;/p&gt;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75B6"/>
                <w:sz w:val="19"/>
                <w:szCs w:val="19"/>
              </w:rPr>
              <w:t xml:space="preserve">Bulleted list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&lt;ul&gt;&lt;li&gt;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19"/>
                <w:szCs w:val="19"/>
              </w:rPr>
              <w:t xml:space="preserve">&lt;ul&gt;&lt;li&gt;&lt;p&gt;Item&lt;/p&gt;&lt;/li&gt;&lt;/ul&gt;</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75B6"/>
                <w:sz w:val="19"/>
                <w:szCs w:val="19"/>
              </w:rPr>
              <w:t xml:space="preserve">Numbered list</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9"/>
                <w:szCs w:val="19"/>
              </w:rPr>
              <w:t xml:space="preserve">&lt;ol&gt;&lt;li&gt;</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b w:val="false"/>
                <w:bCs w:val="false"/>
                <w:color w:val="000000"/>
                <w:sz w:val="19"/>
                <w:szCs w:val="19"/>
              </w:rPr>
              <w:t xml:space="preserve">&lt;ol&gt;&lt;li&gt;&lt;p&gt;Step&lt;/p&gt;&lt;/li&gt;&lt;/ol&gt;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75B6"/>
                <w:sz w:val="19"/>
                <w:szCs w:val="19"/>
              </w:rPr>
              <w:t xml:space="preserve">Table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&lt;table&gt;&lt;tgroup&gt;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19"/>
                <w:szCs w:val="19"/>
              </w:rPr>
              <w:t xml:space="preserve">Full CALS table structure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75B6"/>
                <w:sz w:val="19"/>
                <w:szCs w:val="19"/>
              </w:rPr>
              <w:t xml:space="preserve">Code / monospace</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9"/>
                <w:szCs w:val="19"/>
              </w:rPr>
              <w:t xml:space="preserve">&lt;codeblock&gt;</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b w:val="false"/>
                <w:bCs w:val="false"/>
                <w:color w:val="000000"/>
                <w:sz w:val="19"/>
                <w:szCs w:val="19"/>
              </w:rPr>
              <w:t xml:space="preserve">&lt;codeblock&gt;code here&lt;/codeblock&gt;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75B6"/>
                <w:sz w:val="19"/>
                <w:szCs w:val="19"/>
              </w:rPr>
              <w:t xml:space="preserve">Warning / note styles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&lt;note type='warning'&gt;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19"/>
                <w:szCs w:val="19"/>
              </w:rPr>
              <w:t xml:space="preserve">&lt;note type='warning'&gt;&lt;p&gt;...&lt;/p&gt;&lt;/note&gt;</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75B6"/>
                <w:sz w:val="19"/>
                <w:szCs w:val="19"/>
              </w:rPr>
              <w:t xml:space="preserve">Bold inline</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9"/>
                <w:szCs w:val="19"/>
              </w:rPr>
              <w:t xml:space="preserve">&lt;b&gt;</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b w:val="false"/>
                <w:bCs w:val="false"/>
                <w:color w:val="000000"/>
                <w:sz w:val="19"/>
                <w:szCs w:val="19"/>
              </w:rPr>
              <w:t xml:space="preserve">&lt;b&gt;bold text&lt;/b&gt;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75B6"/>
                <w:sz w:val="19"/>
                <w:szCs w:val="19"/>
              </w:rPr>
              <w:t xml:space="preserve">Italic inline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&lt;i&gt;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19"/>
                <w:szCs w:val="19"/>
              </w:rPr>
              <w:t xml:space="preserve">&lt;i&gt;italic text&lt;/i&gt;</w:t>
            </w:r>
          </w:p>
        </w:tc>
      </w:tr>
    </w:tbl>
    <w:p>
      <w:pPr>
        <w:spacing w:before="60" w:after="60"/>
      </w:pPr>
      <w:r>
        <w:t xml:space="preserve"/>
      </w:r>
    </w:p>
    <w:p>
      <w:pPr>
        <w:pStyle w:val="Heading1"/>
        <w:pBdr>
          <w:bottom w:val="single" w:color="2E75B6" w:sz="6" w:space="1"/>
        </w:pBdr>
        <w:spacing w:before="360" w:after="160"/>
      </w:pPr>
      <w:r>
        <w:rPr>
          <w:rFonts w:ascii="Arial" w:cs="Arial" w:eastAsia="Arial" w:hAnsi="Arial"/>
          <w:b/>
          <w:bCs/>
          <w:color w:val="1F3864"/>
          <w:sz w:val="32"/>
          <w:szCs w:val="32"/>
        </w:rPr>
        <w:t xml:space="preserve">3.  Naming Conventions</w:t>
      </w:r>
    </w:p>
    <w:p>
      <w:pPr>
        <w:pStyle w:val="Heading2"/>
        <w:spacing w:before="280" w:after="120"/>
      </w:pPr>
      <w:r>
        <w:rPr>
          <w:rFonts w:ascii="Arial" w:cs="Arial" w:eastAsia="Arial" w:hAnsi="Arial"/>
          <w:b/>
          <w:bCs/>
          <w:color w:val="2E75B6"/>
          <w:sz w:val="26"/>
          <w:szCs w:val="26"/>
        </w:rPr>
        <w:t xml:space="preserve">3.1  File Naming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Artifact</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Convention</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000000"/>
                <w:sz w:val="20"/>
                <w:szCs w:val="20"/>
              </w:rPr>
              <w:t xml:space="preserve">Python modules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snake_case.py  e.g. extractor.py, mapping_rules.yaml</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000000"/>
                <w:sz w:val="20"/>
                <w:szCs w:val="20"/>
              </w:rPr>
              <w:t xml:space="preserve">DITA output files</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Derived from document title, lowercased, spaces → underscores, .dita extension</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000000"/>
                <w:sz w:val="20"/>
                <w:szCs w:val="20"/>
              </w:rPr>
              <w:t xml:space="preserve">YAML mapping files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mapping_rules.yaml (default); custom files use &lt;profile_name&gt;_rules.yaml</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000000"/>
                <w:sz w:val="20"/>
                <w:szCs w:val="20"/>
              </w:rPr>
              <w:t xml:space="preserve">Test files</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test_&lt;module_name&gt;.py  e.g. test_extractor.py</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000000"/>
                <w:sz w:val="20"/>
                <w:szCs w:val="20"/>
              </w:rPr>
              <w:t xml:space="preserve">Git branches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feature/&lt;short-description&gt;  e.g. feature/add-table-support</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000000"/>
                <w:sz w:val="20"/>
                <w:szCs w:val="20"/>
              </w:rPr>
              <w:t xml:space="preserve">Git commits</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Prefixed: feat:, fix:, docs:, refactor:, test:  (Conventional Commits standard)</w:t>
            </w:r>
          </w:p>
        </w:tc>
      </w:tr>
    </w:tbl>
    <w:p>
      <w:pPr>
        <w:spacing w:before="60" w:after="60"/>
      </w:pPr>
      <w:r>
        <w:t xml:space="preserve"/>
      </w:r>
    </w:p>
    <w:p>
      <w:pPr>
        <w:pStyle w:val="Heading2"/>
        <w:spacing w:before="280" w:after="120"/>
      </w:pPr>
      <w:r>
        <w:rPr>
          <w:rFonts w:ascii="Arial" w:cs="Arial" w:eastAsia="Arial" w:hAnsi="Arial"/>
          <w:b/>
          <w:bCs/>
          <w:color w:val="2E75B6"/>
          <w:sz w:val="26"/>
          <w:szCs w:val="26"/>
        </w:rPr>
        <w:t xml:space="preserve">3.2  Python Code Conventions</w:t>
      </w:r>
    </w:p>
    <w:p>
      <w:pPr>
        <w:pStyle w:val="ListParagraph"/>
        <w:numPr>
          <w:ilvl w:val="0"/>
          <w:numId w:val="2"/>
        </w:numPr>
        <w:spacing w:before="60" w:after="60"/>
      </w:pPr>
      <w:r>
        <w:rPr>
          <w:rFonts w:ascii="Arial" w:cs="Arial" w:eastAsia="Arial" w:hAnsi="Arial"/>
          <w:sz w:val="22"/>
          <w:szCs w:val="22"/>
        </w:rPr>
        <w:t xml:space="preserve">Python version: 3.9+</w:t>
      </w:r>
    </w:p>
    <w:p>
      <w:pPr>
        <w:pStyle w:val="ListParagraph"/>
        <w:numPr>
          <w:ilvl w:val="0"/>
          <w:numId w:val="2"/>
        </w:numPr>
        <w:spacing w:before="60" w:after="60"/>
      </w:pPr>
      <w:r>
        <w:rPr>
          <w:rFonts w:ascii="Arial" w:cs="Arial" w:eastAsia="Arial" w:hAnsi="Arial"/>
          <w:sz w:val="22"/>
          <w:szCs w:val="22"/>
        </w:rPr>
        <w:t xml:space="preserve">Style guide: PEP 8</w:t>
      </w:r>
    </w:p>
    <w:p>
      <w:pPr>
        <w:pStyle w:val="ListParagraph"/>
        <w:numPr>
          <w:ilvl w:val="0"/>
          <w:numId w:val="2"/>
        </w:numPr>
        <w:spacing w:before="60" w:after="60"/>
      </w:pPr>
      <w:r>
        <w:rPr>
          <w:rFonts w:ascii="Arial" w:cs="Arial" w:eastAsia="Arial" w:hAnsi="Arial"/>
          <w:sz w:val="22"/>
          <w:szCs w:val="22"/>
        </w:rPr>
        <w:t xml:space="preserve">Max line length: 100 characters</w:t>
      </w:r>
    </w:p>
    <w:p>
      <w:pPr>
        <w:pStyle w:val="ListParagraph"/>
        <w:numPr>
          <w:ilvl w:val="0"/>
          <w:numId w:val="2"/>
        </w:numPr>
        <w:spacing w:before="60" w:after="60"/>
      </w:pPr>
      <w:r>
        <w:rPr>
          <w:rFonts w:ascii="Arial" w:cs="Arial" w:eastAsia="Arial" w:hAnsi="Arial"/>
          <w:sz w:val="22"/>
          <w:szCs w:val="22"/>
        </w:rPr>
        <w:t xml:space="preserve">Type hints required on all public functions</w:t>
      </w:r>
    </w:p>
    <w:p>
      <w:pPr>
        <w:pStyle w:val="ListParagraph"/>
        <w:numPr>
          <w:ilvl w:val="0"/>
          <w:numId w:val="2"/>
        </w:numPr>
        <w:spacing w:before="60" w:after="60"/>
      </w:pPr>
      <w:r>
        <w:rPr>
          <w:rFonts w:ascii="Arial" w:cs="Arial" w:eastAsia="Arial" w:hAnsi="Arial"/>
          <w:sz w:val="22"/>
          <w:szCs w:val="22"/>
        </w:rPr>
        <w:t xml:space="preserve">Docstrings required on all public classes and functions (Google style)</w:t>
      </w:r>
    </w:p>
    <w:p>
      <w:pPr>
        <w:pStyle w:val="ListParagraph"/>
        <w:numPr>
          <w:ilvl w:val="0"/>
          <w:numId w:val="2"/>
        </w:numPr>
        <w:spacing w:before="60" w:after="60"/>
      </w:pPr>
      <w:r>
        <w:rPr>
          <w:rFonts w:ascii="Arial" w:cs="Arial" w:eastAsia="Arial" w:hAnsi="Arial"/>
          <w:sz w:val="22"/>
          <w:szCs w:val="22"/>
        </w:rPr>
        <w:t xml:space="preserve">All modules must be independently importable with no side effects at import time</w:t>
      </w:r>
    </w:p>
    <w:p>
      <w:pPr>
        <w:spacing w:before="60" w:after="60"/>
      </w:pPr>
      <w:r>
        <w:t xml:space="preserve"/>
      </w:r>
    </w:p>
    <w:p>
      <w:pPr>
        <w:pStyle w:val="Heading2"/>
        <w:spacing w:before="280" w:after="120"/>
      </w:pPr>
      <w:r>
        <w:rPr>
          <w:rFonts w:ascii="Arial" w:cs="Arial" w:eastAsia="Arial" w:hAnsi="Arial"/>
          <w:b/>
          <w:bCs/>
          <w:color w:val="2E75B6"/>
          <w:sz w:val="26"/>
          <w:szCs w:val="26"/>
        </w:rPr>
        <w:t xml:space="preserve">3.3  YAML Mapping Rule Keys</w:t>
      </w:r>
    </w:p>
    <w:p>
      <w:pPr>
        <w:spacing w:before="80" w:after="120"/>
      </w:pPr>
      <w:r>
        <w:rPr>
          <w:rFonts w:ascii="Arial" w:cs="Arial" w:eastAsia="Arial" w:hAnsi="Arial"/>
          <w:sz w:val="22"/>
          <w:szCs w:val="22"/>
        </w:rPr>
        <w:t xml:space="preserve">All keys in mapping_rules.yaml use snake_case. The canonical top-level keys are:</w:t>
      </w:r>
    </w:p>
    <w:p>
      <w:pPr>
        <w:spacing w:before="80" w:after="80"/>
        <w:ind w:left="720"/>
      </w:pPr>
      <w:r>
        <w:rPr>
          <w:rFonts w:ascii="Courier New" w:cs="Courier New" w:eastAsia="Courier New" w:hAnsi="Courier New"/>
          <w:color w:val="2E75B6"/>
          <w:sz w:val="18"/>
          <w:szCs w:val="18"/>
        </w:rPr>
        <w:t xml:space="preserve">topic_type:          # concept | task | reference</w:t>
      </w:r>
    </w:p>
    <w:p>
      <w:pPr>
        <w:spacing w:before="80" w:after="80"/>
        <w:ind w:left="720"/>
      </w:pPr>
      <w:r>
        <w:rPr>
          <w:rFonts w:ascii="Courier New" w:cs="Courier New" w:eastAsia="Courier New" w:hAnsi="Courier New"/>
          <w:color w:val="2E75B6"/>
          <w:sz w:val="18"/>
          <w:szCs w:val="18"/>
        </w:rPr>
        <w:t xml:space="preserve">style_map:           # maps style names to DITA elements</w:t>
      </w:r>
    </w:p>
    <w:p>
      <w:pPr>
        <w:spacing w:before="80" w:after="80"/>
        <w:ind w:left="720"/>
      </w:pPr>
      <w:r>
        <w:rPr>
          <w:rFonts w:ascii="Courier New" w:cs="Courier New" w:eastAsia="Courier New" w:hAnsi="Courier New"/>
          <w:color w:val="2E75B6"/>
          <w:sz w:val="18"/>
          <w:szCs w:val="18"/>
        </w:rPr>
        <w:t xml:space="preserve">pattern_map:         # maps regex patterns to DITA elements</w:t>
      </w:r>
    </w:p>
    <w:p>
      <w:pPr>
        <w:spacing w:before="80" w:after="80"/>
        <w:ind w:left="720"/>
      </w:pPr>
      <w:r>
        <w:rPr>
          <w:rFonts w:ascii="Courier New" w:cs="Courier New" w:eastAsia="Courier New" w:hAnsi="Courier New"/>
          <w:color w:val="2E75B6"/>
          <w:sz w:val="18"/>
          <w:szCs w:val="18"/>
        </w:rPr>
        <w:t xml:space="preserve">fallback_element:    # DITA element to use when no rule matches</w:t>
      </w:r>
    </w:p>
    <w:p>
      <w:pPr>
        <w:spacing w:before="80" w:after="80"/>
        <w:ind w:left="720"/>
      </w:pPr>
      <w:r>
        <w:rPr>
          <w:rFonts w:ascii="Courier New" w:cs="Courier New" w:eastAsia="Courier New" w:hAnsi="Courier New"/>
          <w:color w:val="2E75B6"/>
          <w:sz w:val="18"/>
          <w:szCs w:val="18"/>
        </w:rPr>
        <w:t xml:space="preserve">note_keywords:       # words that trigger &lt;note&gt; element assignment</w:t>
      </w:r>
    </w:p>
    <w:p>
      <w:pPr>
        <w:spacing w:before="60" w:after="60"/>
      </w:pPr>
      <w:r>
        <w:t xml:space="preserve"/>
      </w:r>
    </w:p>
    <w:p>
      <w:pPr>
        <w:pStyle w:val="Heading1"/>
        <w:pBdr>
          <w:bottom w:val="single" w:color="2E75B6" w:sz="6" w:space="1"/>
        </w:pBdr>
        <w:spacing w:before="360" w:after="160"/>
      </w:pPr>
      <w:r>
        <w:rPr>
          <w:rFonts w:ascii="Arial" w:cs="Arial" w:eastAsia="Arial" w:hAnsi="Arial"/>
          <w:b/>
          <w:bCs/>
          <w:color w:val="1F3864"/>
          <w:sz w:val="32"/>
          <w:szCs w:val="32"/>
        </w:rPr>
        <w:t xml:space="preserve">4.  Git &amp; Versioning Rules</w:t>
      </w:r>
    </w:p>
    <w:p>
      <w:pPr>
        <w:pStyle w:val="Heading2"/>
        <w:spacing w:before="280" w:after="120"/>
      </w:pPr>
      <w:r>
        <w:rPr>
          <w:rFonts w:ascii="Arial" w:cs="Arial" w:eastAsia="Arial" w:hAnsi="Arial"/>
          <w:b/>
          <w:bCs/>
          <w:color w:val="2E75B6"/>
          <w:sz w:val="26"/>
          <w:szCs w:val="26"/>
        </w:rPr>
        <w:t xml:space="preserve">4.1  Branching Model</w:t>
      </w:r>
    </w:p>
    <w:p>
      <w:pPr>
        <w:pStyle w:val="ListParagraph"/>
        <w:numPr>
          <w:ilvl w:val="0"/>
          <w:numId w:val="2"/>
        </w:numPr>
        <w:spacing w:before="60" w:after="60"/>
      </w:pPr>
      <w:r>
        <w:rPr>
          <w:rFonts w:ascii="Arial" w:cs="Arial" w:eastAsia="Arial" w:hAnsi="Arial"/>
          <w:sz w:val="22"/>
          <w:szCs w:val="22"/>
        </w:rPr>
        <w:t xml:space="preserve">main  — production-ready, reviewed code only</w:t>
      </w:r>
    </w:p>
    <w:p>
      <w:pPr>
        <w:pStyle w:val="ListParagraph"/>
        <w:numPr>
          <w:ilvl w:val="0"/>
          <w:numId w:val="2"/>
        </w:numPr>
        <w:spacing w:before="60" w:after="60"/>
      </w:pPr>
      <w:r>
        <w:rPr>
          <w:rFonts w:ascii="Arial" w:cs="Arial" w:eastAsia="Arial" w:hAnsi="Arial"/>
          <w:sz w:val="22"/>
          <w:szCs w:val="22"/>
        </w:rPr>
        <w:t xml:space="preserve">develop  — integration branch; Coder merges here</w:t>
      </w:r>
    </w:p>
    <w:p>
      <w:pPr>
        <w:pStyle w:val="ListParagraph"/>
        <w:numPr>
          <w:ilvl w:val="0"/>
          <w:numId w:val="2"/>
        </w:numPr>
        <w:spacing w:before="60" w:after="60"/>
      </w:pPr>
      <w:r>
        <w:rPr>
          <w:rFonts w:ascii="Arial" w:cs="Arial" w:eastAsia="Arial" w:hAnsi="Arial"/>
          <w:sz w:val="22"/>
          <w:szCs w:val="22"/>
        </w:rPr>
        <w:t xml:space="preserve">feature/*  — individual feature branches; created from develop</w:t>
      </w:r>
    </w:p>
    <w:p>
      <w:pPr>
        <w:pStyle w:val="ListParagraph"/>
        <w:numPr>
          <w:ilvl w:val="0"/>
          <w:numId w:val="2"/>
        </w:numPr>
        <w:spacing w:before="60" w:after="60"/>
      </w:pPr>
      <w:r>
        <w:rPr>
          <w:rFonts w:ascii="Arial" w:cs="Arial" w:eastAsia="Arial" w:hAnsi="Arial"/>
          <w:sz w:val="22"/>
          <w:szCs w:val="22"/>
        </w:rPr>
        <w:t xml:space="preserve">No direct commits to main; all changes via pull request</w:t>
      </w:r>
    </w:p>
    <w:p>
      <w:pPr>
        <w:spacing w:before="60" w:after="60"/>
      </w:pPr>
      <w:r>
        <w:t xml:space="preserve"/>
      </w:r>
    </w:p>
    <w:p>
      <w:pPr>
        <w:pStyle w:val="Heading2"/>
        <w:spacing w:before="280" w:after="120"/>
      </w:pPr>
      <w:r>
        <w:rPr>
          <w:rFonts w:ascii="Arial" w:cs="Arial" w:eastAsia="Arial" w:hAnsi="Arial"/>
          <w:b/>
          <w:bCs/>
          <w:color w:val="2E75B6"/>
          <w:sz w:val="26"/>
          <w:szCs w:val="26"/>
        </w:rPr>
        <w:t xml:space="preserve">4.2  Commit Message Standard</w:t>
      </w:r>
    </w:p>
    <w:p>
      <w:pPr>
        <w:spacing w:before="80" w:after="120"/>
      </w:pPr>
      <w:r>
        <w:rPr>
          <w:rFonts w:ascii="Arial" w:cs="Arial" w:eastAsia="Arial" w:hAnsi="Arial"/>
          <w:sz w:val="22"/>
          <w:szCs w:val="22"/>
        </w:rPr>
        <w:t xml:space="preserve">All commits follow the Conventional Commits specification (https://www.conventionalcommits.org):</w:t>
      </w:r>
    </w:p>
    <w:p>
      <w:pPr>
        <w:spacing w:before="80" w:after="80"/>
        <w:ind w:left="720"/>
      </w:pPr>
      <w:r>
        <w:rPr>
          <w:rFonts w:ascii="Courier New" w:cs="Courier New" w:eastAsia="Courier New" w:hAnsi="Courier New"/>
          <w:color w:val="2E75B6"/>
          <w:sz w:val="18"/>
          <w:szCs w:val="18"/>
        </w:rPr>
        <w:t xml:space="preserve">&lt;type&gt;(&lt;scope&gt;): &lt;short summary&gt;</w:t>
      </w:r>
    </w:p>
    <w:p>
      <w:pPr>
        <w:spacing w:before="80" w:after="80"/>
        <w:ind w:left="720"/>
      </w:pPr>
      <w:r>
        <w:rPr>
          <w:rFonts w:ascii="Courier New" w:cs="Courier New" w:eastAsia="Courier New" w:hAnsi="Courier New"/>
          <w:color w:val="2E75B6"/>
          <w:sz w:val="18"/>
          <w:szCs w:val="18"/>
        </w:rPr>
        <w:t xml:space="preserve"/>
      </w:r>
    </w:p>
    <w:p>
      <w:pPr>
        <w:spacing w:before="80" w:after="80"/>
        <w:ind w:left="720"/>
      </w:pPr>
      <w:r>
        <w:rPr>
          <w:rFonts w:ascii="Courier New" w:cs="Courier New" w:eastAsia="Courier New" w:hAnsi="Courier New"/>
          <w:color w:val="2E75B6"/>
          <w:sz w:val="18"/>
          <w:szCs w:val="18"/>
        </w:rPr>
        <w:t xml:space="preserve">Types: feat | fix | docs | refactor | test | chore | style</w:t>
      </w:r>
    </w:p>
    <w:p>
      <w:pPr>
        <w:spacing w:before="80" w:after="80"/>
        <w:ind w:left="720"/>
      </w:pPr>
      <w:r>
        <w:rPr>
          <w:rFonts w:ascii="Courier New" w:cs="Courier New" w:eastAsia="Courier New" w:hAnsi="Courier New"/>
          <w:color w:val="2E75B6"/>
          <w:sz w:val="18"/>
          <w:szCs w:val="18"/>
        </w:rPr>
        <w:t xml:space="preserve">Scope: extractor | mapper | generator | validator | ui | config | docs</w:t>
      </w:r>
    </w:p>
    <w:p>
      <w:pPr>
        <w:spacing w:before="80" w:after="80"/>
        <w:ind w:left="720"/>
      </w:pPr>
      <w:r>
        <w:rPr>
          <w:rFonts w:ascii="Courier New" w:cs="Courier New" w:eastAsia="Courier New" w:hAnsi="Courier New"/>
          <w:color w:val="2E75B6"/>
          <w:sz w:val="18"/>
          <w:szCs w:val="18"/>
        </w:rPr>
        <w:t xml:space="preserve"/>
      </w:r>
    </w:p>
    <w:p>
      <w:pPr>
        <w:spacing w:before="80" w:after="80"/>
        <w:ind w:left="720"/>
      </w:pPr>
      <w:r>
        <w:rPr>
          <w:rFonts w:ascii="Courier New" w:cs="Courier New" w:eastAsia="Courier New" w:hAnsi="Courier New"/>
          <w:color w:val="2E75B6"/>
          <w:sz w:val="18"/>
          <w:szCs w:val="18"/>
        </w:rPr>
        <w:t xml:space="preserve">Example: feat(extractor): add table extraction support for DOCX</w:t>
      </w:r>
    </w:p>
    <w:p>
      <w:pPr>
        <w:spacing w:before="60" w:after="60"/>
      </w:pPr>
      <w:r>
        <w:t xml:space="preserve"/>
      </w:r>
    </w:p>
    <w:p>
      <w:pPr>
        <w:pStyle w:val="Heading2"/>
        <w:spacing w:before="280" w:after="120"/>
      </w:pPr>
      <w:r>
        <w:rPr>
          <w:rFonts w:ascii="Arial" w:cs="Arial" w:eastAsia="Arial" w:hAnsi="Arial"/>
          <w:b/>
          <w:bCs/>
          <w:color w:val="2E75B6"/>
          <w:sz w:val="26"/>
          <w:szCs w:val="26"/>
        </w:rPr>
        <w:t xml:space="preserve">4.3  PR Requirements</w:t>
      </w:r>
    </w:p>
    <w:p>
      <w:pPr>
        <w:pStyle w:val="ListParagraph"/>
        <w:numPr>
          <w:ilvl w:val="0"/>
          <w:numId w:val="2"/>
        </w:numPr>
        <w:spacing w:before="60" w:after="60"/>
      </w:pPr>
      <w:r>
        <w:rPr>
          <w:rFonts w:ascii="Arial" w:cs="Arial" w:eastAsia="Arial" w:hAnsi="Arial"/>
          <w:sz w:val="22"/>
          <w:szCs w:val="22"/>
        </w:rPr>
        <w:t xml:space="preserve">Every PR must reference the task defined by the Allocator</w:t>
      </w:r>
    </w:p>
    <w:p>
      <w:pPr>
        <w:pStyle w:val="ListParagraph"/>
        <w:numPr>
          <w:ilvl w:val="0"/>
          <w:numId w:val="2"/>
        </w:numPr>
        <w:spacing w:before="60" w:after="60"/>
      </w:pPr>
      <w:r>
        <w:rPr>
          <w:rFonts w:ascii="Arial" w:cs="Arial" w:eastAsia="Arial" w:hAnsi="Arial"/>
          <w:sz w:val="22"/>
          <w:szCs w:val="22"/>
        </w:rPr>
        <w:t xml:space="preserve">Every PR must include a Reviewer sign-off comment</w:t>
      </w:r>
    </w:p>
    <w:p>
      <w:pPr>
        <w:pStyle w:val="ListParagraph"/>
        <w:numPr>
          <w:ilvl w:val="0"/>
          <w:numId w:val="2"/>
        </w:numPr>
        <w:spacing w:before="60" w:after="60"/>
      </w:pPr>
      <w:r>
        <w:rPr>
          <w:rFonts w:ascii="Arial" w:cs="Arial" w:eastAsia="Arial" w:hAnsi="Arial"/>
          <w:sz w:val="22"/>
          <w:szCs w:val="22"/>
        </w:rPr>
        <w:t xml:space="preserve">Every PR must include a Scribe-written description in the PR body</w:t>
      </w:r>
    </w:p>
    <w:p>
      <w:pPr>
        <w:pStyle w:val="ListParagraph"/>
        <w:numPr>
          <w:ilvl w:val="0"/>
          <w:numId w:val="2"/>
        </w:numPr>
        <w:spacing w:before="60" w:after="60"/>
      </w:pPr>
      <w:r>
        <w:rPr>
          <w:rFonts w:ascii="Arial" w:cs="Arial" w:eastAsia="Arial" w:hAnsi="Arial"/>
          <w:sz w:val="22"/>
          <w:szCs w:val="22"/>
        </w:rPr>
        <w:t xml:space="preserve">All tests must pass before merge</w:t>
      </w:r>
    </w:p>
    <w:p>
      <w:pPr>
        <w:spacing w:before="60" w:after="60"/>
      </w:pPr>
      <w:r>
        <w:t xml:space="preserve"/>
      </w:r>
    </w:p>
    <w:p>
      <w:pPr>
        <w:pStyle w:val="Heading1"/>
        <w:pBdr>
          <w:bottom w:val="single" w:color="2E75B6" w:sz="6" w:space="1"/>
        </w:pBdr>
        <w:spacing w:before="360" w:after="160"/>
      </w:pPr>
      <w:r>
        <w:rPr>
          <w:rFonts w:ascii="Arial" w:cs="Arial" w:eastAsia="Arial" w:hAnsi="Arial"/>
          <w:b/>
          <w:bCs/>
          <w:color w:val="1F3864"/>
          <w:sz w:val="32"/>
          <w:szCs w:val="32"/>
        </w:rPr>
        <w:t xml:space="preserve">5.  Decision Log</w:t>
      </w:r>
    </w:p>
    <w:p>
      <w:pPr>
        <w:spacing w:before="80" w:after="120"/>
      </w:pPr>
      <w:r>
        <w:rPr>
          <w:rFonts w:ascii="Arial" w:cs="Arial" w:eastAsia="Arial" w:hAnsi="Arial"/>
          <w:sz w:val="22"/>
          <w:szCs w:val="22"/>
        </w:rPr>
        <w:t xml:space="preserve">This section records all major architectural decisions made during the project. New decisions are appended here by the Scribe after Reviewer approval.</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200"/>
        <w:gridCol w:w="4760"/>
      </w:tblGrid>
      <w:tr>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Decision ID</w:t>
            </w:r>
          </w:p>
        </w:tc>
        <w:tc>
          <w:tcPr>
            <w:tcW w:type="dxa" w:w="3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Decision</w:t>
            </w:r>
          </w:p>
        </w:tc>
        <w:tc>
          <w:tcPr>
            <w:tcW w:type="dxa" w:w="4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Rationale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75B6"/>
                <w:sz w:val="19"/>
                <w:szCs w:val="19"/>
              </w:rPr>
              <w:t xml:space="preserve">D-001</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Target DITA 1.3 (not 2.0)</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19"/>
                <w:szCs w:val="19"/>
              </w:rPr>
              <w:t xml:space="preserve">DITA-OT and xmlschema tooling is stable for 1.3. DITA 2.0 tooling is immature as of 2026. 2.0 migration path documented.</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75B6"/>
                <w:sz w:val="19"/>
                <w:szCs w:val="19"/>
              </w:rPr>
              <w:t xml:space="preserve">D-002</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9"/>
                <w:szCs w:val="19"/>
              </w:rPr>
              <w:t xml:space="preserve">Use Streamlit for UI</w:t>
            </w:r>
          </w:p>
        </w:tc>
        <w:tc>
          <w:tcPr>
            <w:tcW w:type="dxa" w:w="4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b w:val="false"/>
                <w:bCs w:val="false"/>
                <w:color w:val="000000"/>
                <w:sz w:val="19"/>
                <w:szCs w:val="19"/>
              </w:rPr>
              <w:t xml:space="preserve">Fastest path to a working demo UI with file upload, preview, and download. No frontend code required.</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75B6"/>
                <w:sz w:val="19"/>
                <w:szCs w:val="19"/>
              </w:rPr>
              <w:t xml:space="preserve">D-003</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Rule-based pipeline (no LLM at runtime)</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19"/>
                <w:szCs w:val="19"/>
              </w:rPr>
              <w:t xml:space="preserve">Deterministic, inspectable, no API key or network dependency. Faster, more reliable for demo.</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75B6"/>
                <w:sz w:val="19"/>
                <w:szCs w:val="19"/>
              </w:rPr>
              <w:t xml:space="preserve">D-004</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9"/>
                <w:szCs w:val="19"/>
              </w:rPr>
              <w:t xml:space="preserve">YAML for mapping config</w:t>
            </w:r>
          </w:p>
        </w:tc>
        <w:tc>
          <w:tcPr>
            <w:tcW w:type="dxa" w:w="4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b w:val="false"/>
                <w:bCs w:val="false"/>
                <w:color w:val="000000"/>
                <w:sz w:val="19"/>
                <w:szCs w:val="19"/>
              </w:rPr>
              <w:t xml:space="preserve">Human-readable, git-diffable, no schema needed for simple key-value maps. Editable without code changes.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75B6"/>
                <w:sz w:val="19"/>
                <w:szCs w:val="19"/>
              </w:rPr>
              <w:t xml:space="preserve">D-005</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pdfplumber over PyPDF2/pdfminer</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19"/>
                <w:szCs w:val="19"/>
              </w:rPr>
              <w:t xml:space="preserve">pdfplumber provides better structured extraction (tables, layout-aware text) with a clean API.</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75B6"/>
                <w:sz w:val="19"/>
                <w:szCs w:val="19"/>
              </w:rPr>
              <w:t xml:space="preserve">D-006</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9"/>
                <w:szCs w:val="19"/>
              </w:rPr>
              <w:t xml:space="preserve">lxml for XML generation</w:t>
            </w:r>
          </w:p>
        </w:tc>
        <w:tc>
          <w:tcPr>
            <w:tcW w:type="dxa" w:w="4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b w:val="false"/>
                <w:bCs w:val="false"/>
                <w:color w:val="000000"/>
                <w:sz w:val="19"/>
                <w:szCs w:val="19"/>
              </w:rPr>
              <w:t xml:space="preserve">Fastest, most complete XML library in Python. Supports DTD validation and namespace handling.</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75B6"/>
                <w:sz w:val="19"/>
                <w:szCs w:val="19"/>
              </w:rPr>
              <w:t xml:space="preserve">D-007</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One topic per file (v1)</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19"/>
                <w:szCs w:val="19"/>
              </w:rPr>
              <w:t xml:space="preserve">Simplifies architecture significantly. Multi-topic / ditamap generation is a v2 feature.</w:t>
            </w:r>
          </w:p>
        </w:tc>
      </w:tr>
    </w:tbl>
    <w:p>
      <w:pPr>
        <w:spacing w:before="60" w:after="60"/>
      </w:pPr>
      <w:r>
        <w:t xml:space="preserve"/>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1"/>
      </w:pBdr>
      <w:tabs>
        <w:tab w:val="right" w:pos="9026"/>
      </w:tabs>
    </w:pPr>
    <w:r>
      <w:rPr>
        <w:rFonts w:ascii="Arial" w:cs="Arial" w:eastAsia="Arial" w:hAnsi="Arial"/>
        <w:color w:val="888888"/>
        <w:sz w:val="18"/>
        <w:szCs w:val="18"/>
      </w:rPr>
      <w:t xml:space="preserve">Confidential — Internal Use Only</w:t>
    </w:r>
    <w:r>
      <w:rPr>
        <w:rFonts w:ascii="Arial" w:cs="Arial" w:eastAsia="Arial" w:hAnsi="Arial"/>
        <w:color w:val="888888"/>
        <w:sz w:val="18"/>
        <w:szCs w:val="18"/>
      </w:rPr>
      <w:t xml:space="preserve">	Page </w:t>
    </w:r>
    <w:pgNum/>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pPr>
    <w:r>
      <w:rPr>
        <w:rFonts w:ascii="Arial" w:cs="Arial" w:eastAsia="Arial" w:hAnsi="Arial"/>
        <w:color w:val="888888"/>
        <w:sz w:val="18"/>
        <w:szCs w:val="18"/>
      </w:rPr>
      <w:t xml:space="preserve">DITA Converter Tool  |  Source of Truth</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F3864"/>
      <w:sz w:val="32"/>
      <w:szCs w:val="32"/>
    </w:rPr>
  </w:style>
  <w:style w:type="paragraph" w:styleId="Heading2">
    <w:name w:val="Heading 2"/>
    <w:basedOn w:val="Normal"/>
    <w:next w:val="Normal"/>
    <w:qFormat/>
    <w:pPr>
      <w:spacing w:before="280" w:after="120"/>
      <w:outlineLvl w:val="1"/>
    </w:pPr>
    <w:rPr>
      <w:rFonts w:ascii="Arial" w:cs="Arial" w:eastAsia="Arial" w:hAnsi="Arial"/>
      <w:b/>
      <w:bCs/>
      <w:color w:val="2E75B6"/>
      <w:sz w:val="26"/>
      <w:szCs w:val="26"/>
    </w:rPr>
  </w:style>
  <w:style w:type="paragraph" w:styleId="Heading3">
    <w:name w:val="Heading 3"/>
    <w:basedOn w:val="Normal"/>
    <w:next w:val="Normal"/>
    <w:qFormat/>
    <w:pPr>
      <w:spacing w:before="200" w:after="80"/>
      <w:outlineLvl w:val="2"/>
    </w:pPr>
    <w:rPr>
      <w:rFonts w:ascii="Arial" w:cs="Arial" w:eastAsia="Arial" w:hAnsi="Arial"/>
      <w:b/>
      <w:bCs/>
      <w:color w:val="C55A11"/>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2026-03-14T06:41:26.001Z</dcterms:created>
  <dcterms:modified xsi:type="dcterms:W3CDTF">2026-03-14T06:41:26.002Z</dcterms:modified>
</cp:coreProperties>
</file>

<file path=docProps/custom.xml><?xml version="1.0" encoding="utf-8"?>
<Properties xmlns="http://schemas.openxmlformats.org/officeDocument/2006/custom-properties" xmlns:vt="http://schemas.openxmlformats.org/officeDocument/2006/docPropsVTypes"/>
</file>