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7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1961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E322D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73DA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7738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5A99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65D0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871EC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5C47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1075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00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F4B61" w14:textId="60675E06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B89A59F" w14:textId="2FBEA8D0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на выполнение в 2023 году работ по разработке плагина "Забор" для системы автоматизированного проектирования Inventor</w:t>
      </w:r>
    </w:p>
    <w:p w14:paraId="405F1173" w14:textId="77777777" w:rsidR="00032273" w:rsidRDefault="00032273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D34553" w14:textId="647B12DD" w:rsidR="007923CA" w:rsidRDefault="007923CA" w:rsidP="00992EC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608F8711" w14:textId="1EE660FE" w:rsidR="007923CA" w:rsidRDefault="007923CA" w:rsidP="00992E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23CA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условное обозначение</w:t>
      </w:r>
    </w:p>
    <w:p w14:paraId="0723C266" w14:textId="72F71280" w:rsidR="00C93B57" w:rsidRPr="00C93B57" w:rsidRDefault="00C93B57" w:rsidP="00992E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sz w:val="28"/>
          <w:szCs w:val="28"/>
        </w:rPr>
        <w:t>Разработка 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DA8ED" w14:textId="4C9BC5B6" w:rsidR="00C93B57" w:rsidRDefault="00C93B57" w:rsidP="00992E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</w:p>
    <w:p w14:paraId="0EFCBDB3" w14:textId="6B71634F" w:rsidR="00C93B57" w:rsidRDefault="005333E5" w:rsidP="00992E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3E5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Адрес заказчика: 634045 Томская область Томск ул. Красноармейская 147 СБИ, офис 210.</w:t>
      </w:r>
    </w:p>
    <w:p w14:paraId="77FBC402" w14:textId="3977F123" w:rsidR="005333E5" w:rsidRDefault="005333E5" w:rsidP="00992E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3E5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</w:p>
    <w:p w14:paraId="496AB01E" w14:textId="09ACAA99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40195545" w14:textId="5CA970B4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B559AE8" w14:textId="30944908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43C28EC0" w14:textId="4A2B76EE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7E6C45" w14:textId="0FE00F75" w:rsidR="00992EC6" w:rsidRPr="00992EC6" w:rsidRDefault="00992EC6" w:rsidP="001377B4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45B311E" w14:textId="06339E48" w:rsidR="00992EC6" w:rsidRDefault="00992EC6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EC6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</w:p>
    <w:p w14:paraId="65FAF52D" w14:textId="77777777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14:paraId="6C7F2CAC" w14:textId="65E1A371" w:rsidR="00992EC6" w:rsidRDefault="00992EC6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FFAE4" w14:textId="7941B9E8" w:rsidR="00992EC6" w:rsidRPr="00DE0A20" w:rsidRDefault="00DE0A20" w:rsidP="001377B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</w:p>
    <w:p w14:paraId="6985F2BD" w14:textId="6B12B889" w:rsidR="00DE0A20" w:rsidRDefault="00DE0A20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</w:p>
    <w:p w14:paraId="483E4D8A" w14:textId="201531B1" w:rsidR="00DE0A20" w:rsidRPr="00DE0A20" w:rsidRDefault="00DE0A20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C93B57">
        <w:rPr>
          <w:rFonts w:ascii="Times New Roman" w:hAnsi="Times New Roman" w:cs="Times New Roman"/>
          <w:sz w:val="28"/>
          <w:szCs w:val="28"/>
        </w:rPr>
        <w:t>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является автоматизация построения </w:t>
      </w:r>
      <w:r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606958E4" w14:textId="120BB5B5" w:rsidR="00DE0A20" w:rsidRPr="00131BC8" w:rsidRDefault="00DE0A20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BC8">
        <w:rPr>
          <w:rFonts w:ascii="Times New Roman" w:hAnsi="Times New Roman" w:cs="Times New Roman"/>
          <w:b/>
          <w:bCs/>
          <w:sz w:val="28"/>
          <w:szCs w:val="28"/>
        </w:rPr>
        <w:t>Назначение АС</w:t>
      </w:r>
    </w:p>
    <w:p w14:paraId="6646943A" w14:textId="393B97A4" w:rsidR="00DE0A20" w:rsidRDefault="00DE0A20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 w:rsidR="00131BC8"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мастера по </w:t>
      </w:r>
      <w:r w:rsidR="00131BC8">
        <w:rPr>
          <w:rFonts w:ascii="Times New Roman" w:hAnsi="Times New Roman" w:cs="Times New Roman"/>
          <w:sz w:val="28"/>
          <w:szCs w:val="28"/>
        </w:rPr>
        <w:t>люстрам</w:t>
      </w:r>
      <w:r w:rsidR="00131BC8" w:rsidRPr="00DE0A20"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31BC8">
        <w:rPr>
          <w:rFonts w:ascii="Times New Roman" w:hAnsi="Times New Roman" w:cs="Times New Roman"/>
          <w:sz w:val="28"/>
          <w:szCs w:val="28"/>
        </w:rPr>
        <w:t>люстры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3E35518F" w14:textId="2F5AC5E7" w:rsidR="00403F9A" w:rsidRDefault="00390D84" w:rsidP="008D2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6EC82" wp14:editId="780AF134">
            <wp:extent cx="4741015" cy="4678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971" cy="4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185" w14:textId="4DF59AF4" w:rsidR="00D54BA6" w:rsidRDefault="00403F9A" w:rsidP="00D54BA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3F9A">
        <w:rPr>
          <w:rFonts w:ascii="Times New Roman" w:hAnsi="Times New Roman" w:cs="Times New Roman"/>
          <w:sz w:val="28"/>
          <w:szCs w:val="28"/>
        </w:rPr>
        <w:t xml:space="preserve">Рисунок 2.1 — Модель </w:t>
      </w:r>
      <w:r w:rsidR="00CF7949">
        <w:rPr>
          <w:rFonts w:ascii="Times New Roman" w:hAnsi="Times New Roman" w:cs="Times New Roman"/>
          <w:sz w:val="28"/>
          <w:szCs w:val="28"/>
        </w:rPr>
        <w:t>люстры</w:t>
      </w:r>
      <w:r w:rsidRPr="00403F9A">
        <w:rPr>
          <w:rFonts w:ascii="Times New Roman" w:hAnsi="Times New Roman" w:cs="Times New Roman"/>
          <w:sz w:val="28"/>
          <w:szCs w:val="28"/>
        </w:rPr>
        <w:t xml:space="preserve"> с размерами</w:t>
      </w:r>
      <w:r w:rsidR="00D54BA6">
        <w:rPr>
          <w:rFonts w:ascii="Times New Roman" w:hAnsi="Times New Roman" w:cs="Times New Roman"/>
          <w:sz w:val="28"/>
          <w:szCs w:val="28"/>
        </w:rPr>
        <w:br w:type="page"/>
      </w:r>
    </w:p>
    <w:p w14:paraId="1A1DD516" w14:textId="3E37E1C0" w:rsidR="00DE0A20" w:rsidRPr="00C103AC" w:rsidRDefault="00C103AC" w:rsidP="001377B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АВТОМАТИЗИРОВАННОЙ СИСТЕМЕ</w:t>
      </w:r>
    </w:p>
    <w:p w14:paraId="00DC4C42" w14:textId="5E7907F1" w:rsidR="00C103AC" w:rsidRPr="00C103AC" w:rsidRDefault="00C103AC" w:rsidP="001377B4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АС в целом</w:t>
      </w:r>
    </w:p>
    <w:p w14:paraId="41E40C4C" w14:textId="1FE6B41F" w:rsidR="00272638" w:rsidRPr="00272638" w:rsidRDefault="00C103AC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3D8735C5" w14:textId="0FB66C20" w:rsidR="00A42DF7" w:rsidRPr="00C103AC" w:rsidRDefault="00C103AC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645ECC2F" w14:textId="4847A1EA" w:rsidR="00C103AC" w:rsidRPr="00C103AC" w:rsidRDefault="00C103AC" w:rsidP="001377B4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В качестве встроенного плагина САПР “</w:t>
      </w:r>
      <w:r w:rsidRPr="00C103AC">
        <w:t xml:space="preserve"> </w:t>
      </w:r>
      <w:r w:rsidRPr="00C103AC">
        <w:rPr>
          <w:rFonts w:ascii="Times New Roman" w:hAnsi="Times New Roman" w:cs="Times New Roman"/>
          <w:sz w:val="28"/>
          <w:szCs w:val="28"/>
        </w:rPr>
        <w:t>КОМПАС-3D”, который запускается непосредственно из САПР;</w:t>
      </w:r>
    </w:p>
    <w:p w14:paraId="7FAA030B" w14:textId="30509562" w:rsidR="00C103AC" w:rsidRPr="003A56B9" w:rsidRDefault="00C103AC" w:rsidP="001377B4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“</w:t>
      </w:r>
      <w:r w:rsidRPr="00C103AC">
        <w:t xml:space="preserve"> </w:t>
      </w:r>
      <w:r w:rsidRPr="00C103AC">
        <w:rPr>
          <w:rFonts w:ascii="Times New Roman" w:hAnsi="Times New Roman" w:cs="Times New Roman"/>
          <w:sz w:val="28"/>
          <w:szCs w:val="28"/>
        </w:rPr>
        <w:t>КОМПАС-3D” для построения детали.</w:t>
      </w:r>
    </w:p>
    <w:p w14:paraId="1E7F8C3F" w14:textId="463E9777" w:rsidR="003A56B9" w:rsidRPr="003A56B9" w:rsidRDefault="003A56B9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6B9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BCAFE67" w14:textId="32CABE34" w:rsidR="00A42DF7" w:rsidRPr="000509DC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внешней окружности люстры </w:t>
      </w:r>
      <w:r>
        <w:rPr>
          <w:rFonts w:ascii="Times New Roman" w:hAnsi="Times New Roman" w:cs="Times New Roman"/>
          <w:sz w:val="28"/>
          <w:szCs w:val="28"/>
          <w:lang w:val="en-US"/>
        </w:rPr>
        <w:t>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9DC">
        <w:rPr>
          <w:rFonts w:ascii="Times New Roman" w:hAnsi="Times New Roman" w:cs="Times New Roman"/>
          <w:sz w:val="28"/>
          <w:szCs w:val="28"/>
        </w:rPr>
        <w:t>(</w:t>
      </w:r>
      <w:r w:rsidR="00275C11">
        <w:rPr>
          <w:rFonts w:ascii="Times New Roman" w:hAnsi="Times New Roman" w:cs="Times New Roman"/>
          <w:sz w:val="28"/>
          <w:szCs w:val="28"/>
        </w:rPr>
        <w:t xml:space="preserve">400 </w:t>
      </w:r>
      <w:r w:rsidRPr="000509DC">
        <w:rPr>
          <w:rFonts w:ascii="Times New Roman" w:hAnsi="Times New Roman" w:cs="Times New Roman"/>
          <w:sz w:val="28"/>
          <w:szCs w:val="28"/>
        </w:rPr>
        <w:t>– 1000);</w:t>
      </w:r>
    </w:p>
    <w:p w14:paraId="648FAB05" w14:textId="4F1B8241" w:rsidR="000509DC" w:rsidRPr="000509DC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внутренней 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509DC">
        <w:rPr>
          <w:rFonts w:ascii="Times New Roman" w:hAnsi="Times New Roman" w:cs="Times New Roman"/>
          <w:sz w:val="28"/>
          <w:szCs w:val="28"/>
        </w:rPr>
        <w:t xml:space="preserve"> + 50 – </w:t>
      </w:r>
      <w:r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0509DC">
        <w:rPr>
          <w:rFonts w:ascii="Times New Roman" w:hAnsi="Times New Roman" w:cs="Times New Roman"/>
          <w:sz w:val="28"/>
          <w:szCs w:val="28"/>
        </w:rPr>
        <w:t xml:space="preserve"> – 50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09DC">
        <w:rPr>
          <w:rFonts w:ascii="Times New Roman" w:hAnsi="Times New Roman" w:cs="Times New Roman"/>
          <w:sz w:val="28"/>
          <w:szCs w:val="28"/>
        </w:rPr>
        <w:t>;</w:t>
      </w:r>
    </w:p>
    <w:p w14:paraId="6CB2D5AE" w14:textId="249BF524" w:rsidR="000509DC" w:rsidRPr="00275C11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основания люстры 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50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75C1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75C11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09DC">
        <w:rPr>
          <w:rFonts w:ascii="Times New Roman" w:hAnsi="Times New Roman" w:cs="Times New Roman"/>
          <w:sz w:val="28"/>
          <w:szCs w:val="28"/>
        </w:rPr>
        <w:t>;</w:t>
      </w:r>
    </w:p>
    <w:p w14:paraId="094CD015" w14:textId="2EF64357" w:rsidR="00275C11" w:rsidRPr="000509DC" w:rsidRDefault="00275C11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окружностей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Hb (</w:t>
      </w:r>
      <w:r>
        <w:rPr>
          <w:rFonts w:ascii="Times New Roman" w:hAnsi="Times New Roman" w:cs="Times New Roman"/>
          <w:sz w:val="28"/>
          <w:szCs w:val="28"/>
        </w:rPr>
        <w:t>40 – 80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AD72E" w14:textId="1BF72C83" w:rsidR="000509DC" w:rsidRPr="000509DC" w:rsidRDefault="000509DC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275C11">
        <w:rPr>
          <w:rFonts w:ascii="Times New Roman" w:hAnsi="Times New Roman" w:cs="Times New Roman"/>
          <w:sz w:val="28"/>
          <w:szCs w:val="28"/>
        </w:rPr>
        <w:t xml:space="preserve"> труб под провода </w:t>
      </w:r>
      <w:r w:rsidR="00275C11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B7FB6A9" w14:textId="22B4B264" w:rsidR="000509DC" w:rsidRPr="000509DC" w:rsidRDefault="00275C11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окружности трубы под провода </w:t>
      </w:r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r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E4EFDA0" w14:textId="28D96FB5" w:rsidR="004167EB" w:rsidRPr="004167EB" w:rsidRDefault="00275C11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66B2">
        <w:rPr>
          <w:rFonts w:ascii="Times New Roman" w:hAnsi="Times New Roman" w:cs="Times New Roman"/>
          <w:sz w:val="28"/>
          <w:szCs w:val="28"/>
        </w:rPr>
        <w:t xml:space="preserve">Количество лампочек </w:t>
      </w:r>
      <w:r w:rsidRPr="00396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3966B2" w:rsidRPr="003966B2">
        <w:rPr>
          <w:rFonts w:ascii="Times New Roman" w:hAnsi="Times New Roman" w:cs="Times New Roman"/>
          <w:sz w:val="28"/>
          <w:szCs w:val="28"/>
        </w:rPr>
        <w:t>2</w:t>
      </w:r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nRl</w:t>
      </w:r>
      <w:r w:rsidR="003966B2" w:rsidRPr="003966B2">
        <w:rPr>
          <w:rFonts w:ascii="Times New Roman" w:hAnsi="Times New Roman" w:cs="Times New Roman"/>
          <w:sz w:val="28"/>
          <w:szCs w:val="28"/>
        </w:rPr>
        <w:t xml:space="preserve"> &lt; 2</w:t>
      </w:r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πRi</w:t>
      </w:r>
      <w:r w:rsidRPr="003966B2">
        <w:rPr>
          <w:rFonts w:ascii="Times New Roman" w:hAnsi="Times New Roman" w:cs="Times New Roman"/>
          <w:sz w:val="28"/>
          <w:szCs w:val="28"/>
        </w:rPr>
        <w:t>)</w:t>
      </w:r>
      <w:r w:rsidR="004167EB" w:rsidRPr="004167EB">
        <w:rPr>
          <w:rFonts w:ascii="Times New Roman" w:hAnsi="Times New Roman" w:cs="Times New Roman"/>
          <w:sz w:val="28"/>
          <w:szCs w:val="28"/>
        </w:rPr>
        <w:t>;</w:t>
      </w:r>
    </w:p>
    <w:p w14:paraId="370000AE" w14:textId="20BBB802" w:rsidR="000509DC" w:rsidRPr="003966B2" w:rsidRDefault="004167EB" w:rsidP="001377B4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лампочек </w:t>
      </w:r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15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25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3966B2">
        <w:rPr>
          <w:rFonts w:ascii="Times New Roman" w:hAnsi="Times New Roman" w:cs="Times New Roman"/>
          <w:sz w:val="28"/>
          <w:szCs w:val="28"/>
        </w:rPr>
        <w:t>.</w:t>
      </w:r>
    </w:p>
    <w:p w14:paraId="54E3F9DE" w14:textId="1C484EB1" w:rsidR="003966B2" w:rsidRDefault="00272638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«Забор» в САПР Inventor.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1CFF9C5E" w14:textId="349BE082" w:rsidR="00272638" w:rsidRPr="001377B4" w:rsidRDefault="004167EB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численности и квалификации персонала системы</w:t>
      </w:r>
    </w:p>
    <w:p w14:paraId="5B00B913" w14:textId="40728857" w:rsidR="00490A41" w:rsidRPr="001377B4" w:rsidRDefault="00490A41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0E0D705A" w14:textId="3EECE4D4" w:rsidR="00490A41" w:rsidRPr="001377B4" w:rsidRDefault="00490A41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21136BE3" w14:textId="5193DE7D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30CB32DC" w14:textId="453DA926" w:rsidR="00F46E94" w:rsidRPr="001377B4" w:rsidRDefault="00F46E94" w:rsidP="001377B4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698EE2C8" w14:textId="5DFCA5E1" w:rsidR="00F46E94" w:rsidRPr="001377B4" w:rsidRDefault="00F46E94" w:rsidP="001377B4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0748FB1" w14:textId="420E9905" w:rsidR="00F46E94" w:rsidRPr="001377B4" w:rsidRDefault="00F46E94" w:rsidP="001377B4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0E2FC11" w14:textId="4334F46C" w:rsidR="00F46E94" w:rsidRPr="001377B4" w:rsidRDefault="00F46E9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6191A2CE" w14:textId="344633BC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60B2B775" w14:textId="56A2C6A4" w:rsidR="00F46E94" w:rsidRPr="001377B4" w:rsidRDefault="00F46E9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3DAB7831" w14:textId="6BCEAA39" w:rsidR="00F46E94" w:rsidRPr="001377B4" w:rsidRDefault="00F46E9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плагина “</w:t>
      </w:r>
      <w:r w:rsidR="001377B4" w:rsidRPr="001377B4">
        <w:rPr>
          <w:rFonts w:ascii="Times New Roman" w:hAnsi="Times New Roman" w:cs="Times New Roman"/>
          <w:sz w:val="28"/>
          <w:szCs w:val="28"/>
        </w:rPr>
        <w:t>Люстра</w:t>
      </w:r>
      <w:r w:rsidRPr="001377B4">
        <w:rPr>
          <w:rFonts w:ascii="Times New Roman" w:hAnsi="Times New Roman" w:cs="Times New Roman"/>
          <w:sz w:val="28"/>
          <w:szCs w:val="28"/>
        </w:rPr>
        <w:t>” не предъявляются.</w:t>
      </w:r>
    </w:p>
    <w:p w14:paraId="42DA9569" w14:textId="171447C6" w:rsidR="00F46E9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14:paraId="00123640" w14:textId="0EC39831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Пользовательские интерфейсы для всех подсистем, разработанных в рамках создания системы должны быть выполнены в виде desktopинтерфейсов с помощью фреймворков WindowsForms,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desktop-приложений указанным в источнике [1].</w:t>
      </w:r>
    </w:p>
    <w:p w14:paraId="11EEF406" w14:textId="7CF6EBF9" w:rsidR="001377B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компонентов системы</w:t>
      </w:r>
    </w:p>
    <w:p w14:paraId="27C7BAE6" w14:textId="0E77894F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9EF2B7E" w14:textId="45B9B88D" w:rsidR="001377B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14:paraId="00E9E4F9" w14:textId="13DF8022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1192888F" w14:textId="0CAEC681" w:rsidR="001377B4" w:rsidRPr="001377B4" w:rsidRDefault="001377B4" w:rsidP="001377B4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14:paraId="280209BF" w14:textId="39FE1D79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1B29E651" w14:textId="5CDCED72" w:rsidR="001377B4" w:rsidRPr="001377B4" w:rsidRDefault="001377B4" w:rsidP="00A54433">
      <w:pPr>
        <w:pStyle w:val="a3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14:paraId="228E1152" w14:textId="13E1C55D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30F9090C" w14:textId="7F385410" w:rsidR="001377B4" w:rsidRPr="001377B4" w:rsidRDefault="001377B4" w:rsidP="00A54433">
      <w:pPr>
        <w:pStyle w:val="a3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14:paraId="2EFDF003" w14:textId="62D58B3B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25AB10D3" w14:textId="11029F2D" w:rsidR="001377B4" w:rsidRPr="001377B4" w:rsidRDefault="001377B4" w:rsidP="00A54433">
      <w:pPr>
        <w:pStyle w:val="a3"/>
        <w:numPr>
          <w:ilvl w:val="2"/>
          <w:numId w:val="3"/>
        </w:numPr>
        <w:spacing w:line="360" w:lineRule="auto"/>
        <w:ind w:left="1560" w:hanging="8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14:paraId="2CA144EF" w14:textId="5DAC148B" w:rsidR="001377B4" w:rsidRPr="001377B4" w:rsidRDefault="001377B4" w:rsidP="001377B4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</w:t>
      </w:r>
    </w:p>
    <w:p w14:paraId="601AD7B5" w14:textId="2B91C045" w:rsidR="001377B4" w:rsidRDefault="00A54433" w:rsidP="002A69CF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433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АС</w:t>
      </w:r>
    </w:p>
    <w:p w14:paraId="7FD63377" w14:textId="270B5E27" w:rsidR="002A69CF" w:rsidRPr="002A69CF" w:rsidRDefault="002A69CF" w:rsidP="002A69CF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Перечень функций, задач или их комплексов</w:t>
      </w:r>
    </w:p>
    <w:p w14:paraId="554AE6AE" w14:textId="7F6025C1" w:rsidR="002A69CF" w:rsidRPr="002A69CF" w:rsidRDefault="002A69CF" w:rsidP="002A69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Люстра -</w:t>
      </w:r>
      <w:r w:rsidRPr="002A69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подвесной потолочный светильник для создания бестеневого, в отличие от точечного источника, освещения помещений. Размеры люстры (расстояние между отдельными точечными источниками) и количество точечных источников света в ней определяют равномерность освещения. </w:t>
      </w:r>
    </w:p>
    <w:p w14:paraId="5DBCC62B" w14:textId="72E5F31C" w:rsidR="002A69CF" w:rsidRPr="004232C6" w:rsidRDefault="002A69CF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</w:t>
      </w:r>
      <w:r w:rsidRPr="002A69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9CF">
        <w:rPr>
          <w:rFonts w:ascii="Times New Roman" w:hAnsi="Times New Roman" w:cs="Times New Roman"/>
          <w:sz w:val="28"/>
          <w:szCs w:val="28"/>
        </w:rPr>
        <w:t>”, производящая построение люстры по заданным параметрам.</w:t>
      </w:r>
    </w:p>
    <w:p w14:paraId="3AB1B66D" w14:textId="127483EE" w:rsidR="002A69CF" w:rsidRDefault="004232C6" w:rsidP="004232C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 АС</w:t>
      </w:r>
    </w:p>
    <w:p w14:paraId="1AB959CF" w14:textId="3C28AFEE" w:rsidR="004232C6" w:rsidRPr="004232C6" w:rsidRDefault="004232C6" w:rsidP="00630C48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</w:p>
    <w:p w14:paraId="7FF20DDB" w14:textId="7B4523FE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52BAF52C" w14:textId="118A0A96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</w:p>
    <w:p w14:paraId="77C4E399" w14:textId="29F9FB66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11D31D70" w14:textId="4CD79ADA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</w:p>
    <w:p w14:paraId="065C76AA" w14:textId="6A8FB110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E9BDC50" w14:textId="4BC511C2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</w:p>
    <w:p w14:paraId="62470DA0" w14:textId="29054A94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КОМПАС-3</w:t>
      </w:r>
      <w:r w:rsidRPr="004232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32C6">
        <w:rPr>
          <w:rFonts w:ascii="Times New Roman" w:hAnsi="Times New Roman" w:cs="Times New Roman"/>
          <w:sz w:val="28"/>
          <w:szCs w:val="28"/>
        </w:rPr>
        <w:t xml:space="preserve"> версии 2021. Помимо этого, разработанная система должна работать на ПК с ОС Windows версии 10 и старше и разрядностью х64 с NET Framework 4.7.2.</w:t>
      </w:r>
    </w:p>
    <w:p w14:paraId="26AD4898" w14:textId="08204F43" w:rsidR="004232C6" w:rsidRPr="004232C6" w:rsidRDefault="004232C6" w:rsidP="00020173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системы</w:t>
      </w:r>
    </w:p>
    <w:p w14:paraId="5A8D6A72" w14:textId="0381C988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ЦП 2.5 ГГц;</w:t>
      </w:r>
    </w:p>
    <w:p w14:paraId="251D2B91" w14:textId="3163DC10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8 ГБ ОЗУ;</w:t>
      </w:r>
    </w:p>
    <w:p w14:paraId="5EFE29DA" w14:textId="338D9222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lastRenderedPageBreak/>
        <w:t>Место на диске — 40 ГБ;</w:t>
      </w:r>
    </w:p>
    <w:p w14:paraId="592C004F" w14:textId="3A79F1D4" w:rsidR="004232C6" w:rsidRPr="004232C6" w:rsidRDefault="004232C6" w:rsidP="004232C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ГБ, пропускной способностью 29 ГБ/с и поддержкой DirectX 11.</w:t>
      </w:r>
    </w:p>
    <w:p w14:paraId="3E04B5A0" w14:textId="60836204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</w:p>
    <w:p w14:paraId="2B541FBA" w14:textId="73FF32F5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31B40FB" w14:textId="07CD651A" w:rsidR="004232C6" w:rsidRPr="004232C6" w:rsidRDefault="004232C6" w:rsidP="004232C6">
      <w:pPr>
        <w:pStyle w:val="a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14:paraId="68793A54" w14:textId="07F0BA47" w:rsidR="004232C6" w:rsidRPr="004232C6" w:rsidRDefault="004232C6" w:rsidP="004232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</w:t>
      </w:r>
    </w:p>
    <w:p w14:paraId="1D9D0938" w14:textId="4787567F" w:rsidR="00A73D11" w:rsidRPr="00A73D11" w:rsidRDefault="00A73D11" w:rsidP="00A73D1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</w:p>
    <w:p w14:paraId="289A2C07" w14:textId="3D97E262" w:rsidR="00A73D11" w:rsidRDefault="00A73D11" w:rsidP="00A73D1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2B016" w14:textId="77777777" w:rsidR="003003B1" w:rsidRDefault="003003B1" w:rsidP="00A73D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003B1" w:rsidSect="00DB034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987549" w14:textId="5FC62191" w:rsidR="004232C6" w:rsidRDefault="00DB0344" w:rsidP="00A73D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3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И СОДЕРЖАНИЕ РАБОТ ПО СОЗДАНИЮ АВТОМАТИЗИРОВАННОЙ СИСТЕМЫ</w:t>
      </w:r>
    </w:p>
    <w:p w14:paraId="20440C2C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"Люстра"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03B1">
        <w:rPr>
          <w:rFonts w:ascii="Times New Roman" w:hAnsi="Times New Roman" w:cs="Times New Roman"/>
          <w:sz w:val="28"/>
          <w:szCs w:val="28"/>
        </w:rPr>
        <w:t xml:space="preserve"> приведены в таблице 4.1. </w:t>
      </w:r>
    </w:p>
    <w:p w14:paraId="4F9A3C78" w14:textId="5829C1E5" w:rsidR="00101BCD" w:rsidRPr="00442D9F" w:rsidRDefault="003003B1" w:rsidP="003003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 " 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a8"/>
        <w:tblW w:w="15388" w:type="dxa"/>
        <w:tblLook w:val="04A0" w:firstRow="1" w:lastRow="0" w:firstColumn="1" w:lastColumn="0" w:noHBand="0" w:noVBand="1"/>
      </w:tblPr>
      <w:tblGrid>
        <w:gridCol w:w="846"/>
        <w:gridCol w:w="2442"/>
        <w:gridCol w:w="4645"/>
        <w:gridCol w:w="1775"/>
        <w:gridCol w:w="3048"/>
        <w:gridCol w:w="2632"/>
      </w:tblGrid>
      <w:tr w:rsidR="003003B1" w:rsidRPr="00A37CF9" w14:paraId="15520FBA" w14:textId="77777777" w:rsidTr="00A37CF9">
        <w:tc>
          <w:tcPr>
            <w:tcW w:w="846" w:type="dxa"/>
          </w:tcPr>
          <w:p w14:paraId="4EAED6AC" w14:textId="4BC98F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42" w:type="dxa"/>
          </w:tcPr>
          <w:p w14:paraId="246E6C0A" w14:textId="607BFE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4645" w:type="dxa"/>
          </w:tcPr>
          <w:p w14:paraId="3B337028" w14:textId="3704F9D9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75" w:type="dxa"/>
          </w:tcPr>
          <w:p w14:paraId="3F629509" w14:textId="7F814B65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048" w:type="dxa"/>
          </w:tcPr>
          <w:p w14:paraId="43FC4054" w14:textId="539996F7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632" w:type="dxa"/>
          </w:tcPr>
          <w:p w14:paraId="3F3CA9FC" w14:textId="158DDEBC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3003B1" w:rsidRPr="00A37CF9" w14:paraId="643E256C" w14:textId="77777777" w:rsidTr="00A37CF9">
        <w:tc>
          <w:tcPr>
            <w:tcW w:w="846" w:type="dxa"/>
          </w:tcPr>
          <w:p w14:paraId="08320A9F" w14:textId="0EA16629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</w:tcPr>
          <w:p w14:paraId="02CE2425" w14:textId="347D14A4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645" w:type="dxa"/>
          </w:tcPr>
          <w:p w14:paraId="394D63A0" w14:textId="7749E208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75" w:type="dxa"/>
            <w:vAlign w:val="center"/>
          </w:tcPr>
          <w:p w14:paraId="68F3D634" w14:textId="113CF730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6D6D7B01" w14:textId="19DFE742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2632" w:type="dxa"/>
          </w:tcPr>
          <w:p w14:paraId="1C14C7B5" w14:textId="73BD29D5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30 сентября 2023 года</w:t>
            </w:r>
          </w:p>
        </w:tc>
      </w:tr>
      <w:tr w:rsidR="003003B1" w:rsidRPr="00A37CF9" w14:paraId="74BDB5F0" w14:textId="77777777" w:rsidTr="00A37CF9">
        <w:tc>
          <w:tcPr>
            <w:tcW w:w="846" w:type="dxa"/>
          </w:tcPr>
          <w:p w14:paraId="3F2E82B1" w14:textId="60D8E7F1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</w:tcPr>
          <w:p w14:paraId="76588DB3" w14:textId="4DE19D1F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645" w:type="dxa"/>
          </w:tcPr>
          <w:p w14:paraId="3E40FE38" w14:textId="3FCC40B6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775" w:type="dxa"/>
            <w:vAlign w:val="center"/>
          </w:tcPr>
          <w:p w14:paraId="5E657D4A" w14:textId="6D463F7F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76845CA4" w14:textId="56FD2F21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 Н</w:t>
            </w:r>
          </w:p>
        </w:tc>
        <w:tc>
          <w:tcPr>
            <w:tcW w:w="2632" w:type="dxa"/>
          </w:tcPr>
          <w:p w14:paraId="4EE2FAD6" w14:textId="3E3FC1A8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октября 2023 года</w:t>
            </w:r>
          </w:p>
        </w:tc>
      </w:tr>
      <w:tr w:rsidR="00971D8B" w:rsidRPr="00A37CF9" w14:paraId="40DB6FE1" w14:textId="77777777" w:rsidTr="00A37CF9">
        <w:trPr>
          <w:trHeight w:val="160"/>
        </w:trPr>
        <w:tc>
          <w:tcPr>
            <w:tcW w:w="846" w:type="dxa"/>
            <w:vMerge w:val="restart"/>
          </w:tcPr>
          <w:p w14:paraId="2CF99BFE" w14:textId="47F387DD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Merge w:val="restart"/>
          </w:tcPr>
          <w:p w14:paraId="7EE23703" w14:textId="6539F2D9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4645" w:type="dxa"/>
          </w:tcPr>
          <w:p w14:paraId="476562D4" w14:textId="2464A711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178D38DC" w14:textId="6C5E0976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1FCAFB3C" w14:textId="7E51B94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2632" w:type="dxa"/>
            <w:vMerge w:val="restart"/>
          </w:tcPr>
          <w:p w14:paraId="4914DFD3" w14:textId="7AEFB6EF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ноября 2023 года</w:t>
            </w:r>
          </w:p>
        </w:tc>
      </w:tr>
      <w:tr w:rsidR="00971D8B" w:rsidRPr="00A37CF9" w14:paraId="3E0C268A" w14:textId="77777777" w:rsidTr="00A37CF9">
        <w:trPr>
          <w:trHeight w:val="160"/>
        </w:trPr>
        <w:tc>
          <w:tcPr>
            <w:tcW w:w="846" w:type="dxa"/>
            <w:vMerge/>
          </w:tcPr>
          <w:p w14:paraId="197A3A6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11F98B4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3431DA9A" w14:textId="6B28BFDA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5" w:type="dxa"/>
            <w:vMerge/>
            <w:vAlign w:val="center"/>
          </w:tcPr>
          <w:p w14:paraId="779C1C09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EC85A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1ED07458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53EE9B0D" w14:textId="77777777" w:rsidTr="00A37CF9">
        <w:trPr>
          <w:trHeight w:val="160"/>
        </w:trPr>
        <w:tc>
          <w:tcPr>
            <w:tcW w:w="846" w:type="dxa"/>
            <w:vMerge/>
          </w:tcPr>
          <w:p w14:paraId="732F5C6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7AF93801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45E674FA" w14:textId="7156CF2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  <w:vAlign w:val="center"/>
          </w:tcPr>
          <w:p w14:paraId="352262FA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033BE79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2C304C5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618F7DA9" w14:textId="77777777" w:rsidTr="00A37CF9">
        <w:trPr>
          <w:trHeight w:val="404"/>
        </w:trPr>
        <w:tc>
          <w:tcPr>
            <w:tcW w:w="846" w:type="dxa"/>
            <w:vMerge w:val="restart"/>
          </w:tcPr>
          <w:p w14:paraId="3D5FD67E" w14:textId="64B005B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Merge w:val="restart"/>
          </w:tcPr>
          <w:p w14:paraId="20B46BC1" w14:textId="681202D3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645" w:type="dxa"/>
          </w:tcPr>
          <w:p w14:paraId="449685A2" w14:textId="26B66B1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5D916C5F" w14:textId="2CBAE1E3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6BC9F7B2" w14:textId="77777777" w:rsidR="009A4712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RSDN Magazine #1- 2004 </w:t>
            </w:r>
          </w:p>
          <w:p w14:paraId="2EF74E28" w14:textId="48AE8FA8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632" w:type="dxa"/>
            <w:vMerge w:val="restart"/>
          </w:tcPr>
          <w:p w14:paraId="607E1F9C" w14:textId="14803B2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971D8B" w:rsidRPr="00A37CF9" w14:paraId="3D90439C" w14:textId="77777777" w:rsidTr="00A37CF9">
        <w:trPr>
          <w:trHeight w:val="404"/>
        </w:trPr>
        <w:tc>
          <w:tcPr>
            <w:tcW w:w="846" w:type="dxa"/>
            <w:vMerge/>
          </w:tcPr>
          <w:p w14:paraId="4AC50D7D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4A346C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06DE4BDC" w14:textId="7D820E64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</w:tcPr>
          <w:p w14:paraId="1910E00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7706E9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6F4ED00C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1E1DC623" w14:textId="77777777" w:rsidTr="00A37CF9">
        <w:trPr>
          <w:trHeight w:val="404"/>
        </w:trPr>
        <w:tc>
          <w:tcPr>
            <w:tcW w:w="846" w:type="dxa"/>
            <w:vMerge/>
          </w:tcPr>
          <w:p w14:paraId="627E9D3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2E618C1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6F480AAC" w14:textId="225F477B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75" w:type="dxa"/>
            <w:vMerge/>
          </w:tcPr>
          <w:p w14:paraId="39CE4AC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180D36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47BFA4B0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C04E8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003B1" w:rsidSect="003003B1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005751" w14:textId="31CE2AF2" w:rsidR="003003B1" w:rsidRDefault="00E552D1" w:rsidP="00E552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РАЗРАБОТКИ АВТОМАТИЗИРОВАННОЙ СИСТЕМЫ</w:t>
      </w:r>
    </w:p>
    <w:p w14:paraId="4D526380" w14:textId="7370BD88" w:rsidR="00E552D1" w:rsidRPr="00E552D1" w:rsidRDefault="00E552D1" w:rsidP="00E552D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Порядок организации разработки АС</w:t>
      </w:r>
    </w:p>
    <w:p w14:paraId="47240224" w14:textId="7B35A82D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1BF3CF9F" w14:textId="173A73D6" w:rsidR="00E552D1" w:rsidRPr="00E552D1" w:rsidRDefault="00E552D1" w:rsidP="00E552D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и исходных данных для разработки АС</w:t>
      </w:r>
    </w:p>
    <w:p w14:paraId="387A9044" w14:textId="6E2B34C8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Для разработки плагина "</w:t>
      </w:r>
      <w:r w:rsidR="00442D9F">
        <w:rPr>
          <w:rFonts w:ascii="Times New Roman" w:hAnsi="Times New Roman" w:cs="Times New Roman"/>
          <w:sz w:val="28"/>
          <w:szCs w:val="28"/>
        </w:rPr>
        <w:t>Люстра</w:t>
      </w:r>
      <w:r w:rsidRPr="00E552D1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442D9F">
        <w:rPr>
          <w:rFonts w:ascii="Times New Roman" w:hAnsi="Times New Roman" w:cs="Times New Roman"/>
          <w:sz w:val="28"/>
          <w:szCs w:val="28"/>
        </w:rPr>
        <w:t>КОМПАС-</w:t>
      </w:r>
      <w:r w:rsidR="00442D9F" w:rsidRPr="00442D9F">
        <w:rPr>
          <w:rFonts w:ascii="Times New Roman" w:hAnsi="Times New Roman" w:cs="Times New Roman"/>
          <w:sz w:val="28"/>
          <w:szCs w:val="28"/>
        </w:rPr>
        <w:t>3</w:t>
      </w:r>
      <w:r w:rsidR="00442D9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52D1">
        <w:rPr>
          <w:rFonts w:ascii="Times New Roman" w:hAnsi="Times New Roman" w:cs="Times New Roman"/>
          <w:sz w:val="28"/>
          <w:szCs w:val="28"/>
        </w:rPr>
        <w:t xml:space="preserve"> нужны следующие документы:</w:t>
      </w:r>
    </w:p>
    <w:p w14:paraId="444256C6" w14:textId="4A588210" w:rsidR="00E552D1" w:rsidRPr="00E552D1" w:rsidRDefault="00E552D1" w:rsidP="00E552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Документация для языка программированию C#;</w:t>
      </w:r>
    </w:p>
    <w:p w14:paraId="4082862A" w14:textId="6AFADD1F" w:rsidR="00E552D1" w:rsidRPr="00E552D1" w:rsidRDefault="00E552D1" w:rsidP="00E552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ГОСТ Р 52278-2016 «Ограждения защитные. Классификация. Общие положения».</w:t>
      </w:r>
    </w:p>
    <w:p w14:paraId="64FCAAB6" w14:textId="2DE1013E" w:rsidR="00E552D1" w:rsidRPr="00E552D1" w:rsidRDefault="00E552D1" w:rsidP="00E552D1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предъявляемых по окончании соответствующих этапов работ</w:t>
      </w:r>
    </w:p>
    <w:p w14:paraId="2BF97081" w14:textId="04855F91" w:rsidR="00E552D1" w:rsidRPr="00E552D1" w:rsidRDefault="00E552D1" w:rsidP="00E552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0BAFF80C" w14:textId="1A9D6D76" w:rsidR="00E552D1" w:rsidRPr="00E552D1" w:rsidRDefault="00E552D1" w:rsidP="00E552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 технического задания;</w:t>
      </w:r>
    </w:p>
    <w:p w14:paraId="714657EF" w14:textId="68E8BA78" w:rsidR="00E552D1" w:rsidRPr="00E552D1" w:rsidRDefault="00E552D1" w:rsidP="00E552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Документ проекта системы;</w:t>
      </w:r>
    </w:p>
    <w:p w14:paraId="3752DAD6" w14:textId="7FDB14E8" w:rsidR="00E552D1" w:rsidRPr="00E552D1" w:rsidRDefault="00E552D1" w:rsidP="00E552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Программный код;</w:t>
      </w:r>
    </w:p>
    <w:p w14:paraId="4B97ECE3" w14:textId="3CE05DAB" w:rsidR="00E552D1" w:rsidRPr="00E552D1" w:rsidRDefault="00E552D1" w:rsidP="009A6D4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Пояснительная записка.</w:t>
      </w:r>
      <w:r w:rsidRPr="00E552D1">
        <w:rPr>
          <w:rFonts w:ascii="Times New Roman" w:hAnsi="Times New Roman" w:cs="Times New Roman"/>
          <w:sz w:val="28"/>
          <w:szCs w:val="28"/>
        </w:rPr>
        <w:br w:type="page"/>
      </w:r>
    </w:p>
    <w:p w14:paraId="0ACE9246" w14:textId="2C390980" w:rsidR="00E552D1" w:rsidRPr="00242653" w:rsidRDefault="00242653" w:rsidP="00E552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 АВТОМАТИЗИРОВАННОЙ СИСТЕМЫ</w:t>
      </w:r>
    </w:p>
    <w:p w14:paraId="232E3D88" w14:textId="69394AF7" w:rsidR="00242653" w:rsidRPr="00242653" w:rsidRDefault="00242653" w:rsidP="00242653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b/>
          <w:bCs/>
          <w:sz w:val="28"/>
          <w:szCs w:val="28"/>
        </w:rPr>
        <w:t>Виды, состав и методы испытаний АС и ее составных частей</w:t>
      </w:r>
    </w:p>
    <w:p w14:paraId="55FDD30D" w14:textId="53C84568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Испытания должны быть организованы и проведены в соответствии с [2- 3].</w:t>
      </w:r>
    </w:p>
    <w:p w14:paraId="451B8F3B" w14:textId="2D72CE1C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испытаний:</w:t>
      </w:r>
    </w:p>
    <w:p w14:paraId="31C20D51" w14:textId="57E6300A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14:paraId="3CB03CEB" w14:textId="3DDDBB5A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Опытная эксплуатация (</w:t>
      </w:r>
      <w:r w:rsidR="00B74691" w:rsidRPr="00242653">
        <w:rPr>
          <w:rFonts w:ascii="Times New Roman" w:hAnsi="Times New Roman" w:cs="Times New Roman"/>
          <w:sz w:val="28"/>
          <w:szCs w:val="28"/>
        </w:rPr>
        <w:t>ОЭ</w:t>
      </w:r>
      <w:r w:rsidRPr="00242653">
        <w:rPr>
          <w:rFonts w:ascii="Times New Roman" w:hAnsi="Times New Roman" w:cs="Times New Roman"/>
          <w:sz w:val="28"/>
          <w:szCs w:val="28"/>
        </w:rPr>
        <w:t>);</w:t>
      </w:r>
    </w:p>
    <w:p w14:paraId="24C4D1E7" w14:textId="3EA4EB5D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Приёмочные испытания.</w:t>
      </w:r>
    </w:p>
    <w:p w14:paraId="725927E3" w14:textId="77777777" w:rsidR="00242653" w:rsidRPr="00242653" w:rsidRDefault="00242653" w:rsidP="0024265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5D8E37A" w14:textId="406405BD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00282A60" w14:textId="368E0C68" w:rsidR="00242653" w:rsidRPr="00242653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2859D367" w14:textId="54B2DB8C" w:rsidR="00242653" w:rsidRPr="00D34500" w:rsidRDefault="00242653" w:rsidP="0024265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9735E" w14:textId="415C3BCE" w:rsidR="00D34500" w:rsidRPr="00555EB4" w:rsidRDefault="00D34500" w:rsidP="00D345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C9D66C5" w14:textId="7E263057" w:rsidR="00D34500" w:rsidRPr="00555EB4" w:rsidRDefault="00D34500" w:rsidP="00D34500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77A6056" w14:textId="62F493D1" w:rsidR="00104484" w:rsidRPr="00104484" w:rsidRDefault="00104484" w:rsidP="00051E22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приёмке работ по стадиям</w:t>
      </w:r>
    </w:p>
    <w:p w14:paraId="049A852D" w14:textId="77777777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BD7B768" w14:textId="264ABFE2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7D9192B3" w14:textId="54B5D42A" w:rsidR="00104484" w:rsidRPr="00104484" w:rsidRDefault="00104484" w:rsidP="0010448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1CFF8A8D" w14:textId="1272F61A" w:rsidR="0073296E" w:rsidRDefault="00104484" w:rsidP="0073296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7329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18285" w14:textId="7CE36247" w:rsidR="00242653" w:rsidRPr="00AB4CB3" w:rsidRDefault="00C57617" w:rsidP="00E552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ДОКУМЕНТИРОВАНИЮ</w:t>
      </w:r>
    </w:p>
    <w:p w14:paraId="3A3E3FCB" w14:textId="27FE9BA3" w:rsidR="00C57617" w:rsidRPr="00AB4CB3" w:rsidRDefault="00C57617" w:rsidP="00C576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CECE18D" w14:textId="4E326039" w:rsidR="00C57617" w:rsidRPr="00AB4CB3" w:rsidRDefault="00C57617" w:rsidP="004815F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документов</w:t>
      </w:r>
    </w:p>
    <w:p w14:paraId="7DA259D2" w14:textId="3958E9C5" w:rsidR="00C57617" w:rsidRPr="00AB4CB3" w:rsidRDefault="00C57617" w:rsidP="00C5761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357114A9" w14:textId="4F1B923B" w:rsidR="00C57617" w:rsidRPr="00AB4CB3" w:rsidRDefault="00C119DA" w:rsidP="004815F6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Вид представления и количество документов</w:t>
      </w:r>
    </w:p>
    <w:p w14:paraId="6FC5B4E7" w14:textId="7D31F183" w:rsidR="00C119DA" w:rsidRPr="00AB4CB3" w:rsidRDefault="00C119DA" w:rsidP="00C119D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.docx и .pdf по одному экземпляру каждый:</w:t>
      </w:r>
    </w:p>
    <w:p w14:paraId="02FC3429" w14:textId="5CFC25B2" w:rsidR="00AB4CB3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34AF094" w14:textId="77777777" w:rsidR="00AB4CB3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 xml:space="preserve"> Проект системы;</w:t>
      </w:r>
    </w:p>
    <w:p w14:paraId="2CCA0178" w14:textId="77777777" w:rsidR="00AB4CB3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5E30879B" w14:textId="3A92CCDD" w:rsidR="00C119DA" w:rsidRPr="00AB4CB3" w:rsidRDefault="00AB4CB3" w:rsidP="00C119D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77047F85" w14:textId="55A54D5C" w:rsidR="00C57617" w:rsidRPr="00AB4CB3" w:rsidRDefault="00AB4CB3" w:rsidP="00C57617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по использованию ЕСКД и ЕСПД при разработке документов</w:t>
      </w:r>
    </w:p>
    <w:p w14:paraId="4195A75A" w14:textId="491A9E8A" w:rsidR="00AB4CB3" w:rsidRPr="00AB4CB3" w:rsidRDefault="00AB4CB3" w:rsidP="00AB4C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1D40EA61" w14:textId="7CA13F68" w:rsidR="00AB4CB3" w:rsidRPr="00AB4CB3" w:rsidRDefault="00AB4CB3" w:rsidP="00AB4C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36843009" w14:textId="63129531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Размер бумаги – А4.</w:t>
      </w:r>
    </w:p>
    <w:p w14:paraId="705DF887" w14:textId="77777777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Допускается для размещения рисунков и таблиц использование листов формата А3 с подшивкой по короткой стороне листа;</w:t>
      </w:r>
    </w:p>
    <w:p w14:paraId="0C1F87E6" w14:textId="1FB7B3F7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Шрифт – Times New Roman 14;</w:t>
      </w:r>
    </w:p>
    <w:p w14:paraId="42A10877" w14:textId="728B1396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5880A64F" w14:textId="00240C3F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0097D9C0" w14:textId="67C9EB6A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lastRenderedPageBreak/>
        <w:t>Выравнивание – по ширине;</w:t>
      </w:r>
    </w:p>
    <w:p w14:paraId="7C60E863" w14:textId="2120B9F6" w:rsidR="00AB4CB3" w:rsidRPr="00AB4CB3" w:rsidRDefault="00AB4CB3" w:rsidP="00AB4CB3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Перенос слов – автоматический;</w:t>
      </w:r>
    </w:p>
    <w:p w14:paraId="00ECFD31" w14:textId="0BBF4375" w:rsidR="000C7732" w:rsidRPr="000C7732" w:rsidRDefault="00AB4CB3" w:rsidP="007F4F1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73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0C7732" w:rsidRPr="000C7732">
        <w:rPr>
          <w:rFonts w:ascii="Times New Roman" w:hAnsi="Times New Roman" w:cs="Times New Roman"/>
          <w:sz w:val="28"/>
          <w:szCs w:val="28"/>
        </w:rPr>
        <w:br w:type="page"/>
      </w:r>
    </w:p>
    <w:p w14:paraId="30A8829D" w14:textId="0DE03D62" w:rsidR="00C57617" w:rsidRDefault="000C7732" w:rsidP="000C77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РАЗРАБОТКИ</w:t>
      </w:r>
    </w:p>
    <w:p w14:paraId="6E9F985D" w14:textId="01EF6634" w:rsidR="00007815" w:rsidRPr="00007815" w:rsidRDefault="00007815" w:rsidP="000078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416BADEE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Новые технологии в программировании: учебное пособие / А. А. Калентьев, Д. В. Гарайс, А. Е. Горяинов — Томск: Эль Контент, 2014. — 176 с.</w:t>
      </w:r>
    </w:p>
    <w:p w14:paraId="438797FD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60694445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145B4D54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18A30709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Рабочая программа дисциплины «Основы разработки САПР»;</w:t>
      </w:r>
    </w:p>
    <w:p w14:paraId="324CD844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9F0210D" w14:textId="77777777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Введение в UML от создателей языка [Текст]: руководство пользователя / Г. Буч, Д. Рамбо, И. Якобсон. - 2-е изд. - М.: ДМК Пресс, 2012. - 494 с.: ил. - (Классика программирования). - Предм. указ.: с. 483-493. - ISBN 978-5-94074-644-7;</w:t>
      </w:r>
    </w:p>
    <w:p w14:paraId="58308240" w14:textId="47BFF393" w:rsidR="00007815" w:rsidRPr="00007815" w:rsidRDefault="00007815" w:rsidP="00007815">
      <w:pPr>
        <w:pStyle w:val="a3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Ли. К. Основы САПР (CAD/CAM/CAE). – Спб.: «Питер», 2004. – 560с.</w:t>
      </w:r>
    </w:p>
    <w:sectPr w:rsidR="00007815" w:rsidRPr="00007815" w:rsidSect="00DB0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314F" w14:textId="77777777" w:rsidR="00EC07BF" w:rsidRDefault="00EC07BF" w:rsidP="00F0511A">
      <w:pPr>
        <w:spacing w:after="0" w:line="240" w:lineRule="auto"/>
      </w:pPr>
      <w:r>
        <w:separator/>
      </w:r>
    </w:p>
  </w:endnote>
  <w:endnote w:type="continuationSeparator" w:id="0">
    <w:p w14:paraId="16071C8A" w14:textId="77777777" w:rsidR="00EC07BF" w:rsidRDefault="00EC07BF" w:rsidP="00F0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944274"/>
      <w:docPartObj>
        <w:docPartGallery w:val="Page Numbers (Bottom of Page)"/>
        <w:docPartUnique/>
      </w:docPartObj>
    </w:sdtPr>
    <w:sdtEndPr/>
    <w:sdtContent>
      <w:p w14:paraId="66EEAB82" w14:textId="15ABA4F4" w:rsidR="00F0511A" w:rsidRPr="00F0511A" w:rsidRDefault="00F0511A" w:rsidP="00F0511A">
        <w:pPr>
          <w:pStyle w:val="a6"/>
          <w:jc w:val="center"/>
          <w:rPr>
            <w:rFonts w:ascii="Times New Roman" w:hAnsi="Times New Roman" w:cs="Times New Roman"/>
          </w:rPr>
        </w:pPr>
        <w:r w:rsidRPr="00F0511A">
          <w:rPr>
            <w:sz w:val="28"/>
            <w:szCs w:val="28"/>
          </w:rPr>
          <w:fldChar w:fldCharType="begin"/>
        </w:r>
        <w:r w:rsidRPr="00F0511A">
          <w:rPr>
            <w:sz w:val="28"/>
            <w:szCs w:val="28"/>
          </w:rPr>
          <w:instrText>PAGE   \* MERGEFORMAT</w:instrText>
        </w:r>
        <w:r w:rsidRPr="00F0511A">
          <w:rPr>
            <w:sz w:val="28"/>
            <w:szCs w:val="28"/>
          </w:rPr>
          <w:fldChar w:fldCharType="separate"/>
        </w:r>
        <w:r w:rsidRPr="00F0511A">
          <w:rPr>
            <w:sz w:val="28"/>
            <w:szCs w:val="28"/>
          </w:rPr>
          <w:t>2</w:t>
        </w:r>
        <w:r w:rsidRPr="00F0511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559B" w14:textId="77777777" w:rsidR="00EC07BF" w:rsidRDefault="00EC07BF" w:rsidP="00F0511A">
      <w:pPr>
        <w:spacing w:after="0" w:line="240" w:lineRule="auto"/>
      </w:pPr>
      <w:r>
        <w:separator/>
      </w:r>
    </w:p>
  </w:footnote>
  <w:footnote w:type="continuationSeparator" w:id="0">
    <w:p w14:paraId="574B1CD8" w14:textId="77777777" w:rsidR="00EC07BF" w:rsidRDefault="00EC07BF" w:rsidP="00F0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953EE"/>
    <w:multiLevelType w:val="hybridMultilevel"/>
    <w:tmpl w:val="189C6C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D276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C6356"/>
    <w:multiLevelType w:val="hybridMultilevel"/>
    <w:tmpl w:val="47865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913B63"/>
    <w:multiLevelType w:val="hybridMultilevel"/>
    <w:tmpl w:val="F88227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0F0FDD"/>
    <w:multiLevelType w:val="hybridMultilevel"/>
    <w:tmpl w:val="83B072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CB6573"/>
    <w:multiLevelType w:val="hybridMultilevel"/>
    <w:tmpl w:val="5930EC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E85879"/>
    <w:multiLevelType w:val="hybridMultilevel"/>
    <w:tmpl w:val="CD24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070344"/>
    <w:multiLevelType w:val="hybridMultilevel"/>
    <w:tmpl w:val="FF74AD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CB09B3"/>
    <w:multiLevelType w:val="hybridMultilevel"/>
    <w:tmpl w:val="52CA91B8"/>
    <w:lvl w:ilvl="0" w:tplc="A686DC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83493E"/>
    <w:multiLevelType w:val="hybridMultilevel"/>
    <w:tmpl w:val="18F618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6B6722"/>
    <w:multiLevelType w:val="multilevel"/>
    <w:tmpl w:val="DDC2F8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1F03C9"/>
    <w:multiLevelType w:val="hybridMultilevel"/>
    <w:tmpl w:val="C176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4AF3"/>
    <w:multiLevelType w:val="multilevel"/>
    <w:tmpl w:val="9C4C9D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FB0259"/>
    <w:multiLevelType w:val="hybridMultilevel"/>
    <w:tmpl w:val="A224EF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CA3869"/>
    <w:multiLevelType w:val="hybridMultilevel"/>
    <w:tmpl w:val="97286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696615"/>
    <w:multiLevelType w:val="hybridMultilevel"/>
    <w:tmpl w:val="E996B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6"/>
  </w:num>
  <w:num w:numId="11">
    <w:abstractNumId w:val="14"/>
  </w:num>
  <w:num w:numId="12">
    <w:abstractNumId w:val="8"/>
  </w:num>
  <w:num w:numId="13">
    <w:abstractNumId w:val="15"/>
  </w:num>
  <w:num w:numId="14">
    <w:abstractNumId w:val="5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9"/>
    <w:rsid w:val="00007815"/>
    <w:rsid w:val="00014B41"/>
    <w:rsid w:val="00032273"/>
    <w:rsid w:val="000509DC"/>
    <w:rsid w:val="000C7732"/>
    <w:rsid w:val="00101BCD"/>
    <w:rsid w:val="00104484"/>
    <w:rsid w:val="00131BC8"/>
    <w:rsid w:val="001377B4"/>
    <w:rsid w:val="002168B9"/>
    <w:rsid w:val="00242653"/>
    <w:rsid w:val="00272638"/>
    <w:rsid w:val="00275C11"/>
    <w:rsid w:val="002A69CF"/>
    <w:rsid w:val="003003B1"/>
    <w:rsid w:val="003065B1"/>
    <w:rsid w:val="00390D84"/>
    <w:rsid w:val="003966B2"/>
    <w:rsid w:val="003A56B9"/>
    <w:rsid w:val="003C17F2"/>
    <w:rsid w:val="00403F9A"/>
    <w:rsid w:val="004167EB"/>
    <w:rsid w:val="004232C6"/>
    <w:rsid w:val="00442D9F"/>
    <w:rsid w:val="00490A41"/>
    <w:rsid w:val="005333E5"/>
    <w:rsid w:val="00555EB4"/>
    <w:rsid w:val="00670DFB"/>
    <w:rsid w:val="0073296E"/>
    <w:rsid w:val="007923CA"/>
    <w:rsid w:val="008761CC"/>
    <w:rsid w:val="008D2D94"/>
    <w:rsid w:val="00971D8B"/>
    <w:rsid w:val="00992EC6"/>
    <w:rsid w:val="009A4712"/>
    <w:rsid w:val="00A37CF9"/>
    <w:rsid w:val="00A42DF7"/>
    <w:rsid w:val="00A54433"/>
    <w:rsid w:val="00A73D11"/>
    <w:rsid w:val="00AB4CB3"/>
    <w:rsid w:val="00B74691"/>
    <w:rsid w:val="00C103AC"/>
    <w:rsid w:val="00C119DA"/>
    <w:rsid w:val="00C24BEC"/>
    <w:rsid w:val="00C57617"/>
    <w:rsid w:val="00C93B57"/>
    <w:rsid w:val="00CF7949"/>
    <w:rsid w:val="00D34500"/>
    <w:rsid w:val="00D54BA6"/>
    <w:rsid w:val="00DB0344"/>
    <w:rsid w:val="00DE0A20"/>
    <w:rsid w:val="00E552D1"/>
    <w:rsid w:val="00EC07BF"/>
    <w:rsid w:val="00F0511A"/>
    <w:rsid w:val="00F46E94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6AB9"/>
  <w15:chartTrackingRefBased/>
  <w15:docId w15:val="{40E06A22-AB46-48CA-BF84-C05F32E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11A"/>
  </w:style>
  <w:style w:type="paragraph" w:styleId="a6">
    <w:name w:val="footer"/>
    <w:basedOn w:val="a"/>
    <w:link w:val="a7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11A"/>
  </w:style>
  <w:style w:type="numbering" w:customStyle="1" w:styleId="1">
    <w:name w:val="Стиль1"/>
    <w:uiPriority w:val="99"/>
    <w:rsid w:val="007923CA"/>
    <w:pPr>
      <w:numPr>
        <w:numId w:val="4"/>
      </w:numPr>
    </w:pPr>
  </w:style>
  <w:style w:type="table" w:styleId="a8">
    <w:name w:val="Table Grid"/>
    <w:basedOn w:val="a1"/>
    <w:uiPriority w:val="39"/>
    <w:rsid w:val="0030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15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Горюнов</dc:creator>
  <cp:keywords/>
  <dc:description/>
  <cp:lastModifiedBy>Аркадий Горюнов</cp:lastModifiedBy>
  <cp:revision>49</cp:revision>
  <dcterms:created xsi:type="dcterms:W3CDTF">2023-10-02T10:48:00Z</dcterms:created>
  <dcterms:modified xsi:type="dcterms:W3CDTF">2023-10-03T11:26:00Z</dcterms:modified>
</cp:coreProperties>
</file>