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t>秋天的黄昏</w:t>
      </w:r>
    </w:p>
    <w:p>
      <w:pPr>
        <w:ind w:firstLineChars="200" w:firstLine="420"/>
      </w:pPr>
      <w:r>
        <w:t xml:space="preserve">秋天的黄昏，我坐在窗前读一本旧书。书页已经泛黄，边角卷起，像一片被风反复吹过的叶子。窗外那棵老槐树，叶子落得差不多了，只剩下几根细枝在风里轻轻摇晃。</w:t>
      </w:r>
    </w:p>
    <w:p>
      <w:pPr>
        <w:ind w:firstLineChars="200" w:firstLine="420"/>
      </w:pPr>
      <w:r>
        <w:t>他问我：“小朋友，要不要来一串？”</w:t>
        <w:br/>
        <w:t>我摇摇头，因为口袋里只有五毛钱——那是准备买橡皮的。</w:t>
      </w:r>
    </w:p>
    <w:p>
      <w:pPr>
        <w:ind w:firstLineChars="0" w:firstLine="0"/>
      </w:pPr>
      <w:r>
        <w:t>这一行没有首行缩进（w:firstLineChars=0）。英文单词 manuscript 与数字 2024 都按半角处理，两个半角合占一格。</w:t>
      </w:r>
    </w:p>
    <w:tbl>
      <w:tr>
        <w:tc>
          <w:p>
            <w:r>
              <w:t>表格第一格</w:t>
            </w:r>
          </w:p>
        </w:tc>
        <w:tc>
          <w:p>
            <w:r>
              <w:t>表格第二格</w:t>
            </w:r>
          </w:p>
        </w:tc>
      </w:tr>
    </w:tbl>
    <w:p>
      <w:pPr>
        <w:ind w:firstLineChars="0" w:firstLine="0"/>
      </w:pPr>
      <w:r>
        <w:t>一二三四五六七八九十一二三四五六七八九十甲乙丙丁戊己庚辛。这句的句号会被压缩进前一格，不能顶到行首。</w:t>
      </w:r>
    </w:p>
    <w:p>
      <w:r>
        <w:drawing>
          <wp:inline>
            <wp:docPr id="1" name="Picture 1"/>
          </wp:inline>
        </w:drawing>
      </w:r>
    </w:p>
    <w:sectPr>
      <w:pgSz w:w="11906" w:h="16838"/>
      <w:pgMar w:top="1440" w:bottom="1440" w:left="1800" w:righ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