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E2FF" w14:textId="77777777" w:rsidR="002A51D5" w:rsidRPr="002A51D5" w:rsidRDefault="002A51D5" w:rsidP="002A51D5">
      <w:pPr>
        <w:rPr>
          <w:lang w:val="nl-NL"/>
        </w:rPr>
      </w:pPr>
      <w:r w:rsidRPr="002A51D5">
        <w:rPr>
          <w:lang w:val="nl-NL"/>
        </w:rPr>
        <w:t xml:space="preserve">Ja — en Bosnië en Herzegovina is juist interessant omdat de </w:t>
      </w:r>
      <w:r w:rsidRPr="002A51D5">
        <w:rPr>
          <w:b/>
          <w:bCs/>
          <w:lang w:val="nl-NL"/>
        </w:rPr>
        <w:t>bestuurlijke complexiteit zelf</w:t>
      </w:r>
      <w:r w:rsidRPr="002A51D5">
        <w:rPr>
          <w:lang w:val="nl-NL"/>
        </w:rPr>
        <w:t xml:space="preserve"> waarschijnlijk een van de hoofdbevindingen wordt. In een eerste sweep ziet het land er veel minder uit als één uniform research-integrity systeem, en veel meer als een </w:t>
      </w:r>
      <w:r w:rsidRPr="002A51D5">
        <w:rPr>
          <w:b/>
          <w:bCs/>
          <w:lang w:val="nl-NL"/>
        </w:rPr>
        <w:t>meerlagige constellatie</w:t>
      </w:r>
      <w:r w:rsidRPr="002A51D5">
        <w:rPr>
          <w:lang w:val="nl-NL"/>
        </w:rPr>
        <w:t xml:space="preserve">: op staatsniveau zie je coördinatie, raamwetten en quality assurance; daaronder liggen bevoegdheden bij de </w:t>
      </w:r>
      <w:r w:rsidRPr="002A51D5">
        <w:rPr>
          <w:b/>
          <w:bCs/>
          <w:lang w:val="nl-NL"/>
        </w:rPr>
        <w:t>Federatie van BiH, de kantons, Republika Srpska en het Brčko District</w:t>
      </w:r>
      <w:r w:rsidRPr="002A51D5">
        <w:rPr>
          <w:lang w:val="nl-NL"/>
        </w:rPr>
        <w:t xml:space="preserve">; en de concrete ethische en integriteitsmechanismen verschijnen vervolgens vaak pas op </w:t>
      </w:r>
      <w:r w:rsidRPr="002A51D5">
        <w:rPr>
          <w:b/>
          <w:bCs/>
          <w:lang w:val="nl-NL"/>
        </w:rPr>
        <w:t>universiteits- of zelfs faculteitsniveau</w:t>
      </w:r>
      <w:r w:rsidRPr="002A51D5">
        <w:rPr>
          <w:lang w:val="nl-NL"/>
        </w:rPr>
        <w:t>. (</w:t>
      </w:r>
      <w:hyperlink r:id="rId4" w:tooltip="https://mcp.gov.ba/en/faq-education" w:history="1">
        <w:r w:rsidRPr="002A51D5">
          <w:rPr>
            <w:rStyle w:val="Hyperlink"/>
            <w:lang w:val="nl-NL"/>
          </w:rPr>
          <w:t>Ministry of Civil Affairs</w:t>
        </w:r>
      </w:hyperlink>
      <w:r w:rsidRPr="002A51D5">
        <w:rPr>
          <w:lang w:val="nl-NL"/>
        </w:rPr>
        <w:t>)</w:t>
      </w:r>
    </w:p>
    <w:p w14:paraId="0A732BE7" w14:textId="77777777" w:rsidR="002A51D5" w:rsidRPr="002A51D5" w:rsidRDefault="002A51D5" w:rsidP="002A51D5">
      <w:pPr>
        <w:rPr>
          <w:lang w:val="nl-NL"/>
        </w:rPr>
      </w:pPr>
      <w:r w:rsidRPr="002A51D5">
        <w:rPr>
          <w:lang w:val="nl-NL"/>
        </w:rPr>
        <w:t xml:space="preserve">Wat ik in deze eerste officiële bronverkenning nog </w:t>
      </w:r>
      <w:r w:rsidRPr="002A51D5">
        <w:rPr>
          <w:b/>
          <w:bCs/>
          <w:lang w:val="nl-NL"/>
        </w:rPr>
        <w:t>niet</w:t>
      </w:r>
      <w:r w:rsidRPr="002A51D5">
        <w:rPr>
          <w:lang w:val="nl-NL"/>
        </w:rPr>
        <w:t xml:space="preserve"> zie, is een Deens-achtige, expliciet zichtbare </w:t>
      </w:r>
      <w:r w:rsidRPr="002A51D5">
        <w:rPr>
          <w:b/>
          <w:bCs/>
          <w:lang w:val="nl-NL"/>
        </w:rPr>
        <w:t>nationale misconduct board</w:t>
      </w:r>
      <w:r w:rsidRPr="002A51D5">
        <w:rPr>
          <w:lang w:val="nl-NL"/>
        </w:rPr>
        <w:t xml:space="preserve"> of één Bosnië-en-Herzegovina-brede </w:t>
      </w:r>
      <w:r w:rsidRPr="002A51D5">
        <w:rPr>
          <w:b/>
          <w:bCs/>
          <w:lang w:val="nl-NL"/>
        </w:rPr>
        <w:t>algemene code voor research integrity</w:t>
      </w:r>
      <w:r w:rsidRPr="002A51D5">
        <w:rPr>
          <w:lang w:val="nl-NL"/>
        </w:rPr>
        <w:t xml:space="preserve"> die het hele land uniform operationaliseert. De zichtbare staatslaag draait eerder om </w:t>
      </w:r>
      <w:r w:rsidRPr="002A51D5">
        <w:rPr>
          <w:b/>
          <w:bCs/>
          <w:lang w:val="nl-NL"/>
        </w:rPr>
        <w:t>coördinatie, grants, raamwetgeving en accreditatie/kwaliteitszorg</w:t>
      </w:r>
      <w:r w:rsidRPr="002A51D5">
        <w:rPr>
          <w:lang w:val="nl-NL"/>
        </w:rPr>
        <w:t>; de concrete ethiek- en integriteitsorganen duiken daarna vooral op in substatelijke wetgeving en in instellingen zelf. Dat is geen definitief bewijs van afwezigheid, maar wel de duidelijke richting van de officiële bronnen die ik nu heb gevonden. (</w:t>
      </w:r>
      <w:hyperlink r:id="rId5" w:tooltip="https://mcp.gov.ba/en/about-the-science-and-culture-sector" w:history="1">
        <w:r w:rsidRPr="002A51D5">
          <w:rPr>
            <w:rStyle w:val="Hyperlink"/>
            <w:lang w:val="nl-NL"/>
          </w:rPr>
          <w:t>Ministry of Civil Affairs</w:t>
        </w:r>
      </w:hyperlink>
      <w:r w:rsidRPr="002A51D5">
        <w:rPr>
          <w:lang w:val="nl-NL"/>
        </w:rPr>
        <w:t>)</w:t>
      </w:r>
    </w:p>
    <w:p w14:paraId="7F67F988" w14:textId="77777777" w:rsidR="002A51D5" w:rsidRPr="002A51D5" w:rsidRDefault="002A51D5" w:rsidP="002A51D5">
      <w:pPr>
        <w:rPr>
          <w:b/>
          <w:bCs/>
          <w:lang w:val="nl-NL"/>
        </w:rPr>
      </w:pPr>
      <w:r w:rsidRPr="002A51D5">
        <w:rPr>
          <w:b/>
          <w:bCs/>
          <w:lang w:val="nl-NL"/>
        </w:rPr>
        <w:t>1. De staatslaag: coördinatie, wetgeving en kwaliteit</w:t>
      </w:r>
    </w:p>
    <w:p w14:paraId="52DCD496" w14:textId="77777777" w:rsidR="002A51D5" w:rsidRPr="002A51D5" w:rsidRDefault="002A51D5" w:rsidP="002A51D5">
      <w:pPr>
        <w:rPr>
          <w:lang w:val="nl-NL"/>
        </w:rPr>
      </w:pPr>
      <w:r w:rsidRPr="002A51D5">
        <w:rPr>
          <w:lang w:val="nl-NL"/>
        </w:rPr>
        <w:t xml:space="preserve">De belangrijkste zichtbare actor op staatsniveau is het </w:t>
      </w:r>
      <w:r w:rsidRPr="002A51D5">
        <w:rPr>
          <w:b/>
          <w:bCs/>
          <w:lang w:val="nl-NL"/>
        </w:rPr>
        <w:t>Ministry of Civil Affairs of Bosnia and Herzegovina</w:t>
      </w:r>
      <w:r w:rsidRPr="002A51D5">
        <w:rPr>
          <w:lang w:val="nl-NL"/>
        </w:rPr>
        <w:t xml:space="preserve">. In de officiële beschrijvingen wordt dit ministerie gepositioneerd als coördinerende actor voor wetenschap en cultuur op staatsniveau, inclusief deelname aan Europese programma’s zoals </w:t>
      </w:r>
      <w:r w:rsidRPr="002A51D5">
        <w:rPr>
          <w:b/>
          <w:bCs/>
          <w:lang w:val="nl-NL"/>
        </w:rPr>
        <w:t>COST, Horizon Europe, EUREKA en Creative Europe</w:t>
      </w:r>
      <w:r w:rsidRPr="002A51D5">
        <w:rPr>
          <w:lang w:val="nl-NL"/>
        </w:rPr>
        <w:t xml:space="preserve">. Het ministerie ondersteunt ook het </w:t>
      </w:r>
      <w:r w:rsidRPr="002A51D5">
        <w:rPr>
          <w:b/>
          <w:bCs/>
          <w:lang w:val="nl-NL"/>
        </w:rPr>
        <w:t>Council for Science of Bosnia and Herzegovina</w:t>
      </w:r>
      <w:r w:rsidRPr="002A51D5">
        <w:rPr>
          <w:lang w:val="nl-NL"/>
        </w:rPr>
        <w:t xml:space="preserve">, en beheert in elk geval een deel van de publieke financiering voor wetenschap en cultuur via </w:t>
      </w:r>
      <w:r w:rsidRPr="002A51D5">
        <w:rPr>
          <w:b/>
          <w:bCs/>
          <w:lang w:val="nl-NL"/>
        </w:rPr>
        <w:t>openbare oproepen</w:t>
      </w:r>
      <w:r w:rsidRPr="002A51D5">
        <w:rPr>
          <w:lang w:val="nl-NL"/>
        </w:rPr>
        <w:t xml:space="preserve"> en opvolging van grantbesteding. Dat maakt dit ministerie minder een “integriteitsrechter” en meer een </w:t>
      </w:r>
      <w:r w:rsidRPr="002A51D5">
        <w:rPr>
          <w:b/>
          <w:bCs/>
          <w:lang w:val="nl-NL"/>
        </w:rPr>
        <w:t>coördinerend en financierend knooppunt</w:t>
      </w:r>
      <w:r w:rsidRPr="002A51D5">
        <w:rPr>
          <w:lang w:val="nl-NL"/>
        </w:rPr>
        <w:t>. (</w:t>
      </w:r>
      <w:hyperlink r:id="rId6" w:tooltip="https://mcp.gov.ba/en/about-the-science-and-culture-sector" w:history="1">
        <w:r w:rsidRPr="002A51D5">
          <w:rPr>
            <w:rStyle w:val="Hyperlink"/>
            <w:lang w:val="nl-NL"/>
          </w:rPr>
          <w:t>Ministry of Civil Affairs</w:t>
        </w:r>
      </w:hyperlink>
      <w:r w:rsidRPr="002A51D5">
        <w:rPr>
          <w:lang w:val="nl-NL"/>
        </w:rPr>
        <w:t>)</w:t>
      </w:r>
    </w:p>
    <w:p w14:paraId="7CD453D5" w14:textId="77777777" w:rsidR="002A51D5" w:rsidRPr="002A51D5" w:rsidRDefault="002A51D5" w:rsidP="002A51D5">
      <w:pPr>
        <w:rPr>
          <w:lang w:val="nl-NL"/>
        </w:rPr>
      </w:pPr>
      <w:r w:rsidRPr="002A51D5">
        <w:rPr>
          <w:lang w:val="nl-NL"/>
        </w:rPr>
        <w:t xml:space="preserve">Voor de juridische staatslaag zijn vooral twee documenten belangrijk: het </w:t>
      </w:r>
      <w:r w:rsidRPr="002A51D5">
        <w:rPr>
          <w:b/>
          <w:bCs/>
          <w:lang w:val="nl-NL"/>
        </w:rPr>
        <w:t>Framework Law on Higher Education in Bosnia and Herzegovina</w:t>
      </w:r>
      <w:r w:rsidRPr="002A51D5">
        <w:rPr>
          <w:lang w:val="nl-NL"/>
        </w:rPr>
        <w:t xml:space="preserve"> en het </w:t>
      </w:r>
      <w:r w:rsidRPr="002A51D5">
        <w:rPr>
          <w:b/>
          <w:bCs/>
          <w:lang w:val="nl-NL"/>
        </w:rPr>
        <w:t>Framework Law on the Basics of Scientific-Research Activity and the Coordination of Internal and International Scientific-Research Cooperation of Bosnia and Herzegovina</w:t>
      </w:r>
      <w:r w:rsidRPr="002A51D5">
        <w:rPr>
          <w:lang w:val="nl-NL"/>
        </w:rPr>
        <w:t xml:space="preserve">. Die twee raamwetten komen terug op officiële overheids- en parlementspagina’s en lijken de staatlaag vooral te positioneren als </w:t>
      </w:r>
      <w:r w:rsidRPr="002A51D5">
        <w:rPr>
          <w:b/>
          <w:bCs/>
          <w:lang w:val="nl-NL"/>
        </w:rPr>
        <w:t>meta-regulerend en coördinerend</w:t>
      </w:r>
      <w:r w:rsidRPr="002A51D5">
        <w:rPr>
          <w:lang w:val="nl-NL"/>
        </w:rPr>
        <w:t>, niet als de plek waar alle concrete ethiekprocedures zitten. (</w:t>
      </w:r>
      <w:hyperlink r:id="rId7" w:tooltip="https://fbihvlada.gov.ba/en/ministarstvo-obrazovanja-i-nauke" w:history="1">
        <w:r w:rsidRPr="002A51D5">
          <w:rPr>
            <w:rStyle w:val="Hyperlink"/>
            <w:lang w:val="nl-NL"/>
          </w:rPr>
          <w:t>Vlada Federacije Bosne i Hercegovine</w:t>
        </w:r>
      </w:hyperlink>
      <w:r w:rsidRPr="002A51D5">
        <w:rPr>
          <w:lang w:val="nl-NL"/>
        </w:rPr>
        <w:t>)</w:t>
      </w:r>
    </w:p>
    <w:p w14:paraId="78A10E4F" w14:textId="77777777" w:rsidR="002A51D5" w:rsidRPr="002A51D5" w:rsidRDefault="002A51D5" w:rsidP="002A51D5">
      <w:pPr>
        <w:rPr>
          <w:lang w:val="nl-NL"/>
        </w:rPr>
      </w:pPr>
      <w:r w:rsidRPr="002A51D5">
        <w:rPr>
          <w:lang w:val="nl-NL"/>
        </w:rPr>
        <w:t xml:space="preserve">Een tweede staatsactor is de </w:t>
      </w:r>
      <w:r w:rsidRPr="002A51D5">
        <w:rPr>
          <w:b/>
          <w:bCs/>
          <w:lang w:val="nl-NL"/>
        </w:rPr>
        <w:t>Agency for Development of Higher Education and Quality Assurance (HEA)</w:t>
      </w:r>
      <w:r w:rsidRPr="002A51D5">
        <w:rPr>
          <w:lang w:val="nl-NL"/>
        </w:rPr>
        <w:t xml:space="preserve">. Die is opgericht op basis van de Framework Law on Higher Education, werkt als een </w:t>
      </w:r>
      <w:r w:rsidRPr="002A51D5">
        <w:rPr>
          <w:b/>
          <w:bCs/>
          <w:lang w:val="nl-NL"/>
        </w:rPr>
        <w:t>onafhankelijke administratieve organisatie</w:t>
      </w:r>
      <w:r w:rsidRPr="002A51D5">
        <w:rPr>
          <w:lang w:val="nl-NL"/>
        </w:rPr>
        <w:t xml:space="preserve">, en heeft taken als het ontwikkelen van accreditatiecriteria, het bijhouden van het </w:t>
      </w:r>
      <w:r w:rsidRPr="002A51D5">
        <w:rPr>
          <w:b/>
          <w:bCs/>
          <w:lang w:val="nl-NL"/>
        </w:rPr>
        <w:t>state register of accredited higher education institutions</w:t>
      </w:r>
      <w:r w:rsidRPr="002A51D5">
        <w:rPr>
          <w:lang w:val="nl-NL"/>
        </w:rPr>
        <w:t xml:space="preserve">, en het doen van aanbevelingen aan de </w:t>
      </w:r>
      <w:r w:rsidRPr="002A51D5">
        <w:rPr>
          <w:lang w:val="nl-NL"/>
        </w:rPr>
        <w:lastRenderedPageBreak/>
        <w:t xml:space="preserve">bevoegde autoriteiten in </w:t>
      </w:r>
      <w:r w:rsidRPr="002A51D5">
        <w:rPr>
          <w:b/>
          <w:bCs/>
          <w:lang w:val="nl-NL"/>
        </w:rPr>
        <w:t>Republika Srpska, de kantons en Brčko District</w:t>
      </w:r>
      <w:r w:rsidRPr="002A51D5">
        <w:rPr>
          <w:lang w:val="nl-NL"/>
        </w:rPr>
        <w:t xml:space="preserve">. HEA is dus geen research-integrity board in enge zin, maar wel een centrale </w:t>
      </w:r>
      <w:r w:rsidRPr="002A51D5">
        <w:rPr>
          <w:b/>
          <w:bCs/>
          <w:lang w:val="nl-NL"/>
        </w:rPr>
        <w:t>kwaliteit- en accreditatiehub</w:t>
      </w:r>
      <w:r w:rsidRPr="002A51D5">
        <w:rPr>
          <w:lang w:val="nl-NL"/>
        </w:rPr>
        <w:t xml:space="preserve"> in het Bosnische wetenschaps- en hogeronderwijslandschap. (</w:t>
      </w:r>
      <w:hyperlink r:id="rId8" w:tooltip="https://www.hea.gov.ba/Content/Read/organizaciona-struktura" w:history="1">
        <w:r w:rsidRPr="002A51D5">
          <w:rPr>
            <w:rStyle w:val="Hyperlink"/>
            <w:lang w:val="nl-NL"/>
          </w:rPr>
          <w:t>HEA BiH</w:t>
        </w:r>
      </w:hyperlink>
      <w:r w:rsidRPr="002A51D5">
        <w:rPr>
          <w:lang w:val="nl-NL"/>
        </w:rPr>
        <w:t>)</w:t>
      </w:r>
    </w:p>
    <w:p w14:paraId="55AED752" w14:textId="77777777" w:rsidR="002A51D5" w:rsidRPr="002A51D5" w:rsidRDefault="002A51D5" w:rsidP="002A51D5">
      <w:pPr>
        <w:rPr>
          <w:b/>
          <w:bCs/>
          <w:lang w:val="nl-NL"/>
        </w:rPr>
      </w:pPr>
      <w:r w:rsidRPr="002A51D5">
        <w:rPr>
          <w:b/>
          <w:bCs/>
          <w:lang w:val="nl-NL"/>
        </w:rPr>
        <w:t>2. De echte sleutel: bevoegdheden liggen verspreid</w:t>
      </w:r>
    </w:p>
    <w:p w14:paraId="2F8750E9" w14:textId="77777777" w:rsidR="002A51D5" w:rsidRPr="002A51D5" w:rsidRDefault="002A51D5" w:rsidP="002A51D5">
      <w:pPr>
        <w:rPr>
          <w:lang w:val="nl-NL"/>
        </w:rPr>
      </w:pPr>
      <w:r w:rsidRPr="002A51D5">
        <w:rPr>
          <w:lang w:val="nl-NL"/>
        </w:rPr>
        <w:t xml:space="preserve">De officiële bronnen maken heel duidelijk dat bevoegdheden voor onderwijs en hoger onderwijs in Bosnië en Herzegovina </w:t>
      </w:r>
      <w:r w:rsidRPr="002A51D5">
        <w:rPr>
          <w:b/>
          <w:bCs/>
          <w:lang w:val="nl-NL"/>
        </w:rPr>
        <w:t>gespreid</w:t>
      </w:r>
      <w:r w:rsidRPr="002A51D5">
        <w:rPr>
          <w:lang w:val="nl-NL"/>
        </w:rPr>
        <w:t xml:space="preserve"> zijn. Het Ministry of Civil Affairs verwijst voor onderwijsbevoegdheden expliciet naar de </w:t>
      </w:r>
      <w:r w:rsidRPr="002A51D5">
        <w:rPr>
          <w:b/>
          <w:bCs/>
          <w:lang w:val="nl-NL"/>
        </w:rPr>
        <w:t>Federatie van BiH en haar kantons</w:t>
      </w:r>
      <w:r w:rsidRPr="002A51D5">
        <w:rPr>
          <w:lang w:val="nl-NL"/>
        </w:rPr>
        <w:t xml:space="preserve">, </w:t>
      </w:r>
      <w:r w:rsidRPr="002A51D5">
        <w:rPr>
          <w:b/>
          <w:bCs/>
          <w:lang w:val="nl-NL"/>
        </w:rPr>
        <w:t>Republika Srpska</w:t>
      </w:r>
      <w:r w:rsidRPr="002A51D5">
        <w:rPr>
          <w:lang w:val="nl-NL"/>
        </w:rPr>
        <w:t xml:space="preserve"> en het </w:t>
      </w:r>
      <w:r w:rsidRPr="002A51D5">
        <w:rPr>
          <w:b/>
          <w:bCs/>
          <w:lang w:val="nl-NL"/>
        </w:rPr>
        <w:t>Brčko District</w:t>
      </w:r>
      <w:r w:rsidRPr="002A51D5">
        <w:rPr>
          <w:lang w:val="nl-NL"/>
        </w:rPr>
        <w:t xml:space="preserve">. De HEA-wettenpagina bevestigt dat beeld nog sterker, doordat die één verzameling aanbiedt met niet alleen de staats-raamwet, maar ook wetten uit </w:t>
      </w:r>
      <w:r w:rsidRPr="002A51D5">
        <w:rPr>
          <w:b/>
          <w:bCs/>
          <w:lang w:val="nl-NL"/>
        </w:rPr>
        <w:t>Republika Srpska, Brčko en meerdere kantons</w:t>
      </w:r>
      <w:r w:rsidRPr="002A51D5">
        <w:rPr>
          <w:lang w:val="nl-NL"/>
        </w:rPr>
        <w:t xml:space="preserve">. In een ENQA-gerelateerde beschrijving wordt dit nog eens samengevat: in de Federatie wordt hoger onderwijs door </w:t>
      </w:r>
      <w:r w:rsidRPr="002A51D5">
        <w:rPr>
          <w:b/>
          <w:bCs/>
          <w:lang w:val="nl-NL"/>
        </w:rPr>
        <w:t>cantonal laws</w:t>
      </w:r>
      <w:r w:rsidRPr="002A51D5">
        <w:rPr>
          <w:lang w:val="nl-NL"/>
        </w:rPr>
        <w:t xml:space="preserve"> gereguleerd, in Republika Srpska door de eigen hogeronderwijswet en in Brčko door een eigen wet. (</w:t>
      </w:r>
      <w:hyperlink r:id="rId9" w:tooltip="https://mcp.gov.ba/en/faq-education" w:history="1">
        <w:r w:rsidRPr="002A51D5">
          <w:rPr>
            <w:rStyle w:val="Hyperlink"/>
            <w:lang w:val="nl-NL"/>
          </w:rPr>
          <w:t>Ministry of Civil Affairs</w:t>
        </w:r>
      </w:hyperlink>
      <w:r w:rsidRPr="002A51D5">
        <w:rPr>
          <w:lang w:val="nl-NL"/>
        </w:rPr>
        <w:t>)</w:t>
      </w:r>
    </w:p>
    <w:p w14:paraId="7537D89A" w14:textId="77777777" w:rsidR="002A51D5" w:rsidRPr="002A51D5" w:rsidRDefault="002A51D5" w:rsidP="002A51D5">
      <w:pPr>
        <w:rPr>
          <w:lang w:val="nl-NL"/>
        </w:rPr>
      </w:pPr>
      <w:r w:rsidRPr="002A51D5">
        <w:rPr>
          <w:lang w:val="nl-NL"/>
        </w:rPr>
        <w:t xml:space="preserve">Dat betekent methodologisch iets heel belangrijks voor jouw project: in Bosnië en Herzegovina moet je waarschijnlijk niet beginnen met “welke nationale code is er?”, maar met de vraag </w:t>
      </w:r>
      <w:r w:rsidRPr="002A51D5">
        <w:rPr>
          <w:b/>
          <w:bCs/>
          <w:lang w:val="nl-NL"/>
        </w:rPr>
        <w:t>op welk niveau een norm überhaupt juridisch of bestuurlijk wordt gemaakt</w:t>
      </w:r>
      <w:r w:rsidRPr="002A51D5">
        <w:rPr>
          <w:lang w:val="nl-NL"/>
        </w:rPr>
        <w:t xml:space="preserve">. Een deel van wat jij in Nederland als nationale architectuur vond, zit hier eerder op </w:t>
      </w:r>
      <w:r w:rsidRPr="002A51D5">
        <w:rPr>
          <w:b/>
          <w:bCs/>
          <w:lang w:val="nl-NL"/>
        </w:rPr>
        <w:t>entiteits- of kantonniveau</w:t>
      </w:r>
      <w:r w:rsidRPr="002A51D5">
        <w:rPr>
          <w:lang w:val="nl-NL"/>
        </w:rPr>
        <w:t>. (</w:t>
      </w:r>
      <w:hyperlink r:id="rId10" w:tooltip="https://mcp.gov.ba/en/faq-education" w:history="1">
        <w:r w:rsidRPr="002A51D5">
          <w:rPr>
            <w:rStyle w:val="Hyperlink"/>
            <w:lang w:val="nl-NL"/>
          </w:rPr>
          <w:t>Ministry of Civil Affairs</w:t>
        </w:r>
      </w:hyperlink>
      <w:r w:rsidRPr="002A51D5">
        <w:rPr>
          <w:lang w:val="nl-NL"/>
        </w:rPr>
        <w:t>)</w:t>
      </w:r>
    </w:p>
    <w:p w14:paraId="7A7D839A" w14:textId="77777777" w:rsidR="002A51D5" w:rsidRPr="002A51D5" w:rsidRDefault="002A51D5" w:rsidP="002A51D5">
      <w:pPr>
        <w:rPr>
          <w:lang w:val="nl-NL"/>
        </w:rPr>
      </w:pPr>
      <w:r w:rsidRPr="002A51D5">
        <w:rPr>
          <w:lang w:val="nl-NL"/>
        </w:rPr>
        <w:t xml:space="preserve">Een heel goed voorbeeld is </w:t>
      </w:r>
      <w:r w:rsidRPr="002A51D5">
        <w:rPr>
          <w:b/>
          <w:bCs/>
          <w:lang w:val="nl-NL"/>
        </w:rPr>
        <w:t>Kanton Sarajevo</w:t>
      </w:r>
      <w:r w:rsidRPr="002A51D5">
        <w:rPr>
          <w:lang w:val="nl-NL"/>
        </w:rPr>
        <w:t xml:space="preserve">. In de actuele kantonale higher-education law staat dat de senaat van een hogeronderwijsinstelling een </w:t>
      </w:r>
      <w:r w:rsidRPr="002A51D5">
        <w:rPr>
          <w:b/>
          <w:bCs/>
          <w:lang w:val="nl-NL"/>
        </w:rPr>
        <w:t>ethical council</w:t>
      </w:r>
      <w:r w:rsidRPr="002A51D5">
        <w:rPr>
          <w:lang w:val="nl-NL"/>
        </w:rPr>
        <w:t xml:space="preserve"> moet benoemen, dat die raad een </w:t>
      </w:r>
      <w:r w:rsidRPr="002A51D5">
        <w:rPr>
          <w:b/>
          <w:bCs/>
          <w:lang w:val="nl-NL"/>
        </w:rPr>
        <w:t>expert and advisory body</w:t>
      </w:r>
      <w:r w:rsidRPr="002A51D5">
        <w:rPr>
          <w:lang w:val="nl-NL"/>
        </w:rPr>
        <w:t xml:space="preserve"> is voor academic ethics en academic integrity, dat hij beleid, een ethics programme en zelfs </w:t>
      </w:r>
      <w:r w:rsidRPr="002A51D5">
        <w:rPr>
          <w:b/>
          <w:bCs/>
          <w:lang w:val="nl-NL"/>
        </w:rPr>
        <w:t>mandatory education</w:t>
      </w:r>
      <w:r w:rsidRPr="002A51D5">
        <w:rPr>
          <w:lang w:val="nl-NL"/>
        </w:rPr>
        <w:t xml:space="preserve"> op het gebied van ethiek kan vormgeven, en dat hij een officiële registratie van opgelegde ethische maatregelen bijhoudt. Diezelfde wet voorziet ook in ethische commissies/boards op instellings- of clusterniveau. Daarnaast laat een recente conceptwijziging van de kantonale wet op wetenschappelijk onderzoek zien dat rechtspersonen die onderzoek uitvoeren een </w:t>
      </w:r>
      <w:r w:rsidRPr="002A51D5">
        <w:rPr>
          <w:b/>
          <w:bCs/>
          <w:lang w:val="nl-NL"/>
        </w:rPr>
        <w:t>ethische code</w:t>
      </w:r>
      <w:r w:rsidRPr="002A51D5">
        <w:rPr>
          <w:lang w:val="nl-NL"/>
        </w:rPr>
        <w:t xml:space="preserve"> moeten hebben én een </w:t>
      </w:r>
      <w:r w:rsidRPr="002A51D5">
        <w:rPr>
          <w:b/>
          <w:bCs/>
          <w:lang w:val="nl-NL"/>
        </w:rPr>
        <w:t>speciaal lichaam verantwoordelijk voor ethiek</w:t>
      </w:r>
      <w:r w:rsidRPr="002A51D5">
        <w:rPr>
          <w:lang w:val="nl-NL"/>
        </w:rPr>
        <w:t xml:space="preserve">. Dat is een heel sterke aanwijzing dat in BiH integriteitsverplichtingen soms juist op </w:t>
      </w:r>
      <w:r w:rsidRPr="002A51D5">
        <w:rPr>
          <w:b/>
          <w:bCs/>
          <w:lang w:val="nl-NL"/>
        </w:rPr>
        <w:t>substatelijk wetgevingsniveau</w:t>
      </w:r>
      <w:r w:rsidRPr="002A51D5">
        <w:rPr>
          <w:lang w:val="nl-NL"/>
        </w:rPr>
        <w:t xml:space="preserve"> concreet worden gemaakt.</w:t>
      </w:r>
    </w:p>
    <w:p w14:paraId="3C2EAE4C" w14:textId="77777777" w:rsidR="002A51D5" w:rsidRPr="002A51D5" w:rsidRDefault="002A51D5" w:rsidP="002A51D5">
      <w:pPr>
        <w:rPr>
          <w:lang w:val="nl-NL"/>
        </w:rPr>
      </w:pPr>
      <w:r w:rsidRPr="002A51D5">
        <w:rPr>
          <w:lang w:val="nl-NL"/>
        </w:rPr>
        <w:t xml:space="preserve">Ook buiten Sarajevo zie je die gelaagdheid. Het </w:t>
      </w:r>
      <w:r w:rsidRPr="002A51D5">
        <w:rPr>
          <w:b/>
          <w:bCs/>
          <w:lang w:val="nl-NL"/>
        </w:rPr>
        <w:t>Federal Ministry of Education and Science</w:t>
      </w:r>
      <w:r w:rsidRPr="002A51D5">
        <w:rPr>
          <w:lang w:val="nl-NL"/>
        </w:rPr>
        <w:t xml:space="preserve"> beschrijft zichzelf als coördinerend voor hoger onderwijs en de ontwikkeling van wetenschappelijk en onderzoekswerk binnen de Federatie, met aparte sectoren voor </w:t>
      </w:r>
      <w:r w:rsidRPr="002A51D5">
        <w:rPr>
          <w:b/>
          <w:bCs/>
          <w:lang w:val="nl-NL"/>
        </w:rPr>
        <w:t>higher education</w:t>
      </w:r>
      <w:r w:rsidRPr="002A51D5">
        <w:rPr>
          <w:lang w:val="nl-NL"/>
        </w:rPr>
        <w:t xml:space="preserve"> en </w:t>
      </w:r>
      <w:r w:rsidRPr="002A51D5">
        <w:rPr>
          <w:b/>
          <w:bCs/>
          <w:lang w:val="nl-NL"/>
        </w:rPr>
        <w:t>science and technology</w:t>
      </w:r>
      <w:r w:rsidRPr="002A51D5">
        <w:rPr>
          <w:lang w:val="nl-NL"/>
        </w:rPr>
        <w:t xml:space="preserve">. In </w:t>
      </w:r>
      <w:r w:rsidRPr="002A51D5">
        <w:rPr>
          <w:b/>
          <w:bCs/>
          <w:lang w:val="nl-NL"/>
        </w:rPr>
        <w:t>Republika Srpska</w:t>
      </w:r>
      <w:r w:rsidRPr="002A51D5">
        <w:rPr>
          <w:lang w:val="nl-NL"/>
        </w:rPr>
        <w:t xml:space="preserve"> bestaat daarnaast een eigen </w:t>
      </w:r>
      <w:r w:rsidRPr="002A51D5">
        <w:rPr>
          <w:b/>
          <w:bCs/>
          <w:lang w:val="nl-NL"/>
        </w:rPr>
        <w:t>Ministry of Scientific and Technological Development and Higher Education</w:t>
      </w:r>
      <w:r w:rsidRPr="002A51D5">
        <w:rPr>
          <w:lang w:val="nl-NL"/>
        </w:rPr>
        <w:t xml:space="preserve">, en de officiële ministeriële site verwijst ook naar een </w:t>
      </w:r>
      <w:r w:rsidRPr="002A51D5">
        <w:rPr>
          <w:b/>
          <w:bCs/>
          <w:lang w:val="nl-NL"/>
        </w:rPr>
        <w:t xml:space="preserve">Development Strategy for Science and Technology, Higher Education and Information Society </w:t>
      </w:r>
      <w:r w:rsidRPr="002A51D5">
        <w:rPr>
          <w:b/>
          <w:bCs/>
          <w:lang w:val="nl-NL"/>
        </w:rPr>
        <w:lastRenderedPageBreak/>
        <w:t>2023–2029</w:t>
      </w:r>
      <w:r w:rsidRPr="002A51D5">
        <w:rPr>
          <w:lang w:val="nl-NL"/>
        </w:rPr>
        <w:t>. Dus ook hier zie je: één land, maar meerdere bestuurlijke lagen die wetenschap organiseren. (</w:t>
      </w:r>
      <w:hyperlink r:id="rId11" w:tooltip="https://fbihvlada.gov.ba/en/ministarstvo-obrazovanja-i-nauke" w:history="1">
        <w:r w:rsidRPr="002A51D5">
          <w:rPr>
            <w:rStyle w:val="Hyperlink"/>
            <w:lang w:val="nl-NL"/>
          </w:rPr>
          <w:t>Vlada Federacije Bosne i Hercegovine</w:t>
        </w:r>
      </w:hyperlink>
      <w:r w:rsidRPr="002A51D5">
        <w:rPr>
          <w:lang w:val="nl-NL"/>
        </w:rPr>
        <w:t>)</w:t>
      </w:r>
    </w:p>
    <w:p w14:paraId="65E15D1E" w14:textId="77777777" w:rsidR="002A51D5" w:rsidRPr="002A51D5" w:rsidRDefault="002A51D5" w:rsidP="002A51D5">
      <w:pPr>
        <w:rPr>
          <w:b/>
          <w:bCs/>
          <w:lang w:val="nl-NL"/>
        </w:rPr>
      </w:pPr>
      <w:r w:rsidRPr="002A51D5">
        <w:rPr>
          <w:b/>
          <w:bCs/>
          <w:lang w:val="nl-NL"/>
        </w:rPr>
        <w:t>3. Waar integrity echt zichtbaar wordt: universiteiten en faculteiten</w:t>
      </w:r>
    </w:p>
    <w:p w14:paraId="11BE3AFE" w14:textId="77777777" w:rsidR="002A51D5" w:rsidRPr="002A51D5" w:rsidRDefault="002A51D5" w:rsidP="002A51D5">
      <w:pPr>
        <w:rPr>
          <w:lang w:val="nl-NL"/>
        </w:rPr>
      </w:pPr>
      <w:r w:rsidRPr="002A51D5">
        <w:rPr>
          <w:lang w:val="nl-NL"/>
        </w:rPr>
        <w:t xml:space="preserve">In deze eerste sweep lijkt de </w:t>
      </w:r>
      <w:r w:rsidRPr="002A51D5">
        <w:rPr>
          <w:b/>
          <w:bCs/>
          <w:lang w:val="nl-NL"/>
        </w:rPr>
        <w:t>echte operationalisering</w:t>
      </w:r>
      <w:r w:rsidRPr="002A51D5">
        <w:rPr>
          <w:lang w:val="nl-NL"/>
        </w:rPr>
        <w:t xml:space="preserve"> van integriteit in Bosnië en Herzegovina vooral zichtbaar te worden op het niveau van </w:t>
      </w:r>
      <w:r w:rsidRPr="002A51D5">
        <w:rPr>
          <w:b/>
          <w:bCs/>
          <w:lang w:val="nl-NL"/>
        </w:rPr>
        <w:t>universiteitsstatuten, ethische codes, ethics councils/committees, faculteitscommissies en quality documents</w:t>
      </w:r>
      <w:r w:rsidRPr="002A51D5">
        <w:rPr>
          <w:lang w:val="nl-NL"/>
        </w:rPr>
        <w:t>. Dat is een belangrijk verschil met Denemarken, waar de wet de taakverdeling meteen landelijk uitschrijft. In BiH moet je veel sneller naar de instellingen zelf om te zien hoe normen worden vertaald. (</w:t>
      </w:r>
      <w:hyperlink r:id="rId12" w:tooltip="https://www.unsa.ba/sites/default/files/inline-files/GEP%20UNSA_eng_final.pdf" w:history="1">
        <w:r w:rsidRPr="002A51D5">
          <w:rPr>
            <w:rStyle w:val="Hyperlink"/>
            <w:lang w:val="nl-NL"/>
          </w:rPr>
          <w:t>Univerzitet u Sarajevu</w:t>
        </w:r>
      </w:hyperlink>
      <w:r w:rsidRPr="002A51D5">
        <w:rPr>
          <w:lang w:val="nl-NL"/>
        </w:rPr>
        <w:t>)</w:t>
      </w:r>
    </w:p>
    <w:p w14:paraId="49E9D5C0" w14:textId="77777777" w:rsidR="002A51D5" w:rsidRPr="002A51D5" w:rsidRDefault="002A51D5" w:rsidP="002A51D5">
      <w:pPr>
        <w:rPr>
          <w:lang w:val="nl-NL"/>
        </w:rPr>
      </w:pPr>
      <w:r w:rsidRPr="002A51D5">
        <w:rPr>
          <w:lang w:val="nl-NL"/>
        </w:rPr>
        <w:t xml:space="preserve">Bij de </w:t>
      </w:r>
      <w:r w:rsidRPr="002A51D5">
        <w:rPr>
          <w:b/>
          <w:bCs/>
          <w:lang w:val="nl-NL"/>
        </w:rPr>
        <w:t>University of Sarajevo (UNSA)</w:t>
      </w:r>
      <w:r w:rsidRPr="002A51D5">
        <w:rPr>
          <w:lang w:val="nl-NL"/>
        </w:rPr>
        <w:t xml:space="preserve"> is dat goed zichtbaar. De officiële bronnen beschrijven een </w:t>
      </w:r>
      <w:r w:rsidRPr="002A51D5">
        <w:rPr>
          <w:b/>
          <w:bCs/>
          <w:lang w:val="nl-NL"/>
        </w:rPr>
        <w:t>University Ethical Council</w:t>
      </w:r>
      <w:r w:rsidRPr="002A51D5">
        <w:rPr>
          <w:lang w:val="nl-NL"/>
        </w:rPr>
        <w:t xml:space="preserve"> als een professional and advisory body of the Senate, belast met consistente interpretatie van de Code of Ethics, coördinatie van ethics committees bij de leden en verbetering van standaarden. Op faculteitsniveau zie je vervolgens verdere concretisering: de medische faculteit heeft een </w:t>
      </w:r>
      <w:r w:rsidRPr="002A51D5">
        <w:rPr>
          <w:b/>
          <w:bCs/>
          <w:lang w:val="nl-NL"/>
        </w:rPr>
        <w:t>Faculty Ethics Committee</w:t>
      </w:r>
      <w:r w:rsidRPr="002A51D5">
        <w:rPr>
          <w:lang w:val="nl-NL"/>
        </w:rPr>
        <w:t xml:space="preserve"> die de uitvoering van de universitaire code monitort, procedures kan initiëren, ernstige schendingen aan de dean meldt voor disciplinaire stappen, en jaarlijks rapporteert aan de dean, faculteitsraad en de universitaire Ethics Council. Daarnaast bestaat er een aparte </w:t>
      </w:r>
      <w:r w:rsidRPr="002A51D5">
        <w:rPr>
          <w:b/>
          <w:bCs/>
          <w:lang w:val="nl-NL"/>
        </w:rPr>
        <w:t>research ethics committee</w:t>
      </w:r>
      <w:r w:rsidRPr="002A51D5">
        <w:rPr>
          <w:lang w:val="nl-NL"/>
        </w:rPr>
        <w:t xml:space="preserve"> voor onderzoek, die werkt onder onder meer de EU clinical trials regulation, de Oviedo Convention, Good Clinical Practice en de universitaire code van 27 juni 2012. UNSA heeft bovendien HRS4R-gerelateerde documenten en noemt in de eigen actieplannen onderwerpen als </w:t>
      </w:r>
      <w:r w:rsidRPr="002A51D5">
        <w:rPr>
          <w:b/>
          <w:bCs/>
          <w:lang w:val="nl-NL"/>
        </w:rPr>
        <w:t>IP-regelgeving, open science/open research</w:t>
      </w:r>
      <w:r w:rsidRPr="002A51D5">
        <w:rPr>
          <w:lang w:val="nl-NL"/>
        </w:rPr>
        <w:t xml:space="preserve"> en training van jonge onderzoekers in ethische principes en anti-plagiaat. (</w:t>
      </w:r>
      <w:hyperlink r:id="rId13" w:tooltip="https://www.unsa.ba/sites/default/files/inline-files/GEP%20UNSA_eng_final.pdf" w:history="1">
        <w:r w:rsidRPr="002A51D5">
          <w:rPr>
            <w:rStyle w:val="Hyperlink"/>
            <w:lang w:val="nl-NL"/>
          </w:rPr>
          <w:t>Univerzitet u Sarajevu</w:t>
        </w:r>
      </w:hyperlink>
      <w:r w:rsidRPr="002A51D5">
        <w:rPr>
          <w:lang w:val="nl-NL"/>
        </w:rPr>
        <w:t>)</w:t>
      </w:r>
    </w:p>
    <w:p w14:paraId="2AB9F86C" w14:textId="77777777" w:rsidR="002A51D5" w:rsidRPr="002A51D5" w:rsidRDefault="002A51D5" w:rsidP="002A51D5">
      <w:pPr>
        <w:rPr>
          <w:lang w:val="nl-NL"/>
        </w:rPr>
      </w:pPr>
      <w:r w:rsidRPr="002A51D5">
        <w:rPr>
          <w:lang w:val="nl-NL"/>
        </w:rPr>
        <w:t xml:space="preserve">Bij de </w:t>
      </w:r>
      <w:r w:rsidRPr="002A51D5">
        <w:rPr>
          <w:b/>
          <w:bCs/>
          <w:lang w:val="nl-NL"/>
        </w:rPr>
        <w:t>University of Banja Luka (UNIBL)</w:t>
      </w:r>
      <w:r w:rsidRPr="002A51D5">
        <w:rPr>
          <w:lang w:val="nl-NL"/>
        </w:rPr>
        <w:t xml:space="preserve"> zie je weer een ander, maar verwant patroon. De statutaire bronnen laten zien dat de </w:t>
      </w:r>
      <w:r w:rsidRPr="002A51D5">
        <w:rPr>
          <w:b/>
          <w:bCs/>
          <w:lang w:val="nl-NL"/>
        </w:rPr>
        <w:t>Senate</w:t>
      </w:r>
      <w:r w:rsidRPr="002A51D5">
        <w:rPr>
          <w:lang w:val="nl-NL"/>
        </w:rPr>
        <w:t xml:space="preserve"> een </w:t>
      </w:r>
      <w:r w:rsidRPr="002A51D5">
        <w:rPr>
          <w:b/>
          <w:bCs/>
          <w:lang w:val="nl-NL"/>
        </w:rPr>
        <w:t>Code of Professional Ethics</w:t>
      </w:r>
      <w:r w:rsidRPr="002A51D5">
        <w:rPr>
          <w:lang w:val="nl-NL"/>
        </w:rPr>
        <w:t xml:space="preserve"> vaststelt. UNIBL’s HRS4R-documenten beschrijven die code als een normatief kader dat academische vrijheid, autonomie van wetenschappelijk en artistiek werk, en verboden op onder meer </w:t>
      </w:r>
      <w:r w:rsidRPr="002A51D5">
        <w:rPr>
          <w:b/>
          <w:bCs/>
          <w:lang w:val="nl-NL"/>
        </w:rPr>
        <w:t>fabrication, falsification, false authorship, plagiarism and self-plagiarism</w:t>
      </w:r>
      <w:r w:rsidRPr="002A51D5">
        <w:rPr>
          <w:lang w:val="nl-NL"/>
        </w:rPr>
        <w:t xml:space="preserve"> vastlegt. Op de medische faculteit bestaan bovendien expliciete ethics-committee documenten voor </w:t>
      </w:r>
      <w:r w:rsidRPr="002A51D5">
        <w:rPr>
          <w:b/>
          <w:bCs/>
          <w:lang w:val="nl-NL"/>
        </w:rPr>
        <w:t>research on humans and biological material</w:t>
      </w:r>
      <w:r w:rsidRPr="002A51D5">
        <w:rPr>
          <w:lang w:val="nl-NL"/>
        </w:rPr>
        <w:t xml:space="preserve">, inclusief oprichtingsbesluiten, rulebooks, appointment decisions en instructies; er zijn ook aparte sporen voor </w:t>
      </w:r>
      <w:r w:rsidRPr="002A51D5">
        <w:rPr>
          <w:b/>
          <w:bCs/>
          <w:lang w:val="nl-NL"/>
        </w:rPr>
        <w:t>experimental animals</w:t>
      </w:r>
      <w:r w:rsidRPr="002A51D5">
        <w:rPr>
          <w:lang w:val="nl-NL"/>
        </w:rPr>
        <w:t xml:space="preserve">. In dezelfde documentlaag duikt ook training op, zoals de verplichte cursus </w:t>
      </w:r>
      <w:r w:rsidRPr="002A51D5">
        <w:rPr>
          <w:b/>
          <w:bCs/>
          <w:lang w:val="nl-NL"/>
        </w:rPr>
        <w:t>Academic Skills and Ethics in Research</w:t>
      </w:r>
      <w:r w:rsidRPr="002A51D5">
        <w:rPr>
          <w:lang w:val="nl-NL"/>
        </w:rPr>
        <w:t xml:space="preserve"> en ethics clearance voor verschillende soorten onderzoek. (</w:t>
      </w:r>
      <w:hyperlink r:id="rId14" w:tooltip="https://med.unibl.org/wp-content/uploads/2024/12/Statute-of-the-University-of-Banja-Luka-2022-engl.pdf" w:history="1">
        <w:r w:rsidRPr="002A51D5">
          <w:rPr>
            <w:rStyle w:val="Hyperlink"/>
            <w:lang w:val="nl-NL"/>
          </w:rPr>
          <w:t>Medicinski fakultet</w:t>
        </w:r>
      </w:hyperlink>
      <w:r w:rsidRPr="002A51D5">
        <w:rPr>
          <w:lang w:val="nl-NL"/>
        </w:rPr>
        <w:t>)</w:t>
      </w:r>
    </w:p>
    <w:p w14:paraId="3B7C20A0" w14:textId="77777777" w:rsidR="002A51D5" w:rsidRPr="002A51D5" w:rsidRDefault="002A51D5" w:rsidP="002A51D5">
      <w:pPr>
        <w:rPr>
          <w:lang w:val="nl-NL"/>
        </w:rPr>
      </w:pPr>
      <w:r w:rsidRPr="002A51D5">
        <w:rPr>
          <w:lang w:val="nl-NL"/>
        </w:rPr>
        <w:t xml:space="preserve">Bij de </w:t>
      </w:r>
      <w:r w:rsidRPr="002A51D5">
        <w:rPr>
          <w:b/>
          <w:bCs/>
          <w:lang w:val="nl-NL"/>
        </w:rPr>
        <w:t>University of Tuzla</w:t>
      </w:r>
      <w:r w:rsidRPr="002A51D5">
        <w:rPr>
          <w:lang w:val="nl-NL"/>
        </w:rPr>
        <w:t xml:space="preserve"> is de bronstructuur opnieuw iets anders, maar inhoudelijk herkenbaar. De universiteit publiceert een </w:t>
      </w:r>
      <w:r w:rsidRPr="002A51D5">
        <w:rPr>
          <w:b/>
          <w:bCs/>
          <w:lang w:val="nl-NL"/>
        </w:rPr>
        <w:t>Teacher Ethics Code</w:t>
      </w:r>
      <w:r w:rsidRPr="002A51D5">
        <w:rPr>
          <w:lang w:val="nl-NL"/>
        </w:rPr>
        <w:t xml:space="preserve"> die morele en ethische principes formuleert voor docenten, medewerkers, wetenschappers en onderzoekers in onderwijs en onderzoek. Daarnaast is er een </w:t>
      </w:r>
      <w:r w:rsidRPr="002A51D5">
        <w:rPr>
          <w:b/>
          <w:bCs/>
          <w:lang w:val="nl-NL"/>
        </w:rPr>
        <w:t xml:space="preserve">Ethical Committee for Scientific </w:t>
      </w:r>
      <w:r w:rsidRPr="002A51D5">
        <w:rPr>
          <w:b/>
          <w:bCs/>
          <w:lang w:val="nl-NL"/>
        </w:rPr>
        <w:lastRenderedPageBreak/>
        <w:t>Research</w:t>
      </w:r>
      <w:r w:rsidRPr="002A51D5">
        <w:rPr>
          <w:lang w:val="nl-NL"/>
        </w:rPr>
        <w:t xml:space="preserve"> met een Senate-approved rulebook uit 2017, een wijziging uit 2024 en een aanvraagformulier. Zelfs de privacydocumentatie van de universiteit koppelt wetenschappelijk en artistiek onderzoek expliciet aan </w:t>
      </w:r>
      <w:r w:rsidRPr="002A51D5">
        <w:rPr>
          <w:b/>
          <w:bCs/>
          <w:lang w:val="nl-NL"/>
        </w:rPr>
        <w:t>recognized ethical standards</w:t>
      </w:r>
      <w:r w:rsidRPr="002A51D5">
        <w:rPr>
          <w:lang w:val="nl-NL"/>
        </w:rPr>
        <w:t xml:space="preserve"> en aan de eigen code(s) van de universiteit. Dat laat zien dat integriteit hier niet alleen in klachtenroutes zit, maar ook in bredere institutionele compliance-documenten. (</w:t>
      </w:r>
      <w:hyperlink r:id="rId15" w:tooltip="https://untz.ba/studij-nastava/ured-za-nastavu/kodeks-nastavnicke-etike/" w:history="1">
        <w:r w:rsidRPr="002A51D5">
          <w:rPr>
            <w:rStyle w:val="Hyperlink"/>
            <w:lang w:val="nl-NL"/>
          </w:rPr>
          <w:t>Univerzitet u Tuzli</w:t>
        </w:r>
      </w:hyperlink>
      <w:r w:rsidRPr="002A51D5">
        <w:rPr>
          <w:lang w:val="nl-NL"/>
        </w:rPr>
        <w:t>)</w:t>
      </w:r>
    </w:p>
    <w:p w14:paraId="23FC685A" w14:textId="77777777" w:rsidR="002A51D5" w:rsidRPr="002A51D5" w:rsidRDefault="002A51D5" w:rsidP="002A51D5">
      <w:pPr>
        <w:rPr>
          <w:lang w:val="nl-NL"/>
        </w:rPr>
      </w:pPr>
      <w:r w:rsidRPr="002A51D5">
        <w:rPr>
          <w:lang w:val="nl-NL"/>
        </w:rPr>
        <w:t xml:space="preserve">Bij de </w:t>
      </w:r>
      <w:r w:rsidRPr="002A51D5">
        <w:rPr>
          <w:b/>
          <w:bCs/>
          <w:lang w:val="nl-NL"/>
        </w:rPr>
        <w:t>University of Mostar</w:t>
      </w:r>
      <w:r w:rsidRPr="002A51D5">
        <w:rPr>
          <w:lang w:val="nl-NL"/>
        </w:rPr>
        <w:t xml:space="preserve"> zie je opnieuw een sterke lokale documentlaag. De officiële bronnen verwijzen naar een </w:t>
      </w:r>
      <w:r w:rsidRPr="002A51D5">
        <w:rPr>
          <w:b/>
          <w:bCs/>
          <w:lang w:val="nl-NL"/>
        </w:rPr>
        <w:t>University Ethical Code</w:t>
      </w:r>
      <w:r w:rsidRPr="002A51D5">
        <w:rPr>
          <w:lang w:val="nl-NL"/>
        </w:rPr>
        <w:t xml:space="preserve"> dat is gebaseerd op de Higher Education Law of Herzegovina-Neretva Canton en het statuut van de universiteit. Daarnaast lijkt Mostar een opvallend sterke </w:t>
      </w:r>
      <w:r w:rsidRPr="002A51D5">
        <w:rPr>
          <w:b/>
          <w:bCs/>
          <w:lang w:val="nl-NL"/>
        </w:rPr>
        <w:t>quality assurance</w:t>
      </w:r>
      <w:r w:rsidRPr="002A51D5">
        <w:rPr>
          <w:lang w:val="nl-NL"/>
        </w:rPr>
        <w:t xml:space="preserve">-laag te hebben, met een quality policy statement, strategy, guide en manual, plus jaarlijkse rapportages binnen het QA-systeem. Op faculteitsniveau wordt academische integriteit er ook expliciet gekoppeld aan academische vrijheden. Dat maakt Mostar interessant omdat hier ethiek en integriteit sterk vervlochten lijken met het </w:t>
      </w:r>
      <w:r w:rsidRPr="002A51D5">
        <w:rPr>
          <w:b/>
          <w:bCs/>
          <w:lang w:val="nl-NL"/>
        </w:rPr>
        <w:t>kwaliteitszorgsysteem</w:t>
      </w:r>
      <w:r w:rsidRPr="002A51D5">
        <w:rPr>
          <w:lang w:val="nl-NL"/>
        </w:rPr>
        <w:t>. (</w:t>
      </w:r>
      <w:hyperlink r:id="rId16" w:tooltip="https://ff.sum.ba/wp-content/uploads/sites/20/2025/03/eticki-kodeks_KB.pdf" w:history="1">
        <w:r w:rsidRPr="002A51D5">
          <w:rPr>
            <w:rStyle w:val="Hyperlink"/>
            <w:lang w:val="nl-NL"/>
          </w:rPr>
          <w:t>Filozofski fakultet Mostar</w:t>
        </w:r>
      </w:hyperlink>
      <w:r w:rsidRPr="002A51D5">
        <w:rPr>
          <w:lang w:val="nl-NL"/>
        </w:rPr>
        <w:t>)</w:t>
      </w:r>
    </w:p>
    <w:p w14:paraId="253C1073" w14:textId="77777777" w:rsidR="002A51D5" w:rsidRPr="002A51D5" w:rsidRDefault="002A51D5" w:rsidP="002A51D5">
      <w:pPr>
        <w:rPr>
          <w:lang w:val="nl-NL"/>
        </w:rPr>
      </w:pPr>
      <w:r w:rsidRPr="002A51D5">
        <w:rPr>
          <w:lang w:val="nl-NL"/>
        </w:rPr>
        <w:t xml:space="preserve">Wat bovendien opvalt, is dat ten minste sommige grote universiteiten in BiH ook werken met </w:t>
      </w:r>
      <w:r w:rsidRPr="002A51D5">
        <w:rPr>
          <w:b/>
          <w:bCs/>
          <w:lang w:val="nl-NL"/>
        </w:rPr>
        <w:t>HRS4R / HR Excellence in Research</w:t>
      </w:r>
      <w:r w:rsidRPr="002A51D5">
        <w:rPr>
          <w:lang w:val="nl-NL"/>
        </w:rPr>
        <w:t>-achtige documenten. Bij UNSA en UNIBL komen zulke documenten terug als bronnen waarin integriteit, open science, IP, training en personeelsbeleid samenkomen. Voor jouw project zijn dat heel waardevolle “meta-documenten”, omdat ze vaak precies aanwijzen waar instellingen zelf hun lacunes zien. (</w:t>
      </w:r>
      <w:hyperlink r:id="rId17" w:tooltip="https://www.unsa.ba/sites/default/files/dodatak/2024-09/web_ENG_UNSA%20HRS4R%20Action%20Plan%20revised%202024.pdf" w:history="1">
        <w:r w:rsidRPr="002A51D5">
          <w:rPr>
            <w:rStyle w:val="Hyperlink"/>
            <w:lang w:val="nl-NL"/>
          </w:rPr>
          <w:t>Univerzitet u Sarajevu</w:t>
        </w:r>
      </w:hyperlink>
      <w:r w:rsidRPr="002A51D5">
        <w:rPr>
          <w:lang w:val="nl-NL"/>
        </w:rPr>
        <w:t>)</w:t>
      </w:r>
    </w:p>
    <w:p w14:paraId="0C4FD7C2" w14:textId="77777777" w:rsidR="002A51D5" w:rsidRPr="002A51D5" w:rsidRDefault="002A51D5" w:rsidP="002A51D5">
      <w:pPr>
        <w:rPr>
          <w:b/>
          <w:bCs/>
          <w:lang w:val="nl-NL"/>
        </w:rPr>
      </w:pPr>
      <w:r w:rsidRPr="002A51D5">
        <w:rPr>
          <w:b/>
          <w:bCs/>
          <w:lang w:val="nl-NL"/>
        </w:rPr>
        <w:t>4. De grensgebieden: ethiek, data en publicatiepraktijk</w:t>
      </w:r>
    </w:p>
    <w:p w14:paraId="6E14E7FE" w14:textId="77777777" w:rsidR="002A51D5" w:rsidRPr="002A51D5" w:rsidRDefault="002A51D5" w:rsidP="002A51D5">
      <w:pPr>
        <w:rPr>
          <w:lang w:val="nl-NL"/>
        </w:rPr>
      </w:pPr>
      <w:r w:rsidRPr="002A51D5">
        <w:rPr>
          <w:lang w:val="nl-NL"/>
        </w:rPr>
        <w:t xml:space="preserve">Net als in Nederland en Denemarken loopt ook in Bosnië en Herzegovina research integrity over in andere regimes. Een belangrijke grenslaag is </w:t>
      </w:r>
      <w:r w:rsidRPr="002A51D5">
        <w:rPr>
          <w:b/>
          <w:bCs/>
          <w:lang w:val="nl-NL"/>
        </w:rPr>
        <w:t>biomedische en klinische research ethics</w:t>
      </w:r>
      <w:r w:rsidRPr="002A51D5">
        <w:rPr>
          <w:lang w:val="nl-NL"/>
        </w:rPr>
        <w:t>. Daar zie je dat medische faculteiten eigen ethics committees hebben voor onderzoek op mensen en biologisch materiaal, en in sommige gevallen ook aparte commissies voor dieronderzoek. In de officiële UNSA- en UNIBL-bronnen is dat veel explicieter zichtbaar dan een algemene nationale misconduct-procedure. (</w:t>
      </w:r>
      <w:hyperlink r:id="rId18" w:tooltip="https://mf.unsa.ba/en/nauka/eticki-komitet/" w:history="1">
        <w:r w:rsidRPr="002A51D5">
          <w:rPr>
            <w:rStyle w:val="Hyperlink"/>
            <w:lang w:val="nl-NL"/>
          </w:rPr>
          <w:t>Medicinski fakultet u Sarajevu</w:t>
        </w:r>
      </w:hyperlink>
      <w:r w:rsidRPr="002A51D5">
        <w:rPr>
          <w:lang w:val="nl-NL"/>
        </w:rPr>
        <w:t>)</w:t>
      </w:r>
    </w:p>
    <w:p w14:paraId="3314F628" w14:textId="77777777" w:rsidR="002A51D5" w:rsidRPr="002A51D5" w:rsidRDefault="002A51D5" w:rsidP="002A51D5">
      <w:pPr>
        <w:rPr>
          <w:lang w:val="nl-NL"/>
        </w:rPr>
      </w:pPr>
      <w:r w:rsidRPr="002A51D5">
        <w:rPr>
          <w:lang w:val="nl-NL"/>
        </w:rPr>
        <w:t xml:space="preserve">Een tweede, heel interessante grenslaag is een </w:t>
      </w:r>
      <w:r w:rsidRPr="002A51D5">
        <w:rPr>
          <w:b/>
          <w:bCs/>
          <w:lang w:val="nl-NL"/>
        </w:rPr>
        <w:t>specifieke nationale ethische code voor onderzoek met en over kinderen</w:t>
      </w:r>
      <w:r w:rsidRPr="002A51D5">
        <w:rPr>
          <w:lang w:val="nl-NL"/>
        </w:rPr>
        <w:t xml:space="preserve">. Een officiële overheidsbron beschrijft dat deze code in </w:t>
      </w:r>
      <w:r w:rsidRPr="002A51D5">
        <w:rPr>
          <w:b/>
          <w:bCs/>
          <w:lang w:val="nl-NL"/>
        </w:rPr>
        <w:t>2013</w:t>
      </w:r>
      <w:r w:rsidRPr="002A51D5">
        <w:rPr>
          <w:lang w:val="nl-NL"/>
        </w:rPr>
        <w:t xml:space="preserve"> door de </w:t>
      </w:r>
      <w:r w:rsidRPr="002A51D5">
        <w:rPr>
          <w:b/>
          <w:bCs/>
          <w:lang w:val="nl-NL"/>
        </w:rPr>
        <w:t>Council of Ministers of Bosnia and Herzegovina</w:t>
      </w:r>
      <w:r w:rsidRPr="002A51D5">
        <w:rPr>
          <w:lang w:val="nl-NL"/>
        </w:rPr>
        <w:t xml:space="preserve"> is aangenomen en dat er inmiddels een </w:t>
      </w:r>
      <w:r w:rsidRPr="002A51D5">
        <w:rPr>
          <w:b/>
          <w:bCs/>
          <w:lang w:val="nl-NL"/>
        </w:rPr>
        <w:t>revised edition</w:t>
      </w:r>
      <w:r w:rsidRPr="002A51D5">
        <w:rPr>
          <w:lang w:val="nl-NL"/>
        </w:rPr>
        <w:t xml:space="preserve"> bestaat. Dat is belangrijk, omdat het laat zien dat er wél nationale thematische ethiekdocumenten kunnen bestaan, ook als een algemene nationale research-integrity code in deze eerste sweep niet zichtbaar is. (</w:t>
      </w:r>
      <w:hyperlink r:id="rId19" w:tooltip="What Does the Revised Ethical Code of Research with and ..." w:history="1">
        <w:r w:rsidRPr="002A51D5">
          <w:rPr>
            <w:rStyle w:val="Hyperlink"/>
            <w:lang w:val="nl-NL"/>
          </w:rPr>
          <w:t>Platforma za unapređenje dječijih prava</w:t>
        </w:r>
      </w:hyperlink>
      <w:r w:rsidRPr="002A51D5">
        <w:rPr>
          <w:lang w:val="nl-NL"/>
        </w:rPr>
        <w:t>)</w:t>
      </w:r>
    </w:p>
    <w:p w14:paraId="4634322D" w14:textId="77777777" w:rsidR="002A51D5" w:rsidRPr="002A51D5" w:rsidRDefault="002A51D5" w:rsidP="002A51D5">
      <w:pPr>
        <w:rPr>
          <w:lang w:val="nl-NL"/>
        </w:rPr>
      </w:pPr>
      <w:r w:rsidRPr="002A51D5">
        <w:rPr>
          <w:lang w:val="nl-NL"/>
        </w:rPr>
        <w:t xml:space="preserve">Een derde grenslaag is </w:t>
      </w:r>
      <w:r w:rsidRPr="002A51D5">
        <w:rPr>
          <w:b/>
          <w:bCs/>
          <w:lang w:val="nl-NL"/>
        </w:rPr>
        <w:t>gegevensbescherming</w:t>
      </w:r>
      <w:r w:rsidRPr="002A51D5">
        <w:rPr>
          <w:lang w:val="nl-NL"/>
        </w:rPr>
        <w:t xml:space="preserve">. De Bosnische toezichthouder vermeldt dat de </w:t>
      </w:r>
      <w:r w:rsidRPr="002A51D5">
        <w:rPr>
          <w:b/>
          <w:bCs/>
          <w:lang w:val="nl-NL"/>
        </w:rPr>
        <w:t>Act on Personal Data Protection</w:t>
      </w:r>
      <w:r w:rsidRPr="002A51D5">
        <w:rPr>
          <w:lang w:val="nl-NL"/>
        </w:rPr>
        <w:t xml:space="preserve"> uit 2025 naleving van de EU GDPR-</w:t>
      </w:r>
      <w:r w:rsidRPr="002A51D5">
        <w:rPr>
          <w:lang w:val="nl-NL"/>
        </w:rPr>
        <w:lastRenderedPageBreak/>
        <w:t xml:space="preserve">architectuur moet verzekeren. Op instellingsniveau zie je dat terug, bijvoorbeeld bij Tuzla, waar de privacydocumenten wetenschappelijk en artistiek onderzoek expliciet koppelen aan erkende ethische standaarden. Ook hier geldt dus: een deel van de feitelijke integriteitsrand wordt door </w:t>
      </w:r>
      <w:r w:rsidRPr="002A51D5">
        <w:rPr>
          <w:b/>
          <w:bCs/>
          <w:lang w:val="nl-NL"/>
        </w:rPr>
        <w:t>privacy- en dataprotectieregels</w:t>
      </w:r>
      <w:r w:rsidRPr="002A51D5">
        <w:rPr>
          <w:lang w:val="nl-NL"/>
        </w:rPr>
        <w:t xml:space="preserve"> getrokken. (</w:t>
      </w:r>
      <w:hyperlink r:id="rId20" w:tooltip="Official Gazette of BiH, No. 12/25" w:history="1">
        <w:r w:rsidRPr="002A51D5">
          <w:rPr>
            <w:rStyle w:val="Hyperlink"/>
            <w:lang w:val="nl-NL"/>
          </w:rPr>
          <w:t>AZLP</w:t>
        </w:r>
      </w:hyperlink>
      <w:r w:rsidRPr="002A51D5">
        <w:rPr>
          <w:lang w:val="nl-NL"/>
        </w:rPr>
        <w:t>)</w:t>
      </w:r>
    </w:p>
    <w:p w14:paraId="5B75B36D" w14:textId="77777777" w:rsidR="002A51D5" w:rsidRPr="002A51D5" w:rsidRDefault="002A51D5" w:rsidP="002A51D5">
      <w:pPr>
        <w:rPr>
          <w:lang w:val="nl-NL"/>
        </w:rPr>
      </w:pPr>
      <w:r w:rsidRPr="002A51D5">
        <w:rPr>
          <w:lang w:val="nl-NL"/>
        </w:rPr>
        <w:t xml:space="preserve">Een vierde bronlaag is </w:t>
      </w:r>
      <w:r w:rsidRPr="002A51D5">
        <w:rPr>
          <w:b/>
          <w:bCs/>
          <w:lang w:val="nl-NL"/>
        </w:rPr>
        <w:t>publication ethics</w:t>
      </w:r>
      <w:r w:rsidRPr="002A51D5">
        <w:rPr>
          <w:lang w:val="nl-NL"/>
        </w:rPr>
        <w:t xml:space="preserve"> op het niveau van tijdschriften en universiteitsuitgaven. Daar zie je in BiH opvallend vaak verwijzingen naar </w:t>
      </w:r>
      <w:r w:rsidRPr="002A51D5">
        <w:rPr>
          <w:b/>
          <w:bCs/>
          <w:lang w:val="nl-NL"/>
        </w:rPr>
        <w:t>COPE</w:t>
      </w:r>
      <w:r w:rsidRPr="002A51D5">
        <w:rPr>
          <w:lang w:val="nl-NL"/>
        </w:rPr>
        <w:t>, anti-plagiaatcontrole, originaliteitsvereisten en klachten-/beroepstrajecten. Dat komt bijvoorbeeld terug bij UNSA-gerelateerde tijdschriften, UNIBL-journalen, Mostar-publicaties en Tuzla-journalen. In een land waar de nationale integriteitsarchitectuur minder centraal zichtbaar is, worden zulke journal policies extra interessant als bewijs van hoe normen in de onderzoekspraktijk landen. (</w:t>
      </w:r>
      <w:hyperlink r:id="rId21" w:tooltip="https://aibus.pmf.unsa.ba/aibus/code-of-ethics" w:history="1">
        <w:r w:rsidRPr="002A51D5">
          <w:rPr>
            <w:rStyle w:val="Hyperlink"/>
            <w:lang w:val="nl-NL"/>
          </w:rPr>
          <w:t>Aibus</w:t>
        </w:r>
      </w:hyperlink>
      <w:r w:rsidRPr="002A51D5">
        <w:rPr>
          <w:lang w:val="nl-NL"/>
        </w:rPr>
        <w:t>)</w:t>
      </w:r>
    </w:p>
    <w:p w14:paraId="4D713696" w14:textId="77777777" w:rsidR="002A51D5" w:rsidRPr="002A51D5" w:rsidRDefault="002A51D5" w:rsidP="002A51D5">
      <w:pPr>
        <w:rPr>
          <w:b/>
          <w:bCs/>
          <w:lang w:val="nl-NL"/>
        </w:rPr>
      </w:pPr>
      <w:r w:rsidRPr="002A51D5">
        <w:rPr>
          <w:b/>
          <w:bCs/>
          <w:lang w:val="nl-NL"/>
        </w:rPr>
        <w:t>5. Welke documentlabels Bosnië en Herzegovina nu oplevert</w:t>
      </w:r>
    </w:p>
    <w:p w14:paraId="0B47F81B" w14:textId="77777777" w:rsidR="002A51D5" w:rsidRPr="002A51D5" w:rsidRDefault="002A51D5" w:rsidP="002A51D5">
      <w:pPr>
        <w:rPr>
          <w:lang w:val="nl-NL"/>
        </w:rPr>
      </w:pPr>
      <w:r w:rsidRPr="002A51D5">
        <w:rPr>
          <w:lang w:val="nl-NL"/>
        </w:rPr>
        <w:t xml:space="preserve">Voor Bosnië en Herzegovina zou ik voorlopig de volgende documentlabels gebruiken. Ten eerste </w:t>
      </w:r>
      <w:r w:rsidRPr="002A51D5">
        <w:rPr>
          <w:b/>
          <w:bCs/>
          <w:lang w:val="nl-NL"/>
        </w:rPr>
        <w:t>state framework laws</w:t>
      </w:r>
      <w:r w:rsidRPr="002A51D5">
        <w:rPr>
          <w:lang w:val="nl-NL"/>
        </w:rPr>
        <w:t xml:space="preserve">: de raamwet hoger onderwijs en de raamwet wetenschappelijk onderzoek/samenwerking. Ten tweede </w:t>
      </w:r>
      <w:r w:rsidRPr="002A51D5">
        <w:rPr>
          <w:b/>
          <w:bCs/>
          <w:lang w:val="nl-NL"/>
        </w:rPr>
        <w:t>substate laws</w:t>
      </w:r>
      <w:r w:rsidRPr="002A51D5">
        <w:rPr>
          <w:lang w:val="nl-NL"/>
        </w:rPr>
        <w:t xml:space="preserve">: entiteits-, kanton- en Brčko-wetten, omdat daar integriteit en ethiek soms concreter worden vastgelegd dan op staatsniveau. Ten derde </w:t>
      </w:r>
      <w:r w:rsidRPr="002A51D5">
        <w:rPr>
          <w:b/>
          <w:bCs/>
          <w:lang w:val="nl-NL"/>
        </w:rPr>
        <w:t>state coordination documents</w:t>
      </w:r>
      <w:r w:rsidRPr="002A51D5">
        <w:rPr>
          <w:lang w:val="nl-NL"/>
        </w:rPr>
        <w:t xml:space="preserve">: Ministry of Civil Affairs, Council for Science en grantoproepen. Ten vierde </w:t>
      </w:r>
      <w:r w:rsidRPr="002A51D5">
        <w:rPr>
          <w:b/>
          <w:bCs/>
          <w:lang w:val="nl-NL"/>
        </w:rPr>
        <w:t>quality/accreditation documents</w:t>
      </w:r>
      <w:r w:rsidRPr="002A51D5">
        <w:rPr>
          <w:lang w:val="nl-NL"/>
        </w:rPr>
        <w:t xml:space="preserve"> van HEA. Ten vijfde </w:t>
      </w:r>
      <w:r w:rsidRPr="002A51D5">
        <w:rPr>
          <w:b/>
          <w:bCs/>
          <w:lang w:val="nl-NL"/>
        </w:rPr>
        <w:t>institutional governance documents</w:t>
      </w:r>
      <w:r w:rsidRPr="002A51D5">
        <w:rPr>
          <w:lang w:val="nl-NL"/>
        </w:rPr>
        <w:t xml:space="preserve">: statuten, ethische codes, ethische raden/commissies, rulebooks en formulieren. Ten zesde </w:t>
      </w:r>
      <w:r w:rsidRPr="002A51D5">
        <w:rPr>
          <w:b/>
          <w:bCs/>
          <w:lang w:val="nl-NL"/>
        </w:rPr>
        <w:t>faculty/biomedical ethics documents</w:t>
      </w:r>
      <w:r w:rsidRPr="002A51D5">
        <w:rPr>
          <w:lang w:val="nl-NL"/>
        </w:rPr>
        <w:t xml:space="preserve">. Ten zevende </w:t>
      </w:r>
      <w:r w:rsidRPr="002A51D5">
        <w:rPr>
          <w:b/>
          <w:bCs/>
          <w:lang w:val="nl-NL"/>
        </w:rPr>
        <w:t>quality and HRS4R documents</w:t>
      </w:r>
      <w:r w:rsidRPr="002A51D5">
        <w:rPr>
          <w:lang w:val="nl-NL"/>
        </w:rPr>
        <w:t xml:space="preserve">, inclusief open-science- en IP-plannen. Ten achtste </w:t>
      </w:r>
      <w:r w:rsidRPr="002A51D5">
        <w:rPr>
          <w:b/>
          <w:bCs/>
          <w:lang w:val="nl-NL"/>
        </w:rPr>
        <w:t>special thematic ethics documents</w:t>
      </w:r>
      <w:r w:rsidRPr="002A51D5">
        <w:rPr>
          <w:lang w:val="nl-NL"/>
        </w:rPr>
        <w:t xml:space="preserve">, zoals de code voor onderzoek met en over kinderen. Ten negende </w:t>
      </w:r>
      <w:r w:rsidRPr="002A51D5">
        <w:rPr>
          <w:b/>
          <w:bCs/>
          <w:lang w:val="nl-NL"/>
        </w:rPr>
        <w:t>boundary-law documents</w:t>
      </w:r>
      <w:r w:rsidRPr="002A51D5">
        <w:rPr>
          <w:lang w:val="nl-NL"/>
        </w:rPr>
        <w:t xml:space="preserve">, vooral data protection. En ten tiende </w:t>
      </w:r>
      <w:r w:rsidRPr="002A51D5">
        <w:rPr>
          <w:b/>
          <w:bCs/>
          <w:lang w:val="nl-NL"/>
        </w:rPr>
        <w:t>publication ethics statements</w:t>
      </w:r>
      <w:r w:rsidRPr="002A51D5">
        <w:rPr>
          <w:lang w:val="nl-NL"/>
        </w:rPr>
        <w:t xml:space="preserve"> van journals. (</w:t>
      </w:r>
      <w:hyperlink r:id="rId22" w:tooltip="Okvirni Zakon o osnovama naučnoistraživačke djelatnosti i ..." w:history="1">
        <w:r w:rsidRPr="002A51D5">
          <w:rPr>
            <w:rStyle w:val="Hyperlink"/>
            <w:lang w:val="nl-NL"/>
          </w:rPr>
          <w:t>Parlament.ba</w:t>
        </w:r>
      </w:hyperlink>
      <w:r w:rsidRPr="002A51D5">
        <w:rPr>
          <w:lang w:val="nl-NL"/>
        </w:rPr>
        <w:t>)</w:t>
      </w:r>
    </w:p>
    <w:p w14:paraId="6305CE97" w14:textId="77777777" w:rsidR="002A51D5" w:rsidRPr="002A51D5" w:rsidRDefault="002A51D5" w:rsidP="002A51D5">
      <w:pPr>
        <w:rPr>
          <w:b/>
          <w:bCs/>
          <w:lang w:val="nl-NL"/>
        </w:rPr>
      </w:pPr>
      <w:r w:rsidRPr="002A51D5">
        <w:rPr>
          <w:b/>
          <w:bCs/>
          <w:lang w:val="nl-NL"/>
        </w:rPr>
        <w:t>6. Mijn voorlopige totaalbeeld van Bosnië en Herzegovina</w:t>
      </w:r>
    </w:p>
    <w:p w14:paraId="70D36C31" w14:textId="77777777" w:rsidR="002A51D5" w:rsidRPr="002A51D5" w:rsidRDefault="002A51D5" w:rsidP="002A51D5">
      <w:pPr>
        <w:rPr>
          <w:lang w:val="nl-NL"/>
        </w:rPr>
      </w:pPr>
      <w:r w:rsidRPr="002A51D5">
        <w:rPr>
          <w:lang w:val="nl-NL"/>
        </w:rPr>
        <w:t xml:space="preserve">Mijn voorlopige totaalbeeld is dus: Bosnië en Herzegovina lijkt niet op Nederland en ook niet op Denemarken. De hoofdbevinding is hier voorlopig niet “één nationaal systeem”, maar juist </w:t>
      </w:r>
      <w:r w:rsidRPr="002A51D5">
        <w:rPr>
          <w:b/>
          <w:bCs/>
          <w:lang w:val="nl-NL"/>
        </w:rPr>
        <w:t>juridische en bestuurlijke verspreiding</w:t>
      </w:r>
      <w:r w:rsidRPr="002A51D5">
        <w:rPr>
          <w:lang w:val="nl-NL"/>
        </w:rPr>
        <w:t xml:space="preserve">. De staatslaag coördineert, financiert en zet raamkaders uit; HEA organiseert kwaliteit en accreditatie; substatelijke niveaus maken een deel van de harde regels concreet; en de echte integriteitsmechanismen worden vervolgens vaak op universiteits- en faculteitsniveau zichtbaar. Juist daarom is dit land methodologisch interessant: je leert hier snel hoe belangrijk het is om </w:t>
      </w:r>
      <w:r w:rsidRPr="002A51D5">
        <w:rPr>
          <w:b/>
          <w:bCs/>
          <w:lang w:val="nl-NL"/>
        </w:rPr>
        <w:t>bevoegdheidsniveaus</w:t>
      </w:r>
      <w:r w:rsidRPr="002A51D5">
        <w:rPr>
          <w:lang w:val="nl-NL"/>
        </w:rPr>
        <w:t xml:space="preserve"> te onderscheiden voordat je überhaupt documenten gaat verzamelen. (</w:t>
      </w:r>
      <w:hyperlink r:id="rId23" w:tooltip="https://mcp.gov.ba/en/faq-education" w:history="1">
        <w:r w:rsidRPr="002A51D5">
          <w:rPr>
            <w:rStyle w:val="Hyperlink"/>
            <w:lang w:val="nl-NL"/>
          </w:rPr>
          <w:t>Ministry of Civil Affairs</w:t>
        </w:r>
      </w:hyperlink>
      <w:r w:rsidRPr="002A51D5">
        <w:rPr>
          <w:lang w:val="nl-NL"/>
        </w:rPr>
        <w:t>)</w:t>
      </w:r>
    </w:p>
    <w:p w14:paraId="79EA7EDF" w14:textId="77777777" w:rsidR="002A51D5" w:rsidRPr="002A51D5" w:rsidRDefault="002A51D5" w:rsidP="002A51D5">
      <w:pPr>
        <w:rPr>
          <w:lang w:val="nl-NL"/>
        </w:rPr>
      </w:pPr>
      <w:r w:rsidRPr="002A51D5">
        <w:rPr>
          <w:lang w:val="nl-NL"/>
        </w:rPr>
        <w:t xml:space="preserve">Wat ik wel heb gevonden, is een duidelijke combinatie van </w:t>
      </w:r>
      <w:r w:rsidRPr="002A51D5">
        <w:rPr>
          <w:b/>
          <w:bCs/>
          <w:lang w:val="nl-NL"/>
        </w:rPr>
        <w:t>staatlijke coördinatie, kwaliteitszorg, kantonale/entitaire wetgeving en veel lokale ethics/integrity-documenten</w:t>
      </w:r>
      <w:r w:rsidRPr="002A51D5">
        <w:rPr>
          <w:lang w:val="nl-NL"/>
        </w:rPr>
        <w:t xml:space="preserve">. Wat ik in deze eerste sweep nog níet hard heb gevonden, is een </w:t>
      </w:r>
      <w:r w:rsidRPr="002A51D5">
        <w:rPr>
          <w:lang w:val="nl-NL"/>
        </w:rPr>
        <w:lastRenderedPageBreak/>
        <w:t xml:space="preserve">expliciete, Bosnië-en-Herzegovina-brede misconduct appeal structure of één uniforme algemene nationale integriteitscode naar Nederlands of Deens model. Dat is dus precies het punt dat ik in een volgende stap expliciet verder zou willen uitzoeken: bestaat zo’n mechanisme toch ergens verborgen in entiteitswetgeving of in een minder zichtbare staatsregeling, of is de </w:t>
      </w:r>
      <w:r w:rsidRPr="002A51D5">
        <w:rPr>
          <w:b/>
          <w:bCs/>
          <w:lang w:val="nl-NL"/>
        </w:rPr>
        <w:t>versnippering zelf</w:t>
      </w:r>
      <w:r w:rsidRPr="002A51D5">
        <w:rPr>
          <w:lang w:val="nl-NL"/>
        </w:rPr>
        <w:t xml:space="preserve"> de juiste beschrijving van het systeem? (</w:t>
      </w:r>
      <w:hyperlink r:id="rId24" w:tooltip="https://mcp.gov.ba/en/about-the-science-and-culture-sector" w:history="1">
        <w:r w:rsidRPr="002A51D5">
          <w:rPr>
            <w:rStyle w:val="Hyperlink"/>
            <w:lang w:val="nl-NL"/>
          </w:rPr>
          <w:t>Ministry of Civil Affairs</w:t>
        </w:r>
      </w:hyperlink>
      <w:r w:rsidRPr="002A51D5">
        <w:rPr>
          <w:lang w:val="nl-NL"/>
        </w:rPr>
        <w:t>)</w:t>
      </w:r>
    </w:p>
    <w:p w14:paraId="34122095" w14:textId="77777777" w:rsidR="002A51D5" w:rsidRPr="002A51D5" w:rsidRDefault="002A51D5" w:rsidP="002A51D5">
      <w:pPr>
        <w:rPr>
          <w:lang w:val="nl-NL"/>
        </w:rPr>
      </w:pPr>
      <w:r w:rsidRPr="002A51D5">
        <w:rPr>
          <w:lang w:val="nl-NL"/>
        </w:rPr>
        <w:t xml:space="preserve">De beste volgende stap is nu om voor Bosnië en Herzegovina een </w:t>
      </w:r>
      <w:r w:rsidRPr="002A51D5">
        <w:rPr>
          <w:b/>
          <w:bCs/>
          <w:lang w:val="nl-NL"/>
        </w:rPr>
        <w:t>juridisch-bestuurlijke harvest</w:t>
      </w:r>
      <w:r w:rsidRPr="002A51D5">
        <w:rPr>
          <w:lang w:val="nl-NL"/>
        </w:rPr>
        <w:t xml:space="preserve"> te doen in deze volgorde: eerst de twee state framework laws, dan de HEA law page, daarna één wet per niveau (</w:t>
      </w:r>
      <w:r w:rsidRPr="002A51D5">
        <w:rPr>
          <w:b/>
          <w:bCs/>
          <w:lang w:val="nl-NL"/>
        </w:rPr>
        <w:t>Republika Srpska, Brčko, Kanton Sarajevo</w:t>
      </w:r>
      <w:r w:rsidRPr="002A51D5">
        <w:rPr>
          <w:lang w:val="nl-NL"/>
        </w:rPr>
        <w:t>), en pas daarna vier vlaggenschipinstellingen (</w:t>
      </w:r>
      <w:r w:rsidRPr="002A51D5">
        <w:rPr>
          <w:b/>
          <w:bCs/>
          <w:lang w:val="nl-NL"/>
        </w:rPr>
        <w:t>UNSA, UNIBL, Tuzla, Mostar</w:t>
      </w:r>
      <w:r w:rsidRPr="002A51D5">
        <w:rPr>
          <w:lang w:val="nl-NL"/>
        </w:rPr>
        <w:t>) met hun statuten, ethische codes, ethics committees en medische ethics-documenten. Daarmee krijg je waarschijnlijk vrij snel een veel scherper beeld van waar in BiH “research integrity” juridisch zit, en waar het vooral institutioneel wordt ingevuld.</w:t>
      </w:r>
    </w:p>
    <w:p w14:paraId="707003BB"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78D"/>
    <w:rsid w:val="001E528E"/>
    <w:rsid w:val="0023427A"/>
    <w:rsid w:val="002551AA"/>
    <w:rsid w:val="00273D29"/>
    <w:rsid w:val="002A51D5"/>
    <w:rsid w:val="002E5AD9"/>
    <w:rsid w:val="0036154D"/>
    <w:rsid w:val="00392002"/>
    <w:rsid w:val="00394BCE"/>
    <w:rsid w:val="00407C7C"/>
    <w:rsid w:val="004B478D"/>
    <w:rsid w:val="004E2765"/>
    <w:rsid w:val="006846CA"/>
    <w:rsid w:val="00703CEF"/>
    <w:rsid w:val="007A24AA"/>
    <w:rsid w:val="00856445"/>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5806"/>
  <w15:chartTrackingRefBased/>
  <w15:docId w15:val="{71D2F698-C8F3-43EB-97E5-5CD40459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78D"/>
    <w:rPr>
      <w:rFonts w:eastAsiaTheme="majorEastAsia" w:cstheme="majorBidi"/>
      <w:color w:val="272727" w:themeColor="text1" w:themeTint="D8"/>
    </w:rPr>
  </w:style>
  <w:style w:type="paragraph" w:styleId="Title">
    <w:name w:val="Title"/>
    <w:basedOn w:val="Normal"/>
    <w:next w:val="Normal"/>
    <w:link w:val="TitleChar"/>
    <w:uiPriority w:val="10"/>
    <w:qFormat/>
    <w:rsid w:val="004B4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78D"/>
    <w:pPr>
      <w:spacing w:before="160"/>
      <w:jc w:val="center"/>
    </w:pPr>
    <w:rPr>
      <w:i/>
      <w:iCs/>
      <w:color w:val="404040" w:themeColor="text1" w:themeTint="BF"/>
    </w:rPr>
  </w:style>
  <w:style w:type="character" w:customStyle="1" w:styleId="QuoteChar">
    <w:name w:val="Quote Char"/>
    <w:basedOn w:val="DefaultParagraphFont"/>
    <w:link w:val="Quote"/>
    <w:uiPriority w:val="29"/>
    <w:rsid w:val="004B478D"/>
    <w:rPr>
      <w:i/>
      <w:iCs/>
      <w:color w:val="404040" w:themeColor="text1" w:themeTint="BF"/>
    </w:rPr>
  </w:style>
  <w:style w:type="paragraph" w:styleId="ListParagraph">
    <w:name w:val="List Paragraph"/>
    <w:basedOn w:val="Normal"/>
    <w:uiPriority w:val="34"/>
    <w:qFormat/>
    <w:rsid w:val="004B478D"/>
    <w:pPr>
      <w:ind w:left="720"/>
      <w:contextualSpacing/>
    </w:pPr>
  </w:style>
  <w:style w:type="character" w:styleId="IntenseEmphasis">
    <w:name w:val="Intense Emphasis"/>
    <w:basedOn w:val="DefaultParagraphFont"/>
    <w:uiPriority w:val="21"/>
    <w:qFormat/>
    <w:rsid w:val="004B478D"/>
    <w:rPr>
      <w:i/>
      <w:iCs/>
      <w:color w:val="0F4761" w:themeColor="accent1" w:themeShade="BF"/>
    </w:rPr>
  </w:style>
  <w:style w:type="paragraph" w:styleId="IntenseQuote">
    <w:name w:val="Intense Quote"/>
    <w:basedOn w:val="Normal"/>
    <w:next w:val="Normal"/>
    <w:link w:val="IntenseQuoteChar"/>
    <w:uiPriority w:val="30"/>
    <w:qFormat/>
    <w:rsid w:val="004B4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78D"/>
    <w:rPr>
      <w:i/>
      <w:iCs/>
      <w:color w:val="0F4761" w:themeColor="accent1" w:themeShade="BF"/>
    </w:rPr>
  </w:style>
  <w:style w:type="character" w:styleId="IntenseReference">
    <w:name w:val="Intense Reference"/>
    <w:basedOn w:val="DefaultParagraphFont"/>
    <w:uiPriority w:val="32"/>
    <w:qFormat/>
    <w:rsid w:val="004B478D"/>
    <w:rPr>
      <w:b/>
      <w:bCs/>
      <w:smallCaps/>
      <w:color w:val="0F4761" w:themeColor="accent1" w:themeShade="BF"/>
      <w:spacing w:val="5"/>
    </w:rPr>
  </w:style>
  <w:style w:type="character" w:styleId="Hyperlink">
    <w:name w:val="Hyperlink"/>
    <w:basedOn w:val="DefaultParagraphFont"/>
    <w:uiPriority w:val="99"/>
    <w:unhideWhenUsed/>
    <w:rsid w:val="002A51D5"/>
    <w:rPr>
      <w:color w:val="467886" w:themeColor="hyperlink"/>
      <w:u w:val="single"/>
    </w:rPr>
  </w:style>
  <w:style w:type="character" w:styleId="UnresolvedMention">
    <w:name w:val="Unresolved Mention"/>
    <w:basedOn w:val="DefaultParagraphFont"/>
    <w:uiPriority w:val="99"/>
    <w:semiHidden/>
    <w:unhideWhenUsed/>
    <w:rsid w:val="002A5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059807">
      <w:bodyDiv w:val="1"/>
      <w:marLeft w:val="0"/>
      <w:marRight w:val="0"/>
      <w:marTop w:val="0"/>
      <w:marBottom w:val="0"/>
      <w:divBdr>
        <w:top w:val="none" w:sz="0" w:space="0" w:color="auto"/>
        <w:left w:val="none" w:sz="0" w:space="0" w:color="auto"/>
        <w:bottom w:val="none" w:sz="0" w:space="0" w:color="auto"/>
        <w:right w:val="none" w:sz="0" w:space="0" w:color="auto"/>
      </w:divBdr>
    </w:div>
    <w:div w:id="203163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gov.ba/Content/Read/organizaciona-struktura" TargetMode="External"/><Relationship Id="rId13" Type="http://schemas.openxmlformats.org/officeDocument/2006/relationships/hyperlink" Target="https://www.unsa.ba/sites/default/files/inline-files/GEP%20UNSA_eng_final.pdf" TargetMode="External"/><Relationship Id="rId18" Type="http://schemas.openxmlformats.org/officeDocument/2006/relationships/hyperlink" Target="https://mf.unsa.ba/en/nauka/eticki-komitet/"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aibus.pmf.unsa.ba/aibus/code-of-ethics" TargetMode="External"/><Relationship Id="rId7" Type="http://schemas.openxmlformats.org/officeDocument/2006/relationships/hyperlink" Target="https://fbihvlada.gov.ba/en/ministarstvo-obrazovanja-i-nauke" TargetMode="External"/><Relationship Id="rId12" Type="http://schemas.openxmlformats.org/officeDocument/2006/relationships/hyperlink" Target="https://www.unsa.ba/sites/default/files/inline-files/GEP%20UNSA_eng_final.pdf" TargetMode="External"/><Relationship Id="rId17" Type="http://schemas.openxmlformats.org/officeDocument/2006/relationships/hyperlink" Target="https://www.unsa.ba/sites/default/files/dodatak/2024-09/web_ENG_UNSA%20HRS4R%20Action%20Plan%20revised%202024.pdf"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ff.sum.ba/wp-content/uploads/sites/20/2025/03/eticki-kodeks_KB.pdf" TargetMode="External"/><Relationship Id="rId20" Type="http://schemas.openxmlformats.org/officeDocument/2006/relationships/hyperlink" Target="https://azlp.ba/propisi/?id=4546&amp;utm_source=chatgpt.com" TargetMode="External"/><Relationship Id="rId1" Type="http://schemas.openxmlformats.org/officeDocument/2006/relationships/styles" Target="styles.xml"/><Relationship Id="rId6" Type="http://schemas.openxmlformats.org/officeDocument/2006/relationships/hyperlink" Target="https://mcp.gov.ba/en/about-the-science-and-culture-sector" TargetMode="External"/><Relationship Id="rId11" Type="http://schemas.openxmlformats.org/officeDocument/2006/relationships/hyperlink" Target="https://fbihvlada.gov.ba/en/ministarstvo-obrazovanja-i-nauke" TargetMode="External"/><Relationship Id="rId24" Type="http://schemas.openxmlformats.org/officeDocument/2006/relationships/hyperlink" Target="https://mcp.gov.ba/en/about-the-science-and-culture-sector" TargetMode="External"/><Relationship Id="rId5" Type="http://schemas.openxmlformats.org/officeDocument/2006/relationships/hyperlink" Target="https://mcp.gov.ba/en/about-the-science-and-culture-sector" TargetMode="External"/><Relationship Id="rId15" Type="http://schemas.openxmlformats.org/officeDocument/2006/relationships/hyperlink" Target="https://untz.ba/studij-nastava/ured-za-nastavu/kodeks-nastavnicke-etike/" TargetMode="External"/><Relationship Id="rId23" Type="http://schemas.openxmlformats.org/officeDocument/2006/relationships/hyperlink" Target="https://mcp.gov.ba/en/faq-education" TargetMode="External"/><Relationship Id="rId10" Type="http://schemas.openxmlformats.org/officeDocument/2006/relationships/hyperlink" Target="https://mcp.gov.ba/en/faq-education" TargetMode="External"/><Relationship Id="rId19" Type="http://schemas.openxmlformats.org/officeDocument/2006/relationships/hyperlink" Target="https://platforma.gov.ba/en/protection-participation-trust-what-does-the-revised-ethical-code-of-research-with-and-about-children-in-bosnia-and-herzegovina-bring-interview-with-professor-elmedin-muratbegovic-phd/?utm_source=chatgpt.com" TargetMode="External"/><Relationship Id="rId4" Type="http://schemas.openxmlformats.org/officeDocument/2006/relationships/hyperlink" Target="https://mcp.gov.ba/en/faq-education" TargetMode="External"/><Relationship Id="rId9" Type="http://schemas.openxmlformats.org/officeDocument/2006/relationships/hyperlink" Target="https://mcp.gov.ba/en/faq-education" TargetMode="External"/><Relationship Id="rId14" Type="http://schemas.openxmlformats.org/officeDocument/2006/relationships/hyperlink" Target="https://med.unibl.org/wp-content/uploads/2024/12/Statute-of-the-University-of-Banja-Luka-2022-engl.pdf" TargetMode="External"/><Relationship Id="rId22" Type="http://schemas.openxmlformats.org/officeDocument/2006/relationships/hyperlink" Target="https://www.parlament.ba/law/LawDetails?lawId=890&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2913</Words>
  <Characters>16024</Characters>
  <Application>Microsoft Office Word</Application>
  <DocSecurity>0</DocSecurity>
  <Lines>133</Lines>
  <Paragraphs>37</Paragraphs>
  <ScaleCrop>false</ScaleCrop>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2026-04-17T13:21:00Z</dcterms:created>
  <dcterms:modified xsi:type="dcterms:W3CDTF">2026-04-17T13:21:00Z</dcterms:modified>
</cp:coreProperties>
</file>