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C3985" w14:textId="77777777" w:rsidR="002749A5" w:rsidRPr="002749A5" w:rsidRDefault="002749A5" w:rsidP="002749A5">
      <w:pPr>
        <w:rPr>
          <w:lang w:val="nl-NL"/>
        </w:rPr>
      </w:pPr>
      <w:r w:rsidRPr="002749A5">
        <w:rPr>
          <w:lang w:val="nl-NL"/>
        </w:rPr>
        <w:t xml:space="preserve">Ja — en Bulgarije is meteen een heel nuttig contrastgeval. Mijn voorlopige indruk is dat Bulgarije </w:t>
      </w:r>
      <w:r w:rsidRPr="002749A5">
        <w:rPr>
          <w:b/>
          <w:bCs/>
          <w:lang w:val="nl-NL"/>
        </w:rPr>
        <w:t>minder oogt als één breed research-integrity stelsel</w:t>
      </w:r>
      <w:r w:rsidRPr="002749A5">
        <w:rPr>
          <w:lang w:val="nl-NL"/>
        </w:rPr>
        <w:t xml:space="preserve"> en </w:t>
      </w:r>
      <w:r w:rsidRPr="002749A5">
        <w:rPr>
          <w:b/>
          <w:bCs/>
          <w:lang w:val="nl-NL"/>
        </w:rPr>
        <w:t>meer als een juridisch en ministerieel georganiseerd landschap van academische ethiek</w:t>
      </w:r>
      <w:r w:rsidRPr="002749A5">
        <w:rPr>
          <w:lang w:val="nl-NL"/>
        </w:rPr>
        <w:t xml:space="preserve">, met daaromheen accreditatie, registers, subsidiekaders, open-science-verplichtingen en aparte medische ethiekstructuren. De nationale kern die nu het duidelijkst zichtbaar wordt, zit niet in één LOWI- of Deens Board-achtig orgaan voor het hele veld, maar in de </w:t>
      </w:r>
      <w:r w:rsidRPr="002749A5">
        <w:rPr>
          <w:b/>
          <w:bCs/>
          <w:lang w:val="nl-NL"/>
        </w:rPr>
        <w:t>Act on Development of the Academic Staff in the Republic of Bulgaria</w:t>
      </w:r>
      <w:r w:rsidRPr="002749A5">
        <w:rPr>
          <w:lang w:val="nl-NL"/>
        </w:rPr>
        <w:t xml:space="preserve">, de </w:t>
      </w:r>
      <w:r w:rsidRPr="002749A5">
        <w:rPr>
          <w:b/>
          <w:bCs/>
          <w:lang w:val="nl-NL"/>
        </w:rPr>
        <w:t>Commissie voor Academische Ethiek</w:t>
      </w:r>
      <w:r w:rsidRPr="002749A5">
        <w:rPr>
          <w:lang w:val="nl-NL"/>
        </w:rPr>
        <w:t xml:space="preserve"> bij de minister, en daarnaast in nationale infrastructuren zoals </w:t>
      </w:r>
      <w:r w:rsidRPr="002749A5">
        <w:rPr>
          <w:b/>
          <w:bCs/>
          <w:lang w:val="nl-NL"/>
        </w:rPr>
        <w:t>NEAA</w:t>
      </w:r>
      <w:r w:rsidRPr="002749A5">
        <w:rPr>
          <w:lang w:val="nl-NL"/>
        </w:rPr>
        <w:t xml:space="preserve">, </w:t>
      </w:r>
      <w:r w:rsidRPr="002749A5">
        <w:rPr>
          <w:b/>
          <w:bCs/>
          <w:lang w:val="nl-NL"/>
        </w:rPr>
        <w:t>NACID</w:t>
      </w:r>
      <w:r w:rsidRPr="002749A5">
        <w:rPr>
          <w:lang w:val="nl-NL"/>
        </w:rPr>
        <w:t xml:space="preserve"> en het </w:t>
      </w:r>
      <w:r w:rsidRPr="002749A5">
        <w:rPr>
          <w:b/>
          <w:bCs/>
          <w:lang w:val="nl-NL"/>
        </w:rPr>
        <w:t>Bulgarian Portal for Open Science</w:t>
      </w:r>
      <w:r w:rsidRPr="002749A5">
        <w:rPr>
          <w:lang w:val="nl-NL"/>
        </w:rPr>
        <w:t>. (</w:t>
      </w:r>
      <w:hyperlink r:id="rId4" w:tooltip="https://iict.bas.bg/docs/phd-docs/act-on-development-acad-staff_022023.pdf" w:history="1">
        <w:r w:rsidRPr="002749A5">
          <w:rPr>
            <w:rStyle w:val="Hyperlink"/>
            <w:lang w:val="nl-NL"/>
          </w:rPr>
          <w:t>IICT BAS</w:t>
        </w:r>
      </w:hyperlink>
      <w:r w:rsidRPr="002749A5">
        <w:rPr>
          <w:lang w:val="nl-NL"/>
        </w:rPr>
        <w:t>)</w:t>
      </w:r>
    </w:p>
    <w:p w14:paraId="473793A2" w14:textId="77777777" w:rsidR="002749A5" w:rsidRPr="002749A5" w:rsidRDefault="002749A5" w:rsidP="002749A5">
      <w:pPr>
        <w:rPr>
          <w:b/>
          <w:bCs/>
          <w:lang w:val="nl-NL"/>
        </w:rPr>
      </w:pPr>
      <w:r w:rsidRPr="002749A5">
        <w:rPr>
          <w:b/>
          <w:bCs/>
          <w:lang w:val="nl-NL"/>
        </w:rPr>
        <w:t>Wat Bulgarije nu lijkt te zijn</w:t>
      </w:r>
    </w:p>
    <w:p w14:paraId="3A279268" w14:textId="77777777" w:rsidR="002749A5" w:rsidRPr="002749A5" w:rsidRDefault="002749A5" w:rsidP="002749A5">
      <w:pPr>
        <w:rPr>
          <w:lang w:val="nl-NL"/>
        </w:rPr>
      </w:pPr>
      <w:r w:rsidRPr="002749A5">
        <w:rPr>
          <w:lang w:val="nl-NL"/>
        </w:rPr>
        <w:t xml:space="preserve">De sleutelbron is hier duidelijk de </w:t>
      </w:r>
      <w:r w:rsidRPr="002749A5">
        <w:rPr>
          <w:b/>
          <w:bCs/>
          <w:lang w:val="nl-NL"/>
        </w:rPr>
        <w:t>Academic Staff Act</w:t>
      </w:r>
      <w:r w:rsidRPr="002749A5">
        <w:rPr>
          <w:lang w:val="nl-NL"/>
        </w:rPr>
        <w:t xml:space="preserve">. Die wet richt een </w:t>
      </w:r>
      <w:r w:rsidRPr="002749A5">
        <w:rPr>
          <w:b/>
          <w:bCs/>
          <w:lang w:val="nl-NL"/>
        </w:rPr>
        <w:t>Academic Ethics Committee</w:t>
      </w:r>
      <w:r w:rsidRPr="002749A5">
        <w:rPr>
          <w:lang w:val="nl-NL"/>
        </w:rPr>
        <w:t xml:space="preserve"> op bij de minister van Onderwijs en Wetenschap. Die commissie behandelt signalen over schendingen in procedures voor academische graden en functies, waaronder </w:t>
      </w:r>
      <w:r w:rsidRPr="002749A5">
        <w:rPr>
          <w:b/>
          <w:bCs/>
          <w:lang w:val="nl-NL"/>
        </w:rPr>
        <w:t>plagiaat</w:t>
      </w:r>
      <w:r w:rsidRPr="002749A5">
        <w:rPr>
          <w:lang w:val="nl-NL"/>
        </w:rPr>
        <w:t xml:space="preserve">, </w:t>
      </w:r>
      <w:r w:rsidRPr="002749A5">
        <w:rPr>
          <w:b/>
          <w:bCs/>
          <w:lang w:val="nl-NL"/>
        </w:rPr>
        <w:t>onbetrouwbaarheid van wetenschappelijke gegevens</w:t>
      </w:r>
      <w:r w:rsidRPr="002749A5">
        <w:rPr>
          <w:lang w:val="nl-NL"/>
        </w:rPr>
        <w:t xml:space="preserve"> en </w:t>
      </w:r>
      <w:r w:rsidRPr="002749A5">
        <w:rPr>
          <w:b/>
          <w:bCs/>
          <w:lang w:val="nl-NL"/>
        </w:rPr>
        <w:t>belangenverstrengeling</w:t>
      </w:r>
      <w:r w:rsidRPr="002749A5">
        <w:rPr>
          <w:lang w:val="nl-NL"/>
        </w:rPr>
        <w:t xml:space="preserve"> in wetenschappelijke beoordelingspanels. De wet regelt ook de samenstelling: </w:t>
      </w:r>
      <w:r w:rsidRPr="002749A5">
        <w:rPr>
          <w:b/>
          <w:bCs/>
          <w:lang w:val="nl-NL"/>
        </w:rPr>
        <w:t>vijf leden</w:t>
      </w:r>
      <w:r w:rsidRPr="002749A5">
        <w:rPr>
          <w:lang w:val="nl-NL"/>
        </w:rPr>
        <w:t xml:space="preserve">, waaronder </w:t>
      </w:r>
      <w:r w:rsidRPr="002749A5">
        <w:rPr>
          <w:b/>
          <w:bCs/>
          <w:lang w:val="nl-NL"/>
        </w:rPr>
        <w:t>één jurist</w:t>
      </w:r>
      <w:r w:rsidRPr="002749A5">
        <w:rPr>
          <w:lang w:val="nl-NL"/>
        </w:rPr>
        <w:t>; de voorzitter en drie leden vertegenwoordigen vier wetenschapsgebieden; leden moeten gehabiliteerd zijn en mogen bijvoorbeeld niet tegelijk rector, decaan of instituutsdirecteur zijn. Dat is belangrijk, omdat deze ene wet niet alleen het bestaan van de commissie bewijst, maar ook haar mandaat, samenstelling en onafhankelijkheidslogica. (</w:t>
      </w:r>
      <w:hyperlink r:id="rId5" w:tooltip="https://iict.bas.bg/docs/phd-docs/act-on-development-acad-staff_022023.pdf" w:history="1">
        <w:r w:rsidRPr="002749A5">
          <w:rPr>
            <w:rStyle w:val="Hyperlink"/>
            <w:lang w:val="nl-NL"/>
          </w:rPr>
          <w:t>IICT BAS</w:t>
        </w:r>
      </w:hyperlink>
      <w:r w:rsidRPr="002749A5">
        <w:rPr>
          <w:lang w:val="nl-NL"/>
        </w:rPr>
        <w:t>)</w:t>
      </w:r>
    </w:p>
    <w:p w14:paraId="1B28707B" w14:textId="77777777" w:rsidR="002749A5" w:rsidRPr="002749A5" w:rsidRDefault="002749A5" w:rsidP="002749A5">
      <w:pPr>
        <w:rPr>
          <w:lang w:val="nl-NL"/>
        </w:rPr>
      </w:pPr>
      <w:r w:rsidRPr="002749A5">
        <w:rPr>
          <w:lang w:val="nl-NL"/>
        </w:rPr>
        <w:t xml:space="preserve">Diezelfde wet laat ook zien </w:t>
      </w:r>
      <w:r w:rsidRPr="002749A5">
        <w:rPr>
          <w:b/>
          <w:bCs/>
          <w:lang w:val="nl-NL"/>
        </w:rPr>
        <w:t>hoe centraal deze commissie in Bulgarije staat</w:t>
      </w:r>
      <w:r w:rsidRPr="002749A5">
        <w:rPr>
          <w:lang w:val="nl-NL"/>
        </w:rPr>
        <w:t xml:space="preserve">. Zij kan onderzoeken uitvoeren, rapporteren aan de minister, en in bepaalde gevallen leiden tot </w:t>
      </w:r>
      <w:r w:rsidRPr="002749A5">
        <w:rPr>
          <w:b/>
          <w:bCs/>
          <w:lang w:val="nl-NL"/>
        </w:rPr>
        <w:t>opschorting of beëindiging van procedures</w:t>
      </w:r>
      <w:r w:rsidRPr="002749A5">
        <w:rPr>
          <w:lang w:val="nl-NL"/>
        </w:rPr>
        <w:t xml:space="preserve"> voor graden of benoemingen. Besluiten van besturen van hogeronderwijsinstellingen en wetenschappelijke organisaties in zulke procedures kunnen bij de minister worden aangevochten; de commissie adviseert dan of een besluit in stand blijft of moet worden vernietigd en opnieuw door een nieuwe jury moet worden behandeld. Als je dus wilt bewijzen “hoe het Bulgaarse systeem werkt”, dan is dit precies het soort constituerende bron waar je mee begint. (</w:t>
      </w:r>
      <w:hyperlink r:id="rId6" w:tooltip="https://iict.bas.bg/docs/phd-docs/act-on-development-acad-staff_022023.pdf" w:history="1">
        <w:r w:rsidRPr="002749A5">
          <w:rPr>
            <w:rStyle w:val="Hyperlink"/>
            <w:lang w:val="nl-NL"/>
          </w:rPr>
          <w:t>IICT BAS</w:t>
        </w:r>
      </w:hyperlink>
      <w:r w:rsidRPr="002749A5">
        <w:rPr>
          <w:lang w:val="nl-NL"/>
        </w:rPr>
        <w:t>)</w:t>
      </w:r>
    </w:p>
    <w:p w14:paraId="796FEA35" w14:textId="77777777" w:rsidR="002749A5" w:rsidRPr="002749A5" w:rsidRDefault="002749A5" w:rsidP="002749A5">
      <w:pPr>
        <w:rPr>
          <w:lang w:val="nl-NL"/>
        </w:rPr>
      </w:pPr>
      <w:r w:rsidRPr="002749A5">
        <w:rPr>
          <w:lang w:val="nl-NL"/>
        </w:rPr>
        <w:t xml:space="preserve">Daarom zou ik Bulgarije voorlopig niet primair modelleren als “één research-integrity systeem”, maar als een </w:t>
      </w:r>
      <w:r w:rsidRPr="002749A5">
        <w:rPr>
          <w:b/>
          <w:bCs/>
          <w:lang w:val="nl-NL"/>
        </w:rPr>
        <w:t>kruispunt van drie kaderwetten</w:t>
      </w:r>
      <w:r w:rsidRPr="002749A5">
        <w:rPr>
          <w:lang w:val="nl-NL"/>
        </w:rPr>
        <w:t xml:space="preserve">. Ten eerste de </w:t>
      </w:r>
      <w:r w:rsidRPr="002749A5">
        <w:rPr>
          <w:b/>
          <w:bCs/>
          <w:lang w:val="nl-NL"/>
        </w:rPr>
        <w:t>Academic Staff Act</w:t>
      </w:r>
      <w:r w:rsidRPr="002749A5">
        <w:rPr>
          <w:lang w:val="nl-NL"/>
        </w:rPr>
        <w:t xml:space="preserve">, die het meest direct over academische ethiek, benoemingen, plagiaat en wetenschappelijke betrouwbaarheid gaat. Ten tweede de </w:t>
      </w:r>
      <w:r w:rsidRPr="002749A5">
        <w:rPr>
          <w:b/>
          <w:bCs/>
          <w:lang w:val="nl-NL"/>
        </w:rPr>
        <w:t>Higher Education Act</w:t>
      </w:r>
      <w:r w:rsidRPr="002749A5">
        <w:rPr>
          <w:lang w:val="nl-NL"/>
        </w:rPr>
        <w:t xml:space="preserve">, die in de officiële wetgevingsomgeving van NEAA naast die eerste wet als hoofdwet staat en door Eurydice wordt beschreven als de wet die academische autonomie, organisatie van studies, onderzoek, accreditatie, eigendom en financiering regelt. Ten derde de recentere </w:t>
      </w:r>
      <w:r w:rsidRPr="002749A5">
        <w:rPr>
          <w:b/>
          <w:bCs/>
          <w:lang w:val="nl-NL"/>
        </w:rPr>
        <w:t>Law on Research and Innovation Promotion</w:t>
      </w:r>
      <w:r w:rsidRPr="002749A5">
        <w:rPr>
          <w:lang w:val="nl-NL"/>
        </w:rPr>
        <w:t xml:space="preserve">, die onderzoeksethiek, open science, publieke toegang en staatsbeleid voor onderzoek en innovatie vastlegt. Samen </w:t>
      </w:r>
      <w:r w:rsidRPr="002749A5">
        <w:rPr>
          <w:lang w:val="nl-NL"/>
        </w:rPr>
        <w:lastRenderedPageBreak/>
        <w:t xml:space="preserve">geven deze wetten Bulgarije een vrij </w:t>
      </w:r>
      <w:r w:rsidRPr="002749A5">
        <w:rPr>
          <w:b/>
          <w:bCs/>
          <w:lang w:val="nl-NL"/>
        </w:rPr>
        <w:t>formeel, gelaagd en staat-verbonden</w:t>
      </w:r>
      <w:r w:rsidRPr="002749A5">
        <w:rPr>
          <w:lang w:val="nl-NL"/>
        </w:rPr>
        <w:t xml:space="preserve"> profiel. (</w:t>
      </w:r>
      <w:hyperlink r:id="rId7" w:tooltip="https://www.neaa.government.bg/en/legislation" w:history="1">
        <w:r w:rsidRPr="002749A5">
          <w:rPr>
            <w:rStyle w:val="Hyperlink"/>
            <w:lang w:val="nl-NL"/>
          </w:rPr>
          <w:t>NEAA</w:t>
        </w:r>
      </w:hyperlink>
      <w:r w:rsidRPr="002749A5">
        <w:rPr>
          <w:lang w:val="nl-NL"/>
        </w:rPr>
        <w:t>)</w:t>
      </w:r>
    </w:p>
    <w:p w14:paraId="5578F70D" w14:textId="77777777" w:rsidR="002749A5" w:rsidRPr="002749A5" w:rsidRDefault="002749A5" w:rsidP="002749A5">
      <w:pPr>
        <w:rPr>
          <w:b/>
          <w:bCs/>
          <w:lang w:val="nl-NL"/>
        </w:rPr>
      </w:pPr>
      <w:r w:rsidRPr="002749A5">
        <w:rPr>
          <w:b/>
          <w:bCs/>
          <w:lang w:val="nl-NL"/>
        </w:rPr>
        <w:t>De nationale actoren die je moet verzamelen</w:t>
      </w:r>
    </w:p>
    <w:p w14:paraId="1CAA9B0C" w14:textId="77777777" w:rsidR="002749A5" w:rsidRPr="002749A5" w:rsidRDefault="002749A5" w:rsidP="002749A5">
      <w:pPr>
        <w:rPr>
          <w:lang w:val="nl-NL"/>
        </w:rPr>
      </w:pPr>
      <w:r w:rsidRPr="002749A5">
        <w:rPr>
          <w:lang w:val="nl-NL"/>
        </w:rPr>
        <w:t xml:space="preserve">Het nationale kernnetwerk lijkt voor Bulgarije te bestaan uit ten minste vijf soorten spelers: het </w:t>
      </w:r>
      <w:r w:rsidRPr="002749A5">
        <w:rPr>
          <w:b/>
          <w:bCs/>
          <w:lang w:val="nl-NL"/>
        </w:rPr>
        <w:t>Ministerie van Onderwijs en Wetenschap</w:t>
      </w:r>
      <w:r w:rsidRPr="002749A5">
        <w:rPr>
          <w:lang w:val="nl-NL"/>
        </w:rPr>
        <w:t xml:space="preserve">, de </w:t>
      </w:r>
      <w:r w:rsidRPr="002749A5">
        <w:rPr>
          <w:b/>
          <w:bCs/>
          <w:lang w:val="nl-NL"/>
        </w:rPr>
        <w:t>Commissie voor Academische Ethiek</w:t>
      </w:r>
      <w:r w:rsidRPr="002749A5">
        <w:rPr>
          <w:lang w:val="nl-NL"/>
        </w:rPr>
        <w:t xml:space="preserve"> bij dat ministerie, </w:t>
      </w:r>
      <w:r w:rsidRPr="002749A5">
        <w:rPr>
          <w:b/>
          <w:bCs/>
          <w:lang w:val="nl-NL"/>
        </w:rPr>
        <w:t>NEAA</w:t>
      </w:r>
      <w:r w:rsidRPr="002749A5">
        <w:rPr>
          <w:lang w:val="nl-NL"/>
        </w:rPr>
        <w:t xml:space="preserve"> als accreditatie-actor, </w:t>
      </w:r>
      <w:r w:rsidRPr="002749A5">
        <w:rPr>
          <w:b/>
          <w:bCs/>
          <w:lang w:val="nl-NL"/>
        </w:rPr>
        <w:t>NACID</w:t>
      </w:r>
      <w:r w:rsidRPr="002749A5">
        <w:rPr>
          <w:lang w:val="nl-NL"/>
        </w:rPr>
        <w:t xml:space="preserve"> als register- en informatiespeler, en de </w:t>
      </w:r>
      <w:r w:rsidRPr="002749A5">
        <w:rPr>
          <w:b/>
          <w:bCs/>
          <w:lang w:val="nl-NL"/>
        </w:rPr>
        <w:t>Bulgarian National Science Fund</w:t>
      </w:r>
      <w:r w:rsidRPr="002749A5">
        <w:rPr>
          <w:lang w:val="nl-NL"/>
        </w:rPr>
        <w:t xml:space="preserve"> als normerende financier. Alleen al op de homepage van het ministerie staat een afzonderlijk menupunt voor de </w:t>
      </w:r>
      <w:r w:rsidRPr="002749A5">
        <w:rPr>
          <w:b/>
          <w:bCs/>
          <w:lang w:val="nl-NL"/>
        </w:rPr>
        <w:t>Commissie voor Academische Ethiek</w:t>
      </w:r>
      <w:r w:rsidRPr="002749A5">
        <w:rPr>
          <w:lang w:val="nl-NL"/>
        </w:rPr>
        <w:t xml:space="preserve">; NEAA publiceert een eigen wetgevingsomgeving met hoofdwetten, statuten, gedragscode en commissie-informatie; NACID beheert nationale registers en open-science infrastructuur. Dat maakt Bulgarije methodologisch interessant: de sterkste nationale bronnen zitten hier niet alleen in “ethiekdocumenten”, maar ook in </w:t>
      </w:r>
      <w:r w:rsidRPr="002749A5">
        <w:rPr>
          <w:b/>
          <w:bCs/>
          <w:lang w:val="nl-NL"/>
        </w:rPr>
        <w:t>administratieve informatie-infrastructuur</w:t>
      </w:r>
      <w:r w:rsidRPr="002749A5">
        <w:rPr>
          <w:lang w:val="nl-NL"/>
        </w:rPr>
        <w:t>. (</w:t>
      </w:r>
      <w:hyperlink r:id="rId8" w:tooltip="https://web.mon.bg/mon/" w:history="1">
        <w:r w:rsidRPr="002749A5">
          <w:rPr>
            <w:rStyle w:val="Hyperlink"/>
            <w:lang w:val="nl-NL"/>
          </w:rPr>
          <w:t>web.mon.bg</w:t>
        </w:r>
      </w:hyperlink>
      <w:r w:rsidRPr="002749A5">
        <w:rPr>
          <w:lang w:val="nl-NL"/>
        </w:rPr>
        <w:t>)</w:t>
      </w:r>
    </w:p>
    <w:p w14:paraId="580ACF5C" w14:textId="77777777" w:rsidR="002749A5" w:rsidRPr="002749A5" w:rsidRDefault="002749A5" w:rsidP="002749A5">
      <w:pPr>
        <w:rPr>
          <w:lang w:val="nl-NL"/>
        </w:rPr>
      </w:pPr>
      <w:r w:rsidRPr="002749A5">
        <w:rPr>
          <w:b/>
          <w:bCs/>
          <w:lang w:val="nl-NL"/>
        </w:rPr>
        <w:t>NEAA</w:t>
      </w:r>
      <w:r w:rsidRPr="002749A5">
        <w:rPr>
          <w:lang w:val="nl-NL"/>
        </w:rPr>
        <w:t xml:space="preserve"> is hier vooral belangrijk omdat het laat zien </w:t>
      </w:r>
      <w:r w:rsidRPr="002749A5">
        <w:rPr>
          <w:b/>
          <w:bCs/>
          <w:lang w:val="nl-NL"/>
        </w:rPr>
        <w:t>wie er eigenlijk tot het systeem behoren</w:t>
      </w:r>
      <w:r w:rsidRPr="002749A5">
        <w:rPr>
          <w:lang w:val="nl-NL"/>
        </w:rPr>
        <w:t xml:space="preserve">. De accreditatielijsten omvatten niet alleen hogeronderwijsinstellingen, maar ook </w:t>
      </w:r>
      <w:r w:rsidRPr="002749A5">
        <w:rPr>
          <w:b/>
          <w:bCs/>
          <w:lang w:val="nl-NL"/>
        </w:rPr>
        <w:t>wetenschappelijke organisaties</w:t>
      </w:r>
      <w:r w:rsidRPr="002749A5">
        <w:rPr>
          <w:lang w:val="nl-NL"/>
        </w:rPr>
        <w:t xml:space="preserve"> met geaccrediteerde doctorale opleidingen, zoals de </w:t>
      </w:r>
      <w:r w:rsidRPr="002749A5">
        <w:rPr>
          <w:b/>
          <w:bCs/>
          <w:lang w:val="nl-NL"/>
        </w:rPr>
        <w:t>Bulgarian Academy of Sciences</w:t>
      </w:r>
      <w:r w:rsidRPr="002749A5">
        <w:rPr>
          <w:lang w:val="nl-NL"/>
        </w:rPr>
        <w:t xml:space="preserve">, de </w:t>
      </w:r>
      <w:r w:rsidRPr="002749A5">
        <w:rPr>
          <w:b/>
          <w:bCs/>
          <w:lang w:val="nl-NL"/>
        </w:rPr>
        <w:t>Agricultural Academy</w:t>
      </w:r>
      <w:r w:rsidRPr="002749A5">
        <w:rPr>
          <w:lang w:val="nl-NL"/>
        </w:rPr>
        <w:t xml:space="preserve">, de </w:t>
      </w:r>
      <w:r w:rsidRPr="002749A5">
        <w:rPr>
          <w:b/>
          <w:bCs/>
          <w:lang w:val="nl-NL"/>
        </w:rPr>
        <w:t>Bulgarian Food Safety Agency</w:t>
      </w:r>
      <w:r w:rsidRPr="002749A5">
        <w:rPr>
          <w:lang w:val="nl-NL"/>
        </w:rPr>
        <w:t xml:space="preserve">, de </w:t>
      </w:r>
      <w:r w:rsidRPr="002749A5">
        <w:rPr>
          <w:b/>
          <w:bCs/>
          <w:lang w:val="nl-NL"/>
        </w:rPr>
        <w:t>Military Medical Academy</w:t>
      </w:r>
      <w:r w:rsidRPr="002749A5">
        <w:rPr>
          <w:lang w:val="nl-NL"/>
        </w:rPr>
        <w:t xml:space="preserve">, het </w:t>
      </w:r>
      <w:r w:rsidRPr="002749A5">
        <w:rPr>
          <w:b/>
          <w:bCs/>
          <w:lang w:val="nl-NL"/>
        </w:rPr>
        <w:t>National Centre for Public Health and Analyses</w:t>
      </w:r>
      <w:r w:rsidRPr="002749A5">
        <w:rPr>
          <w:lang w:val="nl-NL"/>
        </w:rPr>
        <w:t xml:space="preserve">, het </w:t>
      </w:r>
      <w:r w:rsidRPr="002749A5">
        <w:rPr>
          <w:b/>
          <w:bCs/>
          <w:lang w:val="nl-NL"/>
        </w:rPr>
        <w:t>National Centre for Infectious and Parasitic Diseases</w:t>
      </w:r>
      <w:r w:rsidRPr="002749A5">
        <w:rPr>
          <w:lang w:val="nl-NL"/>
        </w:rPr>
        <w:t xml:space="preserve"> en het </w:t>
      </w:r>
      <w:r w:rsidRPr="002749A5">
        <w:rPr>
          <w:b/>
          <w:bCs/>
          <w:lang w:val="nl-NL"/>
        </w:rPr>
        <w:t>National Institute of Meteorology and Hydrology</w:t>
      </w:r>
      <w:r w:rsidRPr="002749A5">
        <w:rPr>
          <w:lang w:val="nl-NL"/>
        </w:rPr>
        <w:t>. Bulgarije moet je dus beslist niet beperken tot universiteiten; de nationale bronkaart is breder en loopt door naar academies, agentschappen en gespecialiseerde onderzoekscentra. (</w:t>
      </w:r>
      <w:hyperlink r:id="rId9" w:tooltip="https://www.neaa.government.bg/en/accredited-higher-education-institutions/higher-institutions" w:history="1">
        <w:r w:rsidRPr="002749A5">
          <w:rPr>
            <w:rStyle w:val="Hyperlink"/>
            <w:lang w:val="nl-NL"/>
          </w:rPr>
          <w:t>NEAA</w:t>
        </w:r>
      </w:hyperlink>
      <w:r w:rsidRPr="002749A5">
        <w:rPr>
          <w:lang w:val="nl-NL"/>
        </w:rPr>
        <w:t>)</w:t>
      </w:r>
    </w:p>
    <w:p w14:paraId="31C1D883" w14:textId="77777777" w:rsidR="002749A5" w:rsidRPr="002749A5" w:rsidRDefault="002749A5" w:rsidP="002749A5">
      <w:pPr>
        <w:rPr>
          <w:lang w:val="nl-NL"/>
        </w:rPr>
      </w:pPr>
      <w:r w:rsidRPr="002749A5">
        <w:rPr>
          <w:b/>
          <w:bCs/>
          <w:lang w:val="nl-NL"/>
        </w:rPr>
        <w:t>NACID</w:t>
      </w:r>
      <w:r w:rsidRPr="002749A5">
        <w:rPr>
          <w:lang w:val="nl-NL"/>
        </w:rPr>
        <w:t xml:space="preserve"> is vervolgens cruciaal als bewijslaag. De organisatie beheert registers en databanken, waaronder het </w:t>
      </w:r>
      <w:r w:rsidRPr="002749A5">
        <w:rPr>
          <w:b/>
          <w:bCs/>
          <w:lang w:val="nl-NL"/>
        </w:rPr>
        <w:t>register van academisch personeel</w:t>
      </w:r>
      <w:r w:rsidRPr="002749A5">
        <w:rPr>
          <w:lang w:val="nl-NL"/>
        </w:rPr>
        <w:t xml:space="preserve">, en geeft expliciet aan dat zij sinds 2011 informatie verzamelt van geaccrediteerde hogeronderwijsinstellingen en wetenschappelijke organisaties over </w:t>
      </w:r>
      <w:r w:rsidRPr="002749A5">
        <w:rPr>
          <w:b/>
          <w:bCs/>
          <w:lang w:val="nl-NL"/>
        </w:rPr>
        <w:t>verdedigde dissertaties</w:t>
      </w:r>
      <w:r w:rsidRPr="002749A5">
        <w:rPr>
          <w:lang w:val="nl-NL"/>
        </w:rPr>
        <w:t xml:space="preserve"> en </w:t>
      </w:r>
      <w:r w:rsidRPr="002749A5">
        <w:rPr>
          <w:b/>
          <w:bCs/>
          <w:lang w:val="nl-NL"/>
        </w:rPr>
        <w:t>gehabiliteerde personen</w:t>
      </w:r>
      <w:r w:rsidRPr="002749A5">
        <w:rPr>
          <w:lang w:val="nl-NL"/>
        </w:rPr>
        <w:t xml:space="preserve">. Dit is voor jouw project enorm waardevol, omdat NACID niet zozeer normatief is, maar een </w:t>
      </w:r>
      <w:r w:rsidRPr="002749A5">
        <w:rPr>
          <w:b/>
          <w:bCs/>
          <w:lang w:val="nl-NL"/>
        </w:rPr>
        <w:t>nationaal verificatie- en documentatiespoor</w:t>
      </w:r>
      <w:r w:rsidRPr="002749A5">
        <w:rPr>
          <w:lang w:val="nl-NL"/>
        </w:rPr>
        <w:t xml:space="preserve"> vormt rond graden, posities en wetenschappelijke output. (</w:t>
      </w:r>
      <w:hyperlink r:id="rId10" w:tooltip="https://nacid.bg/en/" w:history="1">
        <w:r w:rsidRPr="002749A5">
          <w:rPr>
            <w:rStyle w:val="Hyperlink"/>
            <w:lang w:val="nl-NL"/>
          </w:rPr>
          <w:t>NACID</w:t>
        </w:r>
      </w:hyperlink>
      <w:r w:rsidRPr="002749A5">
        <w:rPr>
          <w:lang w:val="nl-NL"/>
        </w:rPr>
        <w:t>)</w:t>
      </w:r>
    </w:p>
    <w:p w14:paraId="749BD621" w14:textId="77777777" w:rsidR="002749A5" w:rsidRPr="002749A5" w:rsidRDefault="002749A5" w:rsidP="002749A5">
      <w:pPr>
        <w:rPr>
          <w:b/>
          <w:bCs/>
          <w:lang w:val="nl-NL"/>
        </w:rPr>
      </w:pPr>
      <w:r w:rsidRPr="002749A5">
        <w:rPr>
          <w:b/>
          <w:bCs/>
          <w:lang w:val="nl-NL"/>
        </w:rPr>
        <w:t>Onderzoeksbeleid, open science en funders</w:t>
      </w:r>
    </w:p>
    <w:p w14:paraId="1972A734" w14:textId="77777777" w:rsidR="002749A5" w:rsidRPr="002749A5" w:rsidRDefault="002749A5" w:rsidP="002749A5">
      <w:pPr>
        <w:rPr>
          <w:lang w:val="nl-NL"/>
        </w:rPr>
      </w:pPr>
      <w:r w:rsidRPr="002749A5">
        <w:rPr>
          <w:lang w:val="nl-NL"/>
        </w:rPr>
        <w:t xml:space="preserve">Een tweede grote laag is het nationale onderzoeks- en open-science beleid. De </w:t>
      </w:r>
      <w:r w:rsidRPr="002749A5">
        <w:rPr>
          <w:b/>
          <w:bCs/>
          <w:lang w:val="nl-NL"/>
        </w:rPr>
        <w:t>Law on Research and Innovation Promotion</w:t>
      </w:r>
      <w:r w:rsidRPr="002749A5">
        <w:rPr>
          <w:lang w:val="nl-NL"/>
        </w:rPr>
        <w:t xml:space="preserve"> bepaalt dat publiek gefinancierd onderzoek moet voldoen aan </w:t>
      </w:r>
      <w:r w:rsidRPr="002749A5">
        <w:rPr>
          <w:b/>
          <w:bCs/>
          <w:lang w:val="nl-NL"/>
        </w:rPr>
        <w:t>algemeen aanvaarde ethische normen</w:t>
      </w:r>
      <w:r w:rsidRPr="002749A5">
        <w:rPr>
          <w:lang w:val="nl-NL"/>
        </w:rPr>
        <w:t xml:space="preserve"> op nationaal en Europees niveau, en koppelt staatsbeleid expliciet aan </w:t>
      </w:r>
      <w:r w:rsidRPr="002749A5">
        <w:rPr>
          <w:b/>
          <w:bCs/>
          <w:lang w:val="nl-NL"/>
        </w:rPr>
        <w:t>open science</w:t>
      </w:r>
      <w:r w:rsidRPr="002749A5">
        <w:rPr>
          <w:lang w:val="nl-NL"/>
        </w:rPr>
        <w:t xml:space="preserve">, vrije toegang tot resultaten en systemen voor het opslaan en delen van wetenschappelijke informatie in elektronische vorm. De wet noemt daarbij expliciet de rol van de </w:t>
      </w:r>
      <w:r w:rsidRPr="002749A5">
        <w:rPr>
          <w:b/>
          <w:bCs/>
          <w:lang w:val="nl-NL"/>
        </w:rPr>
        <w:t>Council of Ministers</w:t>
      </w:r>
      <w:r w:rsidRPr="002749A5">
        <w:rPr>
          <w:lang w:val="nl-NL"/>
        </w:rPr>
        <w:t xml:space="preserve">, de </w:t>
      </w:r>
      <w:r w:rsidRPr="002749A5">
        <w:rPr>
          <w:b/>
          <w:bCs/>
          <w:lang w:val="nl-NL"/>
        </w:rPr>
        <w:t>Minister of Education and Science</w:t>
      </w:r>
      <w:r w:rsidRPr="002749A5">
        <w:rPr>
          <w:lang w:val="nl-NL"/>
        </w:rPr>
        <w:t xml:space="preserve"> en de </w:t>
      </w:r>
      <w:r w:rsidRPr="002749A5">
        <w:rPr>
          <w:b/>
          <w:bCs/>
          <w:lang w:val="nl-NL"/>
        </w:rPr>
        <w:t>Minister of Innovation and Growth</w:t>
      </w:r>
      <w:r w:rsidRPr="002749A5">
        <w:rPr>
          <w:lang w:val="nl-NL"/>
        </w:rPr>
        <w:t xml:space="preserve">. Dat betekent dat </w:t>
      </w:r>
      <w:r w:rsidRPr="002749A5">
        <w:rPr>
          <w:lang w:val="nl-NL"/>
        </w:rPr>
        <w:lastRenderedPageBreak/>
        <w:t xml:space="preserve">Bulgarije naast een academisch-ethische laag ook een duidelijke </w:t>
      </w:r>
      <w:r w:rsidRPr="002749A5">
        <w:rPr>
          <w:b/>
          <w:bCs/>
          <w:lang w:val="nl-NL"/>
        </w:rPr>
        <w:t>onderzoekspolitieke laag</w:t>
      </w:r>
      <w:r w:rsidRPr="002749A5">
        <w:rPr>
          <w:lang w:val="nl-NL"/>
        </w:rPr>
        <w:t xml:space="preserve"> heeft waarin ethiek en openheid samen worden bestuurd. (</w:t>
      </w:r>
      <w:hyperlink r:id="rId11" w:tooltip="https://european-research-area.ec.europa.eu/sites/default/files/documents/2024-05/Bulgaria_LAW%20to%20promote%20research%20and%20innovation.pdf" w:history="1">
        <w:r w:rsidRPr="002749A5">
          <w:rPr>
            <w:rStyle w:val="Hyperlink"/>
            <w:lang w:val="nl-NL"/>
          </w:rPr>
          <w:t>european-research-area.ec.europa.eu</w:t>
        </w:r>
      </w:hyperlink>
      <w:r w:rsidRPr="002749A5">
        <w:rPr>
          <w:lang w:val="nl-NL"/>
        </w:rPr>
        <w:t>)</w:t>
      </w:r>
    </w:p>
    <w:p w14:paraId="5E852911" w14:textId="77777777" w:rsidR="002749A5" w:rsidRPr="002749A5" w:rsidRDefault="002749A5" w:rsidP="002749A5">
      <w:pPr>
        <w:rPr>
          <w:lang w:val="nl-NL"/>
        </w:rPr>
      </w:pPr>
      <w:r w:rsidRPr="002749A5">
        <w:rPr>
          <w:lang w:val="nl-NL"/>
        </w:rPr>
        <w:t xml:space="preserve">Die open-science laag wordt concreet in het </w:t>
      </w:r>
      <w:r w:rsidRPr="002749A5">
        <w:rPr>
          <w:b/>
          <w:bCs/>
          <w:lang w:val="nl-NL"/>
        </w:rPr>
        <w:t>Bulgarian Portal for Open Science (BPOS)</w:t>
      </w:r>
      <w:r w:rsidRPr="002749A5">
        <w:rPr>
          <w:lang w:val="nl-NL"/>
        </w:rPr>
        <w:t xml:space="preserve">. Officiële bronnen beschrijven BPOS als de </w:t>
      </w:r>
      <w:r w:rsidRPr="002749A5">
        <w:rPr>
          <w:b/>
          <w:bCs/>
          <w:lang w:val="nl-NL"/>
        </w:rPr>
        <w:t>nationale repository</w:t>
      </w:r>
      <w:r w:rsidRPr="002749A5">
        <w:rPr>
          <w:lang w:val="nl-NL"/>
        </w:rPr>
        <w:t xml:space="preserve"> en het </w:t>
      </w:r>
      <w:r w:rsidRPr="002749A5">
        <w:rPr>
          <w:b/>
          <w:bCs/>
          <w:lang w:val="nl-NL"/>
        </w:rPr>
        <w:t>single access point</w:t>
      </w:r>
      <w:r w:rsidRPr="002749A5">
        <w:rPr>
          <w:lang w:val="nl-NL"/>
        </w:rPr>
        <w:t xml:space="preserve"> voor wetenschappelijke informatie die geheel of gedeeltelijk uit publieke middelen is gefinancierd. In subsidievoorwaarden wordt bovendien expliciet verwezen naar de wettelijke plicht om digitale kopieën van publicaties uit publiek gefinancierd onderzoek in BPOS te deponeren. Methodologisch is dit belangrijk, omdat Bulgarije daarmee een extra documenttype toevoegt dat je in Nederland of Denemarken minder centraal zag: </w:t>
      </w:r>
      <w:r w:rsidRPr="002749A5">
        <w:rPr>
          <w:b/>
          <w:bCs/>
          <w:lang w:val="nl-NL"/>
        </w:rPr>
        <w:t>repository-compliance documenten</w:t>
      </w:r>
      <w:r w:rsidRPr="002749A5">
        <w:rPr>
          <w:lang w:val="nl-NL"/>
        </w:rPr>
        <w:t xml:space="preserve"> als onderdeel van het integriteits- en verantwoordingslandschap. (</w:t>
      </w:r>
      <w:hyperlink r:id="rId12" w:tooltip="https://eumis2020.government.bg/bg/s/800c457d-e8be-4421-8ed9-e78d0a75c39/Procedure/InfoDownload/af321d9f-5581-438b-8265-23ba04b5c5e8?fileKey=e838ef52-6083-41a0-8a8d-efc42fb1c3b6" w:history="1">
        <w:r w:rsidRPr="002749A5">
          <w:rPr>
            <w:rStyle w:val="Hyperlink"/>
            <w:lang w:val="nl-NL"/>
          </w:rPr>
          <w:t>Eumis 2020</w:t>
        </w:r>
      </w:hyperlink>
      <w:r w:rsidRPr="002749A5">
        <w:rPr>
          <w:lang w:val="nl-NL"/>
        </w:rPr>
        <w:t>)</w:t>
      </w:r>
    </w:p>
    <w:p w14:paraId="35854D57" w14:textId="77777777" w:rsidR="002749A5" w:rsidRPr="002749A5" w:rsidRDefault="002749A5" w:rsidP="002749A5">
      <w:pPr>
        <w:rPr>
          <w:lang w:val="nl-NL"/>
        </w:rPr>
      </w:pPr>
      <w:r w:rsidRPr="002749A5">
        <w:rPr>
          <w:lang w:val="nl-NL"/>
        </w:rPr>
        <w:t xml:space="preserve">De </w:t>
      </w:r>
      <w:r w:rsidRPr="002749A5">
        <w:rPr>
          <w:b/>
          <w:bCs/>
          <w:lang w:val="nl-NL"/>
        </w:rPr>
        <w:t>Bulgarian National Science Fund</w:t>
      </w:r>
      <w:r w:rsidRPr="002749A5">
        <w:rPr>
          <w:lang w:val="nl-NL"/>
        </w:rPr>
        <w:t xml:space="preserve"> hoort daarom ook vol in je kaart. Officiële fondsbronnen laten zien dat het fonds onderzoeksprojecten en nationale wetenschapsprogramma’s financiert, een eigen bestuursstructuur en permanente wetenschappelijke expertcommissies heeft, en een aparte </w:t>
      </w:r>
      <w:r w:rsidRPr="002749A5">
        <w:rPr>
          <w:b/>
          <w:bCs/>
          <w:lang w:val="nl-NL"/>
        </w:rPr>
        <w:t>normatieve basis</w:t>
      </w:r>
      <w:r w:rsidRPr="002749A5">
        <w:rPr>
          <w:lang w:val="nl-NL"/>
        </w:rPr>
        <w:t xml:space="preserve"> publiceert met regelgeving en interne regels. In de call-documenten en algemene richtlijnen worden daarnaast expliciet eisen gesteld aan </w:t>
      </w:r>
      <w:r w:rsidRPr="002749A5">
        <w:rPr>
          <w:b/>
          <w:bCs/>
          <w:lang w:val="nl-NL"/>
        </w:rPr>
        <w:t>ethische verspreiding van resultaten</w:t>
      </w:r>
      <w:r w:rsidRPr="002749A5">
        <w:rPr>
          <w:lang w:val="nl-NL"/>
        </w:rPr>
        <w:t xml:space="preserve">, de </w:t>
      </w:r>
      <w:r w:rsidRPr="002749A5">
        <w:rPr>
          <w:b/>
          <w:bCs/>
          <w:lang w:val="nl-NL"/>
        </w:rPr>
        <w:t>werkelijke bijdragen van onderzoekers</w:t>
      </w:r>
      <w:r w:rsidRPr="002749A5">
        <w:rPr>
          <w:lang w:val="nl-NL"/>
        </w:rPr>
        <w:t xml:space="preserve">, open beschikbaarheid van fundamentele resultaten en controle door het fonds op opgegeven omstandigheden. Daardoor is het fonds niet alleen een financier, maar ook een actor die </w:t>
      </w:r>
      <w:r w:rsidRPr="002749A5">
        <w:rPr>
          <w:b/>
          <w:bCs/>
          <w:lang w:val="nl-NL"/>
        </w:rPr>
        <w:t>ethiek, open access en onderzoeksverantwoordelijkheid contractueel operationaliseert</w:t>
      </w:r>
      <w:r w:rsidRPr="002749A5">
        <w:rPr>
          <w:lang w:val="nl-NL"/>
        </w:rPr>
        <w:t>. (</w:t>
      </w:r>
      <w:hyperlink r:id="rId13" w:tooltip="https://fni.bg/?q=node%2F18" w:history="1">
        <w:r w:rsidRPr="002749A5">
          <w:rPr>
            <w:rStyle w:val="Hyperlink"/>
            <w:lang w:val="nl-NL"/>
          </w:rPr>
          <w:t>FNI</w:t>
        </w:r>
      </w:hyperlink>
      <w:r w:rsidRPr="002749A5">
        <w:rPr>
          <w:lang w:val="nl-NL"/>
        </w:rPr>
        <w:t>)</w:t>
      </w:r>
    </w:p>
    <w:p w14:paraId="55F4C61D" w14:textId="77777777" w:rsidR="002749A5" w:rsidRPr="002749A5" w:rsidRDefault="002749A5" w:rsidP="002749A5">
      <w:pPr>
        <w:rPr>
          <w:b/>
          <w:bCs/>
          <w:lang w:val="nl-NL"/>
        </w:rPr>
      </w:pPr>
      <w:r w:rsidRPr="002749A5">
        <w:rPr>
          <w:b/>
          <w:bCs/>
          <w:lang w:val="nl-NL"/>
        </w:rPr>
        <w:t>BAS en de laag van wetenschappelijke organisaties</w:t>
      </w:r>
    </w:p>
    <w:p w14:paraId="2A6139A0" w14:textId="77777777" w:rsidR="002749A5" w:rsidRPr="002749A5" w:rsidRDefault="002749A5" w:rsidP="002749A5">
      <w:pPr>
        <w:rPr>
          <w:lang w:val="nl-NL"/>
        </w:rPr>
      </w:pPr>
      <w:r w:rsidRPr="002749A5">
        <w:rPr>
          <w:lang w:val="nl-NL"/>
        </w:rPr>
        <w:t xml:space="preserve">Een derde belangrijke Bulgaarse laag loopt via de </w:t>
      </w:r>
      <w:r w:rsidRPr="002749A5">
        <w:rPr>
          <w:b/>
          <w:bCs/>
          <w:lang w:val="nl-NL"/>
        </w:rPr>
        <w:t>Bulgarian Academy of Sciences (BAS)</w:t>
      </w:r>
      <w:r w:rsidRPr="002749A5">
        <w:rPr>
          <w:lang w:val="nl-NL"/>
        </w:rPr>
        <w:t xml:space="preserve"> en haar instituten. In deze eerste sweep kwam BAS niet het sterkst naar voren via de centrale BAS-site, maar juist via </w:t>
      </w:r>
      <w:r w:rsidRPr="002749A5">
        <w:rPr>
          <w:b/>
          <w:bCs/>
          <w:lang w:val="nl-NL"/>
        </w:rPr>
        <w:t>instituutspagina’s</w:t>
      </w:r>
      <w:r w:rsidRPr="002749A5">
        <w:rPr>
          <w:lang w:val="nl-NL"/>
        </w:rPr>
        <w:t xml:space="preserve">. Daar zie je een terugkerend patroon: meerdere BAS-instituten publiceren documentverzamelingen waarin naast elkaar staan het </w:t>
      </w:r>
      <w:r w:rsidRPr="002749A5">
        <w:rPr>
          <w:b/>
          <w:bCs/>
          <w:lang w:val="nl-NL"/>
        </w:rPr>
        <w:t>Statuut van BAS</w:t>
      </w:r>
      <w:r w:rsidRPr="002749A5">
        <w:rPr>
          <w:lang w:val="nl-NL"/>
        </w:rPr>
        <w:t xml:space="preserve">, regels voor het verkrijgen van </w:t>
      </w:r>
      <w:r w:rsidRPr="002749A5">
        <w:rPr>
          <w:b/>
          <w:bCs/>
          <w:lang w:val="nl-NL"/>
        </w:rPr>
        <w:t>academische graden en posities</w:t>
      </w:r>
      <w:r w:rsidRPr="002749A5">
        <w:rPr>
          <w:lang w:val="nl-NL"/>
        </w:rPr>
        <w:t xml:space="preserve"> binnen BAS, de </w:t>
      </w:r>
      <w:r w:rsidRPr="002749A5">
        <w:rPr>
          <w:b/>
          <w:bCs/>
          <w:lang w:val="nl-NL"/>
        </w:rPr>
        <w:t>Code of Ethics of the Bulgarian Academy of Sciences</w:t>
      </w:r>
      <w:r w:rsidRPr="002749A5">
        <w:rPr>
          <w:lang w:val="nl-NL"/>
        </w:rPr>
        <w:t xml:space="preserve">, lokale </w:t>
      </w:r>
      <w:r w:rsidRPr="002749A5">
        <w:rPr>
          <w:b/>
          <w:bCs/>
          <w:lang w:val="nl-NL"/>
        </w:rPr>
        <w:t>instituutcodes</w:t>
      </w:r>
      <w:r w:rsidRPr="002749A5">
        <w:rPr>
          <w:lang w:val="nl-NL"/>
        </w:rPr>
        <w:t xml:space="preserve">, en soms ook een </w:t>
      </w:r>
      <w:r w:rsidRPr="002749A5">
        <w:rPr>
          <w:b/>
          <w:bCs/>
          <w:lang w:val="nl-NL"/>
        </w:rPr>
        <w:t>methodologie voor medewerkersevaluatie</w:t>
      </w:r>
      <w:r w:rsidRPr="002749A5">
        <w:rPr>
          <w:lang w:val="nl-NL"/>
        </w:rPr>
        <w:t xml:space="preserve">. Bij het Geological Institute wordt zelfs expliciet gezegd dat de lokale code is ingevoerd op basis van de slotbepalingen van de BAS-brede gedragscode. Dat wijst op een </w:t>
      </w:r>
      <w:r w:rsidRPr="002749A5">
        <w:rPr>
          <w:b/>
          <w:bCs/>
          <w:lang w:val="nl-NL"/>
        </w:rPr>
        <w:t>gelaagde academy-structuur</w:t>
      </w:r>
      <w:r w:rsidRPr="002749A5">
        <w:rPr>
          <w:lang w:val="nl-NL"/>
        </w:rPr>
        <w:t>: een BAS-brede normlaag met lokale vertalingen per instituut. (</w:t>
      </w:r>
      <w:hyperlink r:id="rId14" w:tooltip="https://ibl.bas.bg/en/informatsiya/dokumenti/" w:history="1">
        <w:r w:rsidRPr="002749A5">
          <w:rPr>
            <w:rStyle w:val="Hyperlink"/>
            <w:lang w:val="nl-NL"/>
          </w:rPr>
          <w:t>Institute of Bulgarian Language</w:t>
        </w:r>
      </w:hyperlink>
      <w:r w:rsidRPr="002749A5">
        <w:rPr>
          <w:lang w:val="nl-NL"/>
        </w:rPr>
        <w:t>)</w:t>
      </w:r>
    </w:p>
    <w:p w14:paraId="6EEC88F6" w14:textId="77777777" w:rsidR="002749A5" w:rsidRPr="002749A5" w:rsidRDefault="002749A5" w:rsidP="002749A5">
      <w:pPr>
        <w:rPr>
          <w:lang w:val="nl-NL"/>
        </w:rPr>
      </w:pPr>
      <w:r w:rsidRPr="002749A5">
        <w:rPr>
          <w:lang w:val="nl-NL"/>
        </w:rPr>
        <w:t xml:space="preserve">Dat BAS niet los staat van de rest van het nationale systeem blijkt ook weer via NEAA: de accreditatiepagina voor wetenschappelijke organisaties plaatst BAS in hetzelfde formele landschap als andere doctorale en onderzoeksinstellingen. Voor Bulgarije betekent dit dat je de “institutionele laag” niet moet opknippen in alleen universiteiten </w:t>
      </w:r>
      <w:r w:rsidRPr="002749A5">
        <w:rPr>
          <w:lang w:val="nl-NL"/>
        </w:rPr>
        <w:lastRenderedPageBreak/>
        <w:t xml:space="preserve">en “de rest”, maar in ieder geval ook een aparte map moet voorzien voor </w:t>
      </w:r>
      <w:r w:rsidRPr="002749A5">
        <w:rPr>
          <w:b/>
          <w:bCs/>
          <w:lang w:val="nl-NL"/>
        </w:rPr>
        <w:t>academies en andere wetenschappelijke organisaties</w:t>
      </w:r>
      <w:r w:rsidRPr="002749A5">
        <w:rPr>
          <w:lang w:val="nl-NL"/>
        </w:rPr>
        <w:t>. (</w:t>
      </w:r>
      <w:hyperlink r:id="rId15" w:tooltip="https://www.neaa.government.bg/en/accredited-higher-education-institutions/scientific-organizations" w:history="1">
        <w:r w:rsidRPr="002749A5">
          <w:rPr>
            <w:rStyle w:val="Hyperlink"/>
            <w:lang w:val="nl-NL"/>
          </w:rPr>
          <w:t>NEAA</w:t>
        </w:r>
      </w:hyperlink>
      <w:r w:rsidRPr="002749A5">
        <w:rPr>
          <w:lang w:val="nl-NL"/>
        </w:rPr>
        <w:t>)</w:t>
      </w:r>
    </w:p>
    <w:p w14:paraId="034F3D68" w14:textId="77777777" w:rsidR="002749A5" w:rsidRPr="002749A5" w:rsidRDefault="002749A5" w:rsidP="002749A5">
      <w:pPr>
        <w:rPr>
          <w:b/>
          <w:bCs/>
          <w:lang w:val="nl-NL"/>
        </w:rPr>
      </w:pPr>
      <w:r w:rsidRPr="002749A5">
        <w:rPr>
          <w:b/>
          <w:bCs/>
          <w:lang w:val="nl-NL"/>
        </w:rPr>
        <w:t>De institutionele laag: lokaal wordt het zichtbaar heterogeen</w:t>
      </w:r>
    </w:p>
    <w:p w14:paraId="11F371F6" w14:textId="77777777" w:rsidR="002749A5" w:rsidRPr="002749A5" w:rsidRDefault="002749A5" w:rsidP="002749A5">
      <w:pPr>
        <w:rPr>
          <w:lang w:val="nl-NL"/>
        </w:rPr>
      </w:pPr>
      <w:r w:rsidRPr="002749A5">
        <w:rPr>
          <w:lang w:val="nl-NL"/>
        </w:rPr>
        <w:t xml:space="preserve">Op instellingsniveau lijkt Bulgarije </w:t>
      </w:r>
      <w:r w:rsidRPr="002749A5">
        <w:rPr>
          <w:b/>
          <w:bCs/>
          <w:lang w:val="nl-NL"/>
        </w:rPr>
        <w:t>veel heterogener</w:t>
      </w:r>
      <w:r w:rsidRPr="002749A5">
        <w:rPr>
          <w:lang w:val="nl-NL"/>
        </w:rPr>
        <w:t xml:space="preserve"> dan Denemarken. Bij </w:t>
      </w:r>
      <w:r w:rsidRPr="002749A5">
        <w:rPr>
          <w:b/>
          <w:bCs/>
          <w:lang w:val="nl-NL"/>
        </w:rPr>
        <w:t>Sofia University</w:t>
      </w:r>
      <w:r w:rsidRPr="002749A5">
        <w:rPr>
          <w:lang w:val="nl-NL"/>
        </w:rPr>
        <w:t xml:space="preserve"> is er een </w:t>
      </w:r>
      <w:r w:rsidRPr="002749A5">
        <w:rPr>
          <w:b/>
          <w:bCs/>
          <w:lang w:val="nl-NL"/>
        </w:rPr>
        <w:t>Ethics Commission</w:t>
      </w:r>
      <w:r w:rsidRPr="002749A5">
        <w:rPr>
          <w:lang w:val="nl-NL"/>
        </w:rPr>
        <w:t xml:space="preserve"> die expliciet wordt beschreven als een </w:t>
      </w:r>
      <w:r w:rsidRPr="002749A5">
        <w:rPr>
          <w:b/>
          <w:bCs/>
          <w:lang w:val="nl-NL"/>
        </w:rPr>
        <w:t>permanent adviserende instantie</w:t>
      </w:r>
      <w:r w:rsidRPr="002749A5">
        <w:rPr>
          <w:lang w:val="nl-NL"/>
        </w:rPr>
        <w:t xml:space="preserve">, geconstitueerd op basis van de universitaire gedragscode. Andere Sofia-bronnen laten zien dat de commissie advies en consultatie geeft over ethische kwesties rond onderzoek, en dat ook in onderwijs- en scriptieprocedures </w:t>
      </w:r>
      <w:r w:rsidRPr="002749A5">
        <w:rPr>
          <w:b/>
          <w:bCs/>
          <w:lang w:val="nl-NL"/>
        </w:rPr>
        <w:t>plagiaat</w:t>
      </w:r>
      <w:r w:rsidRPr="002749A5">
        <w:rPr>
          <w:lang w:val="nl-NL"/>
        </w:rPr>
        <w:t xml:space="preserve"> naar de ethische commissie kan worden verwezen. Dit is een heel goed voorbeeld van hoe je lokaal kunt bewijzen dat een instelling niet alleen een code heeft, maar ook een </w:t>
      </w:r>
      <w:r w:rsidRPr="002749A5">
        <w:rPr>
          <w:b/>
          <w:bCs/>
          <w:lang w:val="nl-NL"/>
        </w:rPr>
        <w:t>operationele ethische actor</w:t>
      </w:r>
      <w:r w:rsidRPr="002749A5">
        <w:rPr>
          <w:lang w:val="nl-NL"/>
        </w:rPr>
        <w:t>. (</w:t>
      </w:r>
      <w:hyperlink r:id="rId16" w:tooltip="https://www.uni-sofia.bg/index.php/eng/the_university/administrative_structure/ethics_commission" w:history="1">
        <w:r w:rsidRPr="002749A5">
          <w:rPr>
            <w:rStyle w:val="Hyperlink"/>
            <w:lang w:val="nl-NL"/>
          </w:rPr>
          <w:t>Sofia University</w:t>
        </w:r>
      </w:hyperlink>
      <w:r w:rsidRPr="002749A5">
        <w:rPr>
          <w:lang w:val="nl-NL"/>
        </w:rPr>
        <w:t>)</w:t>
      </w:r>
    </w:p>
    <w:p w14:paraId="4367A02B" w14:textId="77777777" w:rsidR="002749A5" w:rsidRPr="002749A5" w:rsidRDefault="002749A5" w:rsidP="002749A5">
      <w:pPr>
        <w:rPr>
          <w:lang w:val="nl-NL"/>
        </w:rPr>
      </w:pPr>
      <w:r w:rsidRPr="002749A5">
        <w:rPr>
          <w:lang w:val="nl-NL"/>
        </w:rPr>
        <w:t xml:space="preserve">Andere universiteiten lijken het weer anders te organiseren. Bij </w:t>
      </w:r>
      <w:r w:rsidRPr="002749A5">
        <w:rPr>
          <w:b/>
          <w:bCs/>
          <w:lang w:val="nl-NL"/>
        </w:rPr>
        <w:t>Ruse University</w:t>
      </w:r>
      <w:r w:rsidRPr="002749A5">
        <w:rPr>
          <w:lang w:val="nl-NL"/>
        </w:rPr>
        <w:t xml:space="preserve"> zie je bijvoorbeeld een vrij brede </w:t>
      </w:r>
      <w:r w:rsidRPr="002749A5">
        <w:rPr>
          <w:b/>
          <w:bCs/>
          <w:lang w:val="nl-NL"/>
        </w:rPr>
        <w:t>Code of Ethics for Teachers and Employees</w:t>
      </w:r>
      <w:r w:rsidRPr="002749A5">
        <w:rPr>
          <w:lang w:val="nl-NL"/>
        </w:rPr>
        <w:t xml:space="preserve">, dus niet uitsluitend een research-integrity document in enge zin. Dat suggereert dat de Bulgaarse institutionele laag waarschijnlijk bestaat uit een mix van </w:t>
      </w:r>
      <w:r w:rsidRPr="002749A5">
        <w:rPr>
          <w:b/>
          <w:bCs/>
          <w:lang w:val="nl-NL"/>
        </w:rPr>
        <w:t>brede organisatiecodes</w:t>
      </w:r>
      <w:r w:rsidRPr="002749A5">
        <w:rPr>
          <w:lang w:val="nl-NL"/>
        </w:rPr>
        <w:t xml:space="preserve">, </w:t>
      </w:r>
      <w:r w:rsidRPr="002749A5">
        <w:rPr>
          <w:b/>
          <w:bCs/>
          <w:lang w:val="nl-NL"/>
        </w:rPr>
        <w:t>ethiekcommissies</w:t>
      </w:r>
      <w:r w:rsidRPr="002749A5">
        <w:rPr>
          <w:lang w:val="nl-NL"/>
        </w:rPr>
        <w:t xml:space="preserve">, </w:t>
      </w:r>
      <w:r w:rsidRPr="002749A5">
        <w:rPr>
          <w:b/>
          <w:bCs/>
          <w:lang w:val="nl-NL"/>
        </w:rPr>
        <w:t>plagiaatregels</w:t>
      </w:r>
      <w:r w:rsidRPr="002749A5">
        <w:rPr>
          <w:lang w:val="nl-NL"/>
        </w:rPr>
        <w:t xml:space="preserve">, </w:t>
      </w:r>
      <w:r w:rsidRPr="002749A5">
        <w:rPr>
          <w:b/>
          <w:bCs/>
          <w:lang w:val="nl-NL"/>
        </w:rPr>
        <w:t>academische-staff regels</w:t>
      </w:r>
      <w:r w:rsidRPr="002749A5">
        <w:rPr>
          <w:lang w:val="nl-NL"/>
        </w:rPr>
        <w:t xml:space="preserve"> en soms specifieke onderzoeksdocumenten. Voor jouw project is dat belangrijk: je moet in Bulgarije waarschijnlijk meer zoeken naar </w:t>
      </w:r>
      <w:r w:rsidRPr="002749A5">
        <w:rPr>
          <w:b/>
          <w:bCs/>
          <w:lang w:val="nl-NL"/>
        </w:rPr>
        <w:t>combinaties van documenten</w:t>
      </w:r>
      <w:r w:rsidRPr="002749A5">
        <w:rPr>
          <w:lang w:val="nl-NL"/>
        </w:rPr>
        <w:t xml:space="preserve"> per instelling dan naar één uniforme documentsoort. (</w:t>
      </w:r>
      <w:hyperlink r:id="rId17" w:tooltip="https://www.uni-ruse.bg/en/university/Documents/Etichen%20kodeks%20RU-EN_EditedMP.pdf" w:history="1">
        <w:r w:rsidRPr="002749A5">
          <w:rPr>
            <w:rStyle w:val="Hyperlink"/>
            <w:lang w:val="nl-NL"/>
          </w:rPr>
          <w:t>Ruse University</w:t>
        </w:r>
      </w:hyperlink>
      <w:r w:rsidRPr="002749A5">
        <w:rPr>
          <w:lang w:val="nl-NL"/>
        </w:rPr>
        <w:t>)</w:t>
      </w:r>
    </w:p>
    <w:p w14:paraId="79786C22" w14:textId="77777777" w:rsidR="002749A5" w:rsidRPr="002749A5" w:rsidRDefault="002749A5" w:rsidP="002749A5">
      <w:pPr>
        <w:rPr>
          <w:lang w:val="nl-NL"/>
        </w:rPr>
      </w:pPr>
      <w:r w:rsidRPr="002749A5">
        <w:rPr>
          <w:lang w:val="nl-NL"/>
        </w:rPr>
        <w:t xml:space="preserve">De </w:t>
      </w:r>
      <w:r w:rsidRPr="002749A5">
        <w:rPr>
          <w:b/>
          <w:bCs/>
          <w:lang w:val="nl-NL"/>
        </w:rPr>
        <w:t>medische universiteiten</w:t>
      </w:r>
      <w:r w:rsidRPr="002749A5">
        <w:rPr>
          <w:lang w:val="nl-NL"/>
        </w:rPr>
        <w:t xml:space="preserve"> voegen daar nog een aparte sublaag aan toe. Bij </w:t>
      </w:r>
      <w:r w:rsidRPr="002749A5">
        <w:rPr>
          <w:b/>
          <w:bCs/>
          <w:lang w:val="nl-NL"/>
        </w:rPr>
        <w:t>Medical University Sofia</w:t>
      </w:r>
      <w:r w:rsidRPr="002749A5">
        <w:rPr>
          <w:lang w:val="nl-NL"/>
        </w:rPr>
        <w:t xml:space="preserve"> is een expliciete </w:t>
      </w:r>
      <w:r w:rsidRPr="002749A5">
        <w:rPr>
          <w:b/>
          <w:bCs/>
          <w:lang w:val="nl-NL"/>
        </w:rPr>
        <w:t>Research Ethics</w:t>
      </w:r>
      <w:r w:rsidRPr="002749A5">
        <w:rPr>
          <w:lang w:val="nl-NL"/>
        </w:rPr>
        <w:t xml:space="preserve">-omgeving zichtbaar. Bij </w:t>
      </w:r>
      <w:r w:rsidRPr="002749A5">
        <w:rPr>
          <w:b/>
          <w:bCs/>
          <w:lang w:val="nl-NL"/>
        </w:rPr>
        <w:t>Medical University Varna</w:t>
      </w:r>
      <w:r w:rsidRPr="002749A5">
        <w:rPr>
          <w:lang w:val="nl-NL"/>
        </w:rPr>
        <w:t xml:space="preserve"> zie je nog duidelijker hoe rijk die laag kan zijn: een </w:t>
      </w:r>
      <w:r w:rsidRPr="002749A5">
        <w:rPr>
          <w:b/>
          <w:bCs/>
          <w:lang w:val="nl-NL"/>
        </w:rPr>
        <w:t>Research Ethics Committee</w:t>
      </w:r>
      <w:r w:rsidRPr="002749A5">
        <w:rPr>
          <w:lang w:val="nl-NL"/>
        </w:rPr>
        <w:t xml:space="preserve"> met aanvraaginformatie, reglementen en contactgegevens, plus bronnen die beschrijven dat deze commissie onderzoek beoordeelt op het gebied van </w:t>
      </w:r>
      <w:r w:rsidRPr="002749A5">
        <w:rPr>
          <w:b/>
          <w:bCs/>
          <w:lang w:val="nl-NL"/>
        </w:rPr>
        <w:t>klinisch en niet-klinisch biomedisch en medicosociaal onderzoek</w:t>
      </w:r>
      <w:r w:rsidRPr="002749A5">
        <w:rPr>
          <w:lang w:val="nl-NL"/>
        </w:rPr>
        <w:t xml:space="preserve">, met </w:t>
      </w:r>
      <w:r w:rsidRPr="002749A5">
        <w:rPr>
          <w:b/>
          <w:bCs/>
          <w:lang w:val="nl-NL"/>
        </w:rPr>
        <w:t>menselijke proefpersonen</w:t>
      </w:r>
      <w:r w:rsidRPr="002749A5">
        <w:rPr>
          <w:lang w:val="nl-NL"/>
        </w:rPr>
        <w:t xml:space="preserve">, </w:t>
      </w:r>
      <w:r w:rsidRPr="002749A5">
        <w:rPr>
          <w:b/>
          <w:bCs/>
          <w:lang w:val="nl-NL"/>
        </w:rPr>
        <w:t>persoonlijke biomedische data</w:t>
      </w:r>
      <w:r w:rsidRPr="002749A5">
        <w:rPr>
          <w:lang w:val="nl-NL"/>
        </w:rPr>
        <w:t xml:space="preserve">, </w:t>
      </w:r>
      <w:r w:rsidRPr="002749A5">
        <w:rPr>
          <w:b/>
          <w:bCs/>
          <w:lang w:val="nl-NL"/>
        </w:rPr>
        <w:t>menselijk materiaal</w:t>
      </w:r>
      <w:r w:rsidRPr="002749A5">
        <w:rPr>
          <w:lang w:val="nl-NL"/>
        </w:rPr>
        <w:t xml:space="preserve"> en zelfs bepaalde dier- en microbiologische contexten. Daarnaast bestaat daar ook nog een </w:t>
      </w:r>
      <w:r w:rsidRPr="002749A5">
        <w:rPr>
          <w:b/>
          <w:bCs/>
          <w:lang w:val="nl-NL"/>
        </w:rPr>
        <w:t>Committee for Ethics and Academic Unity</w:t>
      </w:r>
      <w:r w:rsidRPr="002749A5">
        <w:rPr>
          <w:lang w:val="nl-NL"/>
        </w:rPr>
        <w:t xml:space="preserve">. In medische settings valt in Bulgarije dus een belangrijk deel van het bronlandschap uiteen in </w:t>
      </w:r>
      <w:r w:rsidRPr="002749A5">
        <w:rPr>
          <w:b/>
          <w:bCs/>
          <w:lang w:val="nl-NL"/>
        </w:rPr>
        <w:t>academische ethiek</w:t>
      </w:r>
      <w:r w:rsidRPr="002749A5">
        <w:rPr>
          <w:lang w:val="nl-NL"/>
        </w:rPr>
        <w:t xml:space="preserve"> én </w:t>
      </w:r>
      <w:r w:rsidRPr="002749A5">
        <w:rPr>
          <w:b/>
          <w:bCs/>
          <w:lang w:val="nl-NL"/>
        </w:rPr>
        <w:t>research ethics review</w:t>
      </w:r>
      <w:r w:rsidRPr="002749A5">
        <w:rPr>
          <w:lang w:val="nl-NL"/>
        </w:rPr>
        <w:t>. (</w:t>
      </w:r>
      <w:hyperlink r:id="rId18" w:tooltip="https://webdev.mu-sofia.bg/en/book/export/html/434" w:history="1">
        <w:r w:rsidRPr="002749A5">
          <w:rPr>
            <w:rStyle w:val="Hyperlink"/>
            <w:lang w:val="nl-NL"/>
          </w:rPr>
          <w:t>webdev.mu-sofia.bg</w:t>
        </w:r>
      </w:hyperlink>
      <w:r w:rsidRPr="002749A5">
        <w:rPr>
          <w:lang w:val="nl-NL"/>
        </w:rPr>
        <w:t>)</w:t>
      </w:r>
    </w:p>
    <w:p w14:paraId="1BD93E61" w14:textId="77777777" w:rsidR="002749A5" w:rsidRPr="002749A5" w:rsidRDefault="002749A5" w:rsidP="002749A5">
      <w:pPr>
        <w:rPr>
          <w:b/>
          <w:bCs/>
          <w:lang w:val="nl-NL"/>
        </w:rPr>
      </w:pPr>
      <w:r w:rsidRPr="002749A5">
        <w:rPr>
          <w:b/>
          <w:bCs/>
          <w:lang w:val="nl-NL"/>
        </w:rPr>
        <w:t>De grenslaag: biomedische ethiek is apart georganiseerd</w:t>
      </w:r>
    </w:p>
    <w:p w14:paraId="783AC39C" w14:textId="77777777" w:rsidR="002749A5" w:rsidRPr="002749A5" w:rsidRDefault="002749A5" w:rsidP="002749A5">
      <w:pPr>
        <w:rPr>
          <w:lang w:val="nl-NL"/>
        </w:rPr>
      </w:pPr>
      <w:r w:rsidRPr="002749A5">
        <w:rPr>
          <w:lang w:val="nl-NL"/>
        </w:rPr>
        <w:t xml:space="preserve">Net als in Nederland moet je Bulgarije waarschijnlijk niet analyseren met alleen een “research integrity”-bril. De </w:t>
      </w:r>
      <w:r w:rsidRPr="002749A5">
        <w:rPr>
          <w:b/>
          <w:bCs/>
          <w:lang w:val="nl-NL"/>
        </w:rPr>
        <w:t>biomedische ethieklaag</w:t>
      </w:r>
      <w:r w:rsidRPr="002749A5">
        <w:rPr>
          <w:lang w:val="nl-NL"/>
        </w:rPr>
        <w:t xml:space="preserve"> is apart en vrij duidelijk georganiseerd. Voor </w:t>
      </w:r>
      <w:r w:rsidRPr="002749A5">
        <w:rPr>
          <w:b/>
          <w:bCs/>
          <w:lang w:val="nl-NL"/>
        </w:rPr>
        <w:t>clinical trials</w:t>
      </w:r>
      <w:r w:rsidRPr="002749A5">
        <w:rPr>
          <w:lang w:val="nl-NL"/>
        </w:rPr>
        <w:t xml:space="preserve"> en verwante studies verwijzen officiële bronnen van de </w:t>
      </w:r>
      <w:r w:rsidRPr="002749A5">
        <w:rPr>
          <w:b/>
          <w:bCs/>
          <w:lang w:val="nl-NL"/>
        </w:rPr>
        <w:t>Bulgarian Drug Agency</w:t>
      </w:r>
      <w:r w:rsidRPr="002749A5">
        <w:rPr>
          <w:lang w:val="nl-NL"/>
        </w:rPr>
        <w:t xml:space="preserve"> naar een </w:t>
      </w:r>
      <w:r w:rsidRPr="002749A5">
        <w:rPr>
          <w:b/>
          <w:bCs/>
          <w:lang w:val="nl-NL"/>
        </w:rPr>
        <w:t>Ethics Committee for Multicenter Trials</w:t>
      </w:r>
      <w:r w:rsidRPr="002749A5">
        <w:rPr>
          <w:lang w:val="nl-NL"/>
        </w:rPr>
        <w:t xml:space="preserve">, en voor sommige klinische en device-gerelateerde onderzoeken is ethische goedkeuring vereist voordat de autorisatieprocedure verder kan. Daarnaast is er een </w:t>
      </w:r>
      <w:r w:rsidRPr="002749A5">
        <w:rPr>
          <w:b/>
          <w:bCs/>
          <w:lang w:val="nl-NL"/>
        </w:rPr>
        <w:t>Central Ethics Committee</w:t>
      </w:r>
      <w:r w:rsidRPr="002749A5">
        <w:rPr>
          <w:lang w:val="nl-NL"/>
        </w:rPr>
        <w:t xml:space="preserve">, met officiële ministeriële informatie over samenstelling en taak, die zich </w:t>
      </w:r>
      <w:r w:rsidRPr="002749A5">
        <w:rPr>
          <w:lang w:val="nl-NL"/>
        </w:rPr>
        <w:lastRenderedPageBreak/>
        <w:t xml:space="preserve">bezighoudt met deontologische en ethische kwesties in klinische onderzoeken. Dat is dus geen subcommissie van de Academic Ethics Committee, maar een </w:t>
      </w:r>
      <w:r w:rsidRPr="002749A5">
        <w:rPr>
          <w:b/>
          <w:bCs/>
          <w:lang w:val="nl-NL"/>
        </w:rPr>
        <w:t>parallel nationaal bio-ethisch regime</w:t>
      </w:r>
      <w:r w:rsidRPr="002749A5">
        <w:rPr>
          <w:lang w:val="nl-NL"/>
        </w:rPr>
        <w:t>. (</w:t>
      </w:r>
      <w:hyperlink r:id="rId19" w:tooltip="https://www.bda.bg/en/information-for-companies/120-ethics-committee-for-multicenter-trials-category" w:history="1">
        <w:r w:rsidRPr="002749A5">
          <w:rPr>
            <w:rStyle w:val="Hyperlink"/>
            <w:lang w:val="nl-NL"/>
          </w:rPr>
          <w:t>BDA</w:t>
        </w:r>
      </w:hyperlink>
      <w:r w:rsidRPr="002749A5">
        <w:rPr>
          <w:lang w:val="nl-NL"/>
        </w:rPr>
        <w:t>)</w:t>
      </w:r>
    </w:p>
    <w:p w14:paraId="016F369B" w14:textId="77777777" w:rsidR="002749A5" w:rsidRPr="002749A5" w:rsidRDefault="002749A5" w:rsidP="002749A5">
      <w:pPr>
        <w:rPr>
          <w:lang w:val="nl-NL"/>
        </w:rPr>
      </w:pPr>
      <w:r w:rsidRPr="002749A5">
        <w:rPr>
          <w:lang w:val="nl-NL"/>
        </w:rPr>
        <w:t xml:space="preserve">Voor jouw Europese kaart is dit inhoudelijk heel belangrijk: in Bulgarije lijkt de grens tussen </w:t>
      </w:r>
      <w:r w:rsidRPr="002749A5">
        <w:rPr>
          <w:b/>
          <w:bCs/>
          <w:lang w:val="nl-NL"/>
        </w:rPr>
        <w:t>academische integriteit</w:t>
      </w:r>
      <w:r w:rsidRPr="002749A5">
        <w:rPr>
          <w:lang w:val="nl-NL"/>
        </w:rPr>
        <w:t xml:space="preserve">, </w:t>
      </w:r>
      <w:r w:rsidRPr="002749A5">
        <w:rPr>
          <w:b/>
          <w:bCs/>
          <w:lang w:val="nl-NL"/>
        </w:rPr>
        <w:t>academische benoemingsethiek</w:t>
      </w:r>
      <w:r w:rsidRPr="002749A5">
        <w:rPr>
          <w:lang w:val="nl-NL"/>
        </w:rPr>
        <w:t xml:space="preserve"> en </w:t>
      </w:r>
      <w:r w:rsidRPr="002749A5">
        <w:rPr>
          <w:b/>
          <w:bCs/>
          <w:lang w:val="nl-NL"/>
        </w:rPr>
        <w:t>biomedische onderzoeks</w:t>
      </w:r>
      <w:r w:rsidRPr="002749A5">
        <w:rPr>
          <w:b/>
          <w:bCs/>
          <w:lang w:val="nl-NL"/>
        </w:rPr>
        <w:softHyphen/>
        <w:t>ethiek</w:t>
      </w:r>
      <w:r w:rsidRPr="002749A5">
        <w:rPr>
          <w:lang w:val="nl-NL"/>
        </w:rPr>
        <w:t xml:space="preserve"> niet in één document of één instituut samen te komen. Je zult ze dus apart moeten harvesten en pas later analytisch aan elkaar koppelen. De medische universiteiten bevestigen dat, omdat hun lokale research-ethics committees duidelijk in een ander type werk zitten dan de ministeriële commissie voor academische ethiek. (</w:t>
      </w:r>
      <w:hyperlink r:id="rId20" w:tooltip="https://iict.bas.bg/docs/phd-docs/act-on-development-acad-staff_022023.pdf" w:history="1">
        <w:r w:rsidRPr="002749A5">
          <w:rPr>
            <w:rStyle w:val="Hyperlink"/>
            <w:lang w:val="nl-NL"/>
          </w:rPr>
          <w:t>IICT BAS</w:t>
        </w:r>
      </w:hyperlink>
      <w:r w:rsidRPr="002749A5">
        <w:rPr>
          <w:lang w:val="nl-NL"/>
        </w:rPr>
        <w:t>)</w:t>
      </w:r>
    </w:p>
    <w:p w14:paraId="228E8066" w14:textId="77777777" w:rsidR="002749A5" w:rsidRPr="002749A5" w:rsidRDefault="002749A5" w:rsidP="002749A5">
      <w:pPr>
        <w:rPr>
          <w:b/>
          <w:bCs/>
          <w:lang w:val="nl-NL"/>
        </w:rPr>
      </w:pPr>
      <w:r w:rsidRPr="002749A5">
        <w:rPr>
          <w:b/>
          <w:bCs/>
          <w:lang w:val="nl-NL"/>
        </w:rPr>
        <w:t>Welke documentlabels Bulgarije nu oplevert</w:t>
      </w:r>
    </w:p>
    <w:p w14:paraId="4FE08359" w14:textId="77777777" w:rsidR="002749A5" w:rsidRPr="002749A5" w:rsidRDefault="002749A5" w:rsidP="002749A5">
      <w:pPr>
        <w:rPr>
          <w:lang w:val="nl-NL"/>
        </w:rPr>
      </w:pPr>
      <w:r w:rsidRPr="002749A5">
        <w:rPr>
          <w:lang w:val="nl-NL"/>
        </w:rPr>
        <w:t xml:space="preserve">Voor Bulgarije zou ik nu de volgende labels gebruiken. </w:t>
      </w:r>
      <w:r w:rsidRPr="002749A5">
        <w:rPr>
          <w:b/>
          <w:bCs/>
          <w:lang w:val="nl-NL"/>
        </w:rPr>
        <w:t>Constitutive law</w:t>
      </w:r>
      <w:r w:rsidRPr="002749A5">
        <w:rPr>
          <w:lang w:val="nl-NL"/>
        </w:rPr>
        <w:t xml:space="preserve">: de Academic Staff Act, de Higher Education Act en de Law on Research and Innovation Promotion; deze bewijzen mandaat, taakverdeling en staatsrol. </w:t>
      </w:r>
      <w:r w:rsidRPr="002749A5">
        <w:rPr>
          <w:b/>
          <w:bCs/>
          <w:lang w:val="nl-NL"/>
        </w:rPr>
        <w:t>Ministerial ethics/governance documents</w:t>
      </w:r>
      <w:r w:rsidRPr="002749A5">
        <w:rPr>
          <w:lang w:val="nl-NL"/>
        </w:rPr>
        <w:t xml:space="preserve">: de ministeriële commissiepagina, samenstelling, eventuele benoemings- of werkingsdocumenten; deze bewijzen hoe de nationale academische-ethiekroutes zijn georganiseerd. </w:t>
      </w:r>
      <w:r w:rsidRPr="002749A5">
        <w:rPr>
          <w:b/>
          <w:bCs/>
          <w:lang w:val="nl-NL"/>
        </w:rPr>
        <w:t>Accreditation and registry documents</w:t>
      </w:r>
      <w:r w:rsidRPr="002749A5">
        <w:rPr>
          <w:lang w:val="nl-NL"/>
        </w:rPr>
        <w:t>: NEAA-lijsten, accreditatierapporten en NACID-registers; deze bewijzen wie in het systeem valt en welke graden/posities/output formeel zichtbaar zijn. (</w:t>
      </w:r>
      <w:hyperlink r:id="rId21" w:tooltip="https://iict.bas.bg/docs/phd-docs/act-on-development-acad-staff_022023.pdf" w:history="1">
        <w:r w:rsidRPr="002749A5">
          <w:rPr>
            <w:rStyle w:val="Hyperlink"/>
            <w:lang w:val="nl-NL"/>
          </w:rPr>
          <w:t>IICT BAS</w:t>
        </w:r>
      </w:hyperlink>
      <w:r w:rsidRPr="002749A5">
        <w:rPr>
          <w:lang w:val="nl-NL"/>
        </w:rPr>
        <w:t>)</w:t>
      </w:r>
    </w:p>
    <w:p w14:paraId="731BDECF" w14:textId="77777777" w:rsidR="002749A5" w:rsidRPr="002749A5" w:rsidRDefault="002749A5" w:rsidP="002749A5">
      <w:pPr>
        <w:rPr>
          <w:lang w:val="nl-NL"/>
        </w:rPr>
      </w:pPr>
      <w:r w:rsidRPr="002749A5">
        <w:rPr>
          <w:lang w:val="nl-NL"/>
        </w:rPr>
        <w:t xml:space="preserve">Daarna volgen </w:t>
      </w:r>
      <w:r w:rsidRPr="002749A5">
        <w:rPr>
          <w:b/>
          <w:bCs/>
          <w:lang w:val="nl-NL"/>
        </w:rPr>
        <w:t>funder governance documents</w:t>
      </w:r>
      <w:r w:rsidRPr="002749A5">
        <w:rPr>
          <w:lang w:val="nl-NL"/>
        </w:rPr>
        <w:t xml:space="preserve"> van de Bulgarian National Science Fund: regelgeving, expertcommissies, calls en guidelines; die bewijzen contractuele eisen rond ethiek, open access en verspreiding. Dan </w:t>
      </w:r>
      <w:r w:rsidRPr="002749A5">
        <w:rPr>
          <w:b/>
          <w:bCs/>
          <w:lang w:val="nl-NL"/>
        </w:rPr>
        <w:t>academy/system code documents</w:t>
      </w:r>
      <w:r w:rsidRPr="002749A5">
        <w:rPr>
          <w:lang w:val="nl-NL"/>
        </w:rPr>
        <w:t xml:space="preserve">: BAS-brede codes, BAS-statuten, regels voor graden en posities, plus lokale instituutcodes. Vervolgens </w:t>
      </w:r>
      <w:r w:rsidRPr="002749A5">
        <w:rPr>
          <w:b/>
          <w:bCs/>
          <w:lang w:val="nl-NL"/>
        </w:rPr>
        <w:t>institutional ethics documents</w:t>
      </w:r>
      <w:r w:rsidRPr="002749A5">
        <w:rPr>
          <w:lang w:val="nl-NL"/>
        </w:rPr>
        <w:t xml:space="preserve">: universitaire gedragscodes, ethics commissions, scriptie- en plagiaatprocedures. En tenslotte </w:t>
      </w:r>
      <w:r w:rsidRPr="002749A5">
        <w:rPr>
          <w:b/>
          <w:bCs/>
          <w:lang w:val="nl-NL"/>
        </w:rPr>
        <w:t>research ethics review documents</w:t>
      </w:r>
      <w:r w:rsidRPr="002749A5">
        <w:rPr>
          <w:lang w:val="nl-NL"/>
        </w:rPr>
        <w:t>: vooral bij medische universiteiten, waar aanvraagformulieren, SOP’s en commissie-reglementen zichtbaar zijn. (</w:t>
      </w:r>
      <w:hyperlink r:id="rId22" w:tooltip="https://fni.bg/?q=node%2F18" w:history="1">
        <w:r w:rsidRPr="002749A5">
          <w:rPr>
            <w:rStyle w:val="Hyperlink"/>
            <w:lang w:val="nl-NL"/>
          </w:rPr>
          <w:t>FNI</w:t>
        </w:r>
      </w:hyperlink>
      <w:r w:rsidRPr="002749A5">
        <w:rPr>
          <w:lang w:val="nl-NL"/>
        </w:rPr>
        <w:t>)</w:t>
      </w:r>
    </w:p>
    <w:p w14:paraId="0F3F9BE5" w14:textId="77777777" w:rsidR="002749A5" w:rsidRPr="002749A5" w:rsidRDefault="002749A5" w:rsidP="002749A5">
      <w:pPr>
        <w:rPr>
          <w:lang w:val="nl-NL"/>
        </w:rPr>
      </w:pPr>
      <w:r w:rsidRPr="002749A5">
        <w:rPr>
          <w:lang w:val="nl-NL"/>
        </w:rPr>
        <w:t xml:space="preserve">Ik zou daar nog twee specifiek Bulgaarse labels aan toevoegen. Ten eerste </w:t>
      </w:r>
      <w:r w:rsidRPr="002749A5">
        <w:rPr>
          <w:b/>
          <w:bCs/>
          <w:lang w:val="nl-NL"/>
        </w:rPr>
        <w:t>open-science repository compliance documents</w:t>
      </w:r>
      <w:r w:rsidRPr="002749A5">
        <w:rPr>
          <w:lang w:val="nl-NL"/>
        </w:rPr>
        <w:t xml:space="preserve">: BPOS-regels, depositverplichtingen en wettelijke open-science bepalingen. Ten tweede </w:t>
      </w:r>
      <w:r w:rsidRPr="002749A5">
        <w:rPr>
          <w:b/>
          <w:bCs/>
          <w:lang w:val="nl-NL"/>
        </w:rPr>
        <w:t>clinical/biomedical ethics documents</w:t>
      </w:r>
      <w:r w:rsidRPr="002749A5">
        <w:rPr>
          <w:lang w:val="nl-NL"/>
        </w:rPr>
        <w:t>: centrale ethische commissies, multicenter-trial approval en lokale medische research-ethics committees. Juist die twee labels maken Bulgarije anders dan Nederland en ook anders dan Denemarken. (</w:t>
      </w:r>
      <w:hyperlink r:id="rId23" w:tooltip="https://eumis2020.government.bg/bg/s/800c457d-e8be-4421-8ed9-e78d0a75c39/Procedure/InfoDownload/af321d9f-5581-438b-8265-23ba04b5c5e8?fileKey=e838ef52-6083-41a0-8a8d-efc42fb1c3b6" w:history="1">
        <w:r w:rsidRPr="002749A5">
          <w:rPr>
            <w:rStyle w:val="Hyperlink"/>
            <w:lang w:val="nl-NL"/>
          </w:rPr>
          <w:t>Eumis 2020</w:t>
        </w:r>
      </w:hyperlink>
      <w:r w:rsidRPr="002749A5">
        <w:rPr>
          <w:lang w:val="nl-NL"/>
        </w:rPr>
        <w:t>)</w:t>
      </w:r>
    </w:p>
    <w:p w14:paraId="164C5ADD" w14:textId="77777777" w:rsidR="002749A5" w:rsidRPr="002749A5" w:rsidRDefault="002749A5" w:rsidP="002749A5">
      <w:pPr>
        <w:rPr>
          <w:b/>
          <w:bCs/>
          <w:lang w:val="nl-NL"/>
        </w:rPr>
      </w:pPr>
      <w:r w:rsidRPr="002749A5">
        <w:rPr>
          <w:b/>
          <w:bCs/>
          <w:lang w:val="nl-NL"/>
        </w:rPr>
        <w:t>Mijn voorlopige totaalbeeld van Bulgarije</w:t>
      </w:r>
    </w:p>
    <w:p w14:paraId="0A468C62" w14:textId="77777777" w:rsidR="002749A5" w:rsidRPr="002749A5" w:rsidRDefault="002749A5" w:rsidP="002749A5">
      <w:pPr>
        <w:rPr>
          <w:lang w:val="nl-NL"/>
        </w:rPr>
      </w:pPr>
      <w:r w:rsidRPr="002749A5">
        <w:rPr>
          <w:lang w:val="nl-NL"/>
        </w:rPr>
        <w:t xml:space="preserve">Mijn werkhypothese zou nu zijn dat Bulgarije het best te begrijpen is als </w:t>
      </w:r>
      <w:r w:rsidRPr="002749A5">
        <w:rPr>
          <w:b/>
          <w:bCs/>
          <w:lang w:val="nl-NL"/>
        </w:rPr>
        <w:t>vier elkaar kruisende systemen</w:t>
      </w:r>
      <w:r w:rsidRPr="002749A5">
        <w:rPr>
          <w:lang w:val="nl-NL"/>
        </w:rPr>
        <w:t xml:space="preserve">: </w:t>
      </w:r>
      <w:r w:rsidRPr="002749A5">
        <w:rPr>
          <w:b/>
          <w:bCs/>
          <w:lang w:val="nl-NL"/>
        </w:rPr>
        <w:t>academische-staff integriteit</w:t>
      </w:r>
      <w:r w:rsidRPr="002749A5">
        <w:rPr>
          <w:lang w:val="nl-NL"/>
        </w:rPr>
        <w:t xml:space="preserve"> onder minister en wet, </w:t>
      </w:r>
      <w:r w:rsidRPr="002749A5">
        <w:rPr>
          <w:b/>
          <w:bCs/>
          <w:lang w:val="nl-NL"/>
        </w:rPr>
        <w:t>instellingsethiek</w:t>
      </w:r>
      <w:r w:rsidRPr="002749A5">
        <w:rPr>
          <w:lang w:val="nl-NL"/>
        </w:rPr>
        <w:t xml:space="preserve"> op universiteits- en academieniveau, </w:t>
      </w:r>
      <w:r w:rsidRPr="002749A5">
        <w:rPr>
          <w:b/>
          <w:bCs/>
          <w:lang w:val="nl-NL"/>
        </w:rPr>
        <w:t xml:space="preserve">funder- en open-science </w:t>
      </w:r>
      <w:r w:rsidRPr="002749A5">
        <w:rPr>
          <w:b/>
          <w:bCs/>
          <w:lang w:val="nl-NL"/>
        </w:rPr>
        <w:lastRenderedPageBreak/>
        <w:t>compliance</w:t>
      </w:r>
      <w:r w:rsidRPr="002749A5">
        <w:rPr>
          <w:lang w:val="nl-NL"/>
        </w:rPr>
        <w:t xml:space="preserve">, en </w:t>
      </w:r>
      <w:r w:rsidRPr="002749A5">
        <w:rPr>
          <w:b/>
          <w:bCs/>
          <w:lang w:val="nl-NL"/>
        </w:rPr>
        <w:t>aparte biomedische ethiekregimes</w:t>
      </w:r>
      <w:r w:rsidRPr="002749A5">
        <w:rPr>
          <w:lang w:val="nl-NL"/>
        </w:rPr>
        <w:t xml:space="preserve">. Het meest onderscheidende kenmerk is dat de nationale zichtbaarheid hier niet zozeer uit een centraal beslissingsarchief lijkt te komen, maar uit </w:t>
      </w:r>
      <w:r w:rsidRPr="002749A5">
        <w:rPr>
          <w:b/>
          <w:bCs/>
          <w:lang w:val="nl-NL"/>
        </w:rPr>
        <w:t>wetten, commissieconstructies, accreditatielijsten, registers en subsidie-/repositoryregels</w:t>
      </w:r>
      <w:r w:rsidRPr="002749A5">
        <w:rPr>
          <w:lang w:val="nl-NL"/>
        </w:rPr>
        <w:t xml:space="preserve">. Dat maakt Bulgarije minder “jurisprudentie-achtig zichtbaar” dan Nederland, maar juist heel sterk in </w:t>
      </w:r>
      <w:r w:rsidRPr="002749A5">
        <w:rPr>
          <w:b/>
          <w:bCs/>
          <w:lang w:val="nl-NL"/>
        </w:rPr>
        <w:t>administratieve en formele bewijsinfrastructuur</w:t>
      </w:r>
      <w:r w:rsidRPr="002749A5">
        <w:rPr>
          <w:lang w:val="nl-NL"/>
        </w:rPr>
        <w:t>. (</w:t>
      </w:r>
      <w:hyperlink r:id="rId24" w:tooltip="https://iict.bas.bg/docs/phd-docs/act-on-development-acad-staff_022023.pdf" w:history="1">
        <w:r w:rsidRPr="002749A5">
          <w:rPr>
            <w:rStyle w:val="Hyperlink"/>
            <w:lang w:val="nl-NL"/>
          </w:rPr>
          <w:t>IICT BAS</w:t>
        </w:r>
      </w:hyperlink>
      <w:r w:rsidRPr="002749A5">
        <w:rPr>
          <w:lang w:val="nl-NL"/>
        </w:rPr>
        <w:t>)</w:t>
      </w:r>
    </w:p>
    <w:p w14:paraId="4F8432A3" w14:textId="77777777" w:rsidR="002749A5" w:rsidRPr="002749A5" w:rsidRDefault="002749A5" w:rsidP="002749A5">
      <w:pPr>
        <w:rPr>
          <w:lang w:val="nl-NL"/>
        </w:rPr>
      </w:pPr>
      <w:r w:rsidRPr="002749A5">
        <w:rPr>
          <w:lang w:val="nl-NL"/>
        </w:rPr>
        <w:t xml:space="preserve">De praktische consequentie voor jouw project is dus: bij Bulgarije zou ik niet beginnen met “waar zijn de uitspraken?”, maar met </w:t>
      </w:r>
      <w:r w:rsidRPr="002749A5">
        <w:rPr>
          <w:b/>
          <w:bCs/>
          <w:lang w:val="nl-NL"/>
        </w:rPr>
        <w:t>welke nationale wet, welke ministeriële commissie, welke registerinfrastructuur, welke accreditatielaag, welke fundervoorwaarden en welke lokale ethiekcommissies bestaan er</w:t>
      </w:r>
      <w:r w:rsidRPr="002749A5">
        <w:rPr>
          <w:lang w:val="nl-NL"/>
        </w:rPr>
        <w:t>. Pas daarna zou ik naar casus, besluiten en lokale variatie gaan. Dat is volgens mij de juiste Bulgaarse ingang.</w:t>
      </w:r>
    </w:p>
    <w:p w14:paraId="68C67D70"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DC6"/>
    <w:rsid w:val="001E528E"/>
    <w:rsid w:val="0023427A"/>
    <w:rsid w:val="002551AA"/>
    <w:rsid w:val="00273D29"/>
    <w:rsid w:val="002749A5"/>
    <w:rsid w:val="002E5AD9"/>
    <w:rsid w:val="0036154D"/>
    <w:rsid w:val="00392002"/>
    <w:rsid w:val="00394BCE"/>
    <w:rsid w:val="003B1B54"/>
    <w:rsid w:val="00407C7C"/>
    <w:rsid w:val="004E2765"/>
    <w:rsid w:val="006846CA"/>
    <w:rsid w:val="00703CEF"/>
    <w:rsid w:val="007A24AA"/>
    <w:rsid w:val="008B444C"/>
    <w:rsid w:val="008B67AA"/>
    <w:rsid w:val="009A628C"/>
    <w:rsid w:val="009F306F"/>
    <w:rsid w:val="00A96AF6"/>
    <w:rsid w:val="00C51E99"/>
    <w:rsid w:val="00C66DC6"/>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AC8E0"/>
  <w15:chartTrackingRefBased/>
  <w15:docId w15:val="{18E671B4-64DB-4E15-816D-8B6D4BE14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DC6"/>
    <w:rPr>
      <w:rFonts w:eastAsiaTheme="majorEastAsia" w:cstheme="majorBidi"/>
      <w:color w:val="272727" w:themeColor="text1" w:themeTint="D8"/>
    </w:rPr>
  </w:style>
  <w:style w:type="paragraph" w:styleId="Title">
    <w:name w:val="Title"/>
    <w:basedOn w:val="Normal"/>
    <w:next w:val="Normal"/>
    <w:link w:val="TitleChar"/>
    <w:uiPriority w:val="10"/>
    <w:qFormat/>
    <w:rsid w:val="00C66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DC6"/>
    <w:pPr>
      <w:spacing w:before="160"/>
      <w:jc w:val="center"/>
    </w:pPr>
    <w:rPr>
      <w:i/>
      <w:iCs/>
      <w:color w:val="404040" w:themeColor="text1" w:themeTint="BF"/>
    </w:rPr>
  </w:style>
  <w:style w:type="character" w:customStyle="1" w:styleId="QuoteChar">
    <w:name w:val="Quote Char"/>
    <w:basedOn w:val="DefaultParagraphFont"/>
    <w:link w:val="Quote"/>
    <w:uiPriority w:val="29"/>
    <w:rsid w:val="00C66DC6"/>
    <w:rPr>
      <w:i/>
      <w:iCs/>
      <w:color w:val="404040" w:themeColor="text1" w:themeTint="BF"/>
    </w:rPr>
  </w:style>
  <w:style w:type="paragraph" w:styleId="ListParagraph">
    <w:name w:val="List Paragraph"/>
    <w:basedOn w:val="Normal"/>
    <w:uiPriority w:val="34"/>
    <w:qFormat/>
    <w:rsid w:val="00C66DC6"/>
    <w:pPr>
      <w:ind w:left="720"/>
      <w:contextualSpacing/>
    </w:pPr>
  </w:style>
  <w:style w:type="character" w:styleId="IntenseEmphasis">
    <w:name w:val="Intense Emphasis"/>
    <w:basedOn w:val="DefaultParagraphFont"/>
    <w:uiPriority w:val="21"/>
    <w:qFormat/>
    <w:rsid w:val="00C66DC6"/>
    <w:rPr>
      <w:i/>
      <w:iCs/>
      <w:color w:val="0F4761" w:themeColor="accent1" w:themeShade="BF"/>
    </w:rPr>
  </w:style>
  <w:style w:type="paragraph" w:styleId="IntenseQuote">
    <w:name w:val="Intense Quote"/>
    <w:basedOn w:val="Normal"/>
    <w:next w:val="Normal"/>
    <w:link w:val="IntenseQuoteChar"/>
    <w:uiPriority w:val="30"/>
    <w:qFormat/>
    <w:rsid w:val="00C66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DC6"/>
    <w:rPr>
      <w:i/>
      <w:iCs/>
      <w:color w:val="0F4761" w:themeColor="accent1" w:themeShade="BF"/>
    </w:rPr>
  </w:style>
  <w:style w:type="character" w:styleId="IntenseReference">
    <w:name w:val="Intense Reference"/>
    <w:basedOn w:val="DefaultParagraphFont"/>
    <w:uiPriority w:val="32"/>
    <w:qFormat/>
    <w:rsid w:val="00C66DC6"/>
    <w:rPr>
      <w:b/>
      <w:bCs/>
      <w:smallCaps/>
      <w:color w:val="0F4761" w:themeColor="accent1" w:themeShade="BF"/>
      <w:spacing w:val="5"/>
    </w:rPr>
  </w:style>
  <w:style w:type="character" w:styleId="Hyperlink">
    <w:name w:val="Hyperlink"/>
    <w:basedOn w:val="DefaultParagraphFont"/>
    <w:uiPriority w:val="99"/>
    <w:unhideWhenUsed/>
    <w:rsid w:val="002749A5"/>
    <w:rPr>
      <w:color w:val="467886" w:themeColor="hyperlink"/>
      <w:u w:val="single"/>
    </w:rPr>
  </w:style>
  <w:style w:type="character" w:styleId="UnresolvedMention">
    <w:name w:val="Unresolved Mention"/>
    <w:basedOn w:val="DefaultParagraphFont"/>
    <w:uiPriority w:val="99"/>
    <w:semiHidden/>
    <w:unhideWhenUsed/>
    <w:rsid w:val="002749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623763">
      <w:bodyDiv w:val="1"/>
      <w:marLeft w:val="0"/>
      <w:marRight w:val="0"/>
      <w:marTop w:val="0"/>
      <w:marBottom w:val="0"/>
      <w:divBdr>
        <w:top w:val="none" w:sz="0" w:space="0" w:color="auto"/>
        <w:left w:val="none" w:sz="0" w:space="0" w:color="auto"/>
        <w:bottom w:val="none" w:sz="0" w:space="0" w:color="auto"/>
        <w:right w:val="none" w:sz="0" w:space="0" w:color="auto"/>
      </w:divBdr>
    </w:div>
    <w:div w:id="1218663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mon.bg/mon/" TargetMode="External"/><Relationship Id="rId13" Type="http://schemas.openxmlformats.org/officeDocument/2006/relationships/hyperlink" Target="https://fni.bg/?q=node%2F18" TargetMode="External"/><Relationship Id="rId18" Type="http://schemas.openxmlformats.org/officeDocument/2006/relationships/hyperlink" Target="https://webdev.mu-sofia.bg/en/book/export/html/434"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iict.bas.bg/docs/phd-docs/act-on-development-acad-staff_022023.pdf" TargetMode="External"/><Relationship Id="rId7" Type="http://schemas.openxmlformats.org/officeDocument/2006/relationships/hyperlink" Target="https://www.neaa.government.bg/en/legislation" TargetMode="External"/><Relationship Id="rId12" Type="http://schemas.openxmlformats.org/officeDocument/2006/relationships/hyperlink" Target="https://eumis2020.government.bg/bg/s/800c457d-e8be-4421-8ed9-e78d0a75c39/Procedure/InfoDownload/af321d9f-5581-438b-8265-23ba04b5c5e8?fileKey=e838ef52-6083-41a0-8a8d-efc42fb1c3b6" TargetMode="External"/><Relationship Id="rId17" Type="http://schemas.openxmlformats.org/officeDocument/2006/relationships/hyperlink" Target="https://www.uni-ruse.bg/en/university/Documents/Etichen%20kodeks%20RU-EN_EditedMP.pdf"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uni-sofia.bg/index.php/eng/the_university/administrative_structure/ethics_commission" TargetMode="External"/><Relationship Id="rId20" Type="http://schemas.openxmlformats.org/officeDocument/2006/relationships/hyperlink" Target="https://iict.bas.bg/docs/phd-docs/act-on-development-acad-staff_022023.pdf" TargetMode="External"/><Relationship Id="rId1" Type="http://schemas.openxmlformats.org/officeDocument/2006/relationships/styles" Target="styles.xml"/><Relationship Id="rId6" Type="http://schemas.openxmlformats.org/officeDocument/2006/relationships/hyperlink" Target="https://iict.bas.bg/docs/phd-docs/act-on-development-acad-staff_022023.pdf" TargetMode="External"/><Relationship Id="rId11" Type="http://schemas.openxmlformats.org/officeDocument/2006/relationships/hyperlink" Target="https://european-research-area.ec.europa.eu/sites/default/files/documents/2024-05/Bulgaria_LAW%20to%20promote%20research%20and%20innovation.pdf" TargetMode="External"/><Relationship Id="rId24" Type="http://schemas.openxmlformats.org/officeDocument/2006/relationships/hyperlink" Target="https://iict.bas.bg/docs/phd-docs/act-on-development-acad-staff_022023.pdf" TargetMode="External"/><Relationship Id="rId5" Type="http://schemas.openxmlformats.org/officeDocument/2006/relationships/hyperlink" Target="https://iict.bas.bg/docs/phd-docs/act-on-development-acad-staff_022023.pdf" TargetMode="External"/><Relationship Id="rId15" Type="http://schemas.openxmlformats.org/officeDocument/2006/relationships/hyperlink" Target="https://www.neaa.government.bg/en/accredited-higher-education-institutions/scientific-organizations" TargetMode="External"/><Relationship Id="rId23" Type="http://schemas.openxmlformats.org/officeDocument/2006/relationships/hyperlink" Target="https://eumis2020.government.bg/bg/s/800c457d-e8be-4421-8ed9-e78d0a75c39/Procedure/InfoDownload/af321d9f-5581-438b-8265-23ba04b5c5e8?fileKey=e838ef52-6083-41a0-8a8d-efc42fb1c3b6" TargetMode="External"/><Relationship Id="rId10" Type="http://schemas.openxmlformats.org/officeDocument/2006/relationships/hyperlink" Target="https://nacid.bg/en/" TargetMode="External"/><Relationship Id="rId19" Type="http://schemas.openxmlformats.org/officeDocument/2006/relationships/hyperlink" Target="https://www.bda.bg/en/information-for-companies/120-ethics-committee-for-multicenter-trials-category" TargetMode="External"/><Relationship Id="rId4" Type="http://schemas.openxmlformats.org/officeDocument/2006/relationships/hyperlink" Target="https://iict.bas.bg/docs/phd-docs/act-on-development-acad-staff_022023.pdf" TargetMode="External"/><Relationship Id="rId9" Type="http://schemas.openxmlformats.org/officeDocument/2006/relationships/hyperlink" Target="https://www.neaa.government.bg/en/accredited-higher-education-institutions/higher-institutions" TargetMode="External"/><Relationship Id="rId14" Type="http://schemas.openxmlformats.org/officeDocument/2006/relationships/hyperlink" Target="https://ibl.bas.bg/en/informatsiya/dokumenti/" TargetMode="External"/><Relationship Id="rId22" Type="http://schemas.openxmlformats.org/officeDocument/2006/relationships/hyperlink" Target="https://fni.bg/?q=node%2F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2934</Words>
  <Characters>16140</Characters>
  <Application>Microsoft Office Word</Application>
  <DocSecurity>0</DocSecurity>
  <Lines>134</Lines>
  <Paragraphs>38</Paragraphs>
  <ScaleCrop>false</ScaleCrop>
  <Company/>
  <LinksUpToDate>false</LinksUpToDate>
  <CharactersWithSpaces>19036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2026-04-17T13:19:00Z</dcterms:created>
  <dcterms:modified xsi:type="dcterms:W3CDTF">2026-04-17T13:20:00Z</dcterms:modified>
</cp:coreProperties>
</file>