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143AE" w14:textId="77777777" w:rsidR="00D604D1" w:rsidRPr="00D604D1" w:rsidRDefault="00D604D1" w:rsidP="00D604D1">
      <w:pPr>
        <w:rPr>
          <w:lang w:val="nl-NL"/>
        </w:rPr>
      </w:pPr>
      <w:r w:rsidRPr="00D604D1">
        <w:rPr>
          <w:lang w:val="nl-NL"/>
        </w:rPr>
        <w:t xml:space="preserve">Ja — en mijn voorlopige lezing is dat </w:t>
      </w:r>
      <w:r w:rsidRPr="00D604D1">
        <w:rPr>
          <w:b/>
          <w:bCs/>
          <w:lang w:val="nl-NL"/>
        </w:rPr>
        <w:t>Kroatië een heel ander type pilotland is dan Nederland en Denemarken</w:t>
      </w:r>
      <w:r w:rsidRPr="00D604D1">
        <w:rPr>
          <w:lang w:val="nl-NL"/>
        </w:rPr>
        <w:t xml:space="preserve">. Waar Nederland sterk op soft law, sectorale codes en een nationale tweede lijn leunt, en Denemarken een wettelijk tweesporenmodel heeft met een nationale misconduct board, lijkt Kroatië sinds de hervorming van </w:t>
      </w:r>
      <w:r w:rsidRPr="00D604D1">
        <w:rPr>
          <w:b/>
          <w:bCs/>
          <w:lang w:val="nl-NL"/>
        </w:rPr>
        <w:t>2022</w:t>
      </w:r>
      <w:r w:rsidRPr="00D604D1">
        <w:rPr>
          <w:lang w:val="nl-NL"/>
        </w:rPr>
        <w:t xml:space="preserve"> vooral een </w:t>
      </w:r>
      <w:r w:rsidRPr="00D604D1">
        <w:rPr>
          <w:b/>
          <w:bCs/>
          <w:lang w:val="nl-NL"/>
        </w:rPr>
        <w:t>wettelijk verankerd, maar sterk gedecentraliseerd instellingsmodel</w:t>
      </w:r>
      <w:r w:rsidRPr="00D604D1">
        <w:rPr>
          <w:lang w:val="nl-NL"/>
        </w:rPr>
        <w:t xml:space="preserve"> te hebben. De kern zit in de wet: instellingen moeten zelf een </w:t>
      </w:r>
      <w:r w:rsidRPr="00D604D1">
        <w:rPr>
          <w:b/>
          <w:bCs/>
          <w:lang w:val="nl-NL"/>
        </w:rPr>
        <w:t>ethics committee</w:t>
      </w:r>
      <w:r w:rsidRPr="00D604D1">
        <w:rPr>
          <w:lang w:val="nl-NL"/>
        </w:rPr>
        <w:t xml:space="preserve">, een </w:t>
      </w:r>
      <w:r w:rsidRPr="00D604D1">
        <w:rPr>
          <w:b/>
          <w:bCs/>
          <w:lang w:val="nl-NL"/>
        </w:rPr>
        <w:t>ethical code</w:t>
      </w:r>
      <w:r w:rsidRPr="00D604D1">
        <w:rPr>
          <w:lang w:val="nl-NL"/>
        </w:rPr>
        <w:t xml:space="preserve"> en een </w:t>
      </w:r>
      <w:r w:rsidRPr="00D604D1">
        <w:rPr>
          <w:b/>
          <w:bCs/>
          <w:lang w:val="nl-NL"/>
        </w:rPr>
        <w:t>disciplinary committee</w:t>
      </w:r>
      <w:r w:rsidRPr="00D604D1">
        <w:rPr>
          <w:lang w:val="nl-NL"/>
        </w:rPr>
        <w:t xml:space="preserve"> hebben; daarnaast moet het </w:t>
      </w:r>
      <w:r w:rsidRPr="00D604D1">
        <w:rPr>
          <w:b/>
          <w:bCs/>
          <w:lang w:val="nl-NL"/>
        </w:rPr>
        <w:t>Nationale Vijeće voor hoger onderwijs, wetenschap en technologische ontwikkeling</w:t>
      </w:r>
      <w:r w:rsidRPr="00D604D1">
        <w:rPr>
          <w:lang w:val="nl-NL"/>
        </w:rPr>
        <w:t xml:space="preserve"> minimale ethische beginselen vaststellen. ([turn652560view0](</w:t>
      </w:r>
      <w:hyperlink r:id="rId4" w:history="1">
        <w:r w:rsidRPr="00D604D1">
          <w:rPr>
            <w:rStyle w:val="Hyperlink"/>
            <w:lang w:val="nl-NL"/>
          </w:rPr>
          <w:t>https://narodne-novine.nn.hr/clanci/sluzbeni/2022_10_119_1834.h</w:t>
        </w:r>
      </w:hyperlink>
      <w:r w:rsidRPr="00D604D1">
        <w:rPr>
          <w:lang w:val="nl-NL"/>
        </w:rPr>
        <w:t xml:space="preserve"> (</w:t>
      </w:r>
      <w:hyperlink r:id="rId5" w:tooltip="https://narodne-novine.nn.hr/clanci/sluzbeni/2022_10_119_1834.html" w:history="1">
        <w:r w:rsidRPr="00D604D1">
          <w:rPr>
            <w:rStyle w:val="Hyperlink"/>
            <w:lang w:val="nl-NL"/>
          </w:rPr>
          <w:t>Narodne Novine</w:t>
        </w:r>
      </w:hyperlink>
      <w:r w:rsidRPr="00D604D1">
        <w:rPr>
          <w:lang w:val="nl-NL"/>
        </w:rPr>
        <w:t>))</w:t>
      </w:r>
    </w:p>
    <w:p w14:paraId="61BE3EA7" w14:textId="77777777" w:rsidR="00D604D1" w:rsidRPr="00D604D1" w:rsidRDefault="00D604D1" w:rsidP="00D604D1">
      <w:r w:rsidRPr="00D604D1">
        <w:rPr>
          <w:lang w:val="nl-NL"/>
        </w:rPr>
        <w:t xml:space="preserve">De belangrijkste methodologische conclusie is dus meteen: voor Kroatië moet je niet zoeken naar één LOWI-achtig centraal orgaan dat het hele veld ordent, maar naar een </w:t>
      </w:r>
      <w:r w:rsidRPr="00D604D1">
        <w:rPr>
          <w:b/>
          <w:bCs/>
          <w:lang w:val="nl-NL"/>
        </w:rPr>
        <w:t>combinatie van wet + nationale standaardzetting + institutionele codes en commissies + funderregels + ethiek-/kwaliteitslagen eromheen</w:t>
      </w:r>
      <w:r w:rsidRPr="00D604D1">
        <w:rPr>
          <w:lang w:val="nl-NL"/>
        </w:rPr>
        <w:t xml:space="preserve">. De officiële consultatiedocumenten bij de wet zeggen zelfs uitdrukkelijk dat de wetgever voor </w:t>
      </w:r>
      <w:r w:rsidRPr="00D604D1">
        <w:rPr>
          <w:b/>
          <w:bCs/>
          <w:lang w:val="nl-NL"/>
        </w:rPr>
        <w:t>decentralisatie</w:t>
      </w:r>
      <w:r w:rsidRPr="00D604D1">
        <w:rPr>
          <w:lang w:val="nl-NL"/>
        </w:rPr>
        <w:t xml:space="preserve"> koos, omdat het oude gecentraliseerde model voor schendingen van ethische beginselen als inefficiënt werd gezien. </w:t>
      </w:r>
      <w:r w:rsidRPr="00D604D1">
        <w:t>([turn280642view0](</w:t>
      </w:r>
      <w:hyperlink r:id="rId6" w:history="1">
        <w:r w:rsidRPr="00D604D1">
          <w:rPr>
            <w:rStyle w:val="Hyperlink"/>
          </w:rPr>
          <w:t>https://esavjetovanja.gov.hr/ECon/EconReport?entityI</w:t>
        </w:r>
      </w:hyperlink>
      <w:r w:rsidRPr="00D604D1">
        <w:t xml:space="preserve"> (</w:t>
      </w:r>
      <w:hyperlink r:id="rId7" w:tooltip="https://esavjetovanja.gov.hr/ECon/EconReport?Order=Descending&amp;SortBy=UserName&amp;entityId=20457" w:history="1">
        <w:r w:rsidRPr="00D604D1">
          <w:rPr>
            <w:rStyle w:val="Hyperlink"/>
          </w:rPr>
          <w:t>e-Savjetovanja</w:t>
        </w:r>
      </w:hyperlink>
      <w:r w:rsidRPr="00D604D1">
        <w:t>))</w:t>
      </w:r>
    </w:p>
    <w:p w14:paraId="5A7681B4" w14:textId="77777777" w:rsidR="00D604D1" w:rsidRPr="00D604D1" w:rsidRDefault="00D604D1" w:rsidP="00D604D1">
      <w:pPr>
        <w:rPr>
          <w:b/>
          <w:bCs/>
          <w:lang w:val="nl-NL"/>
        </w:rPr>
      </w:pPr>
      <w:r w:rsidRPr="00D604D1">
        <w:rPr>
          <w:b/>
          <w:bCs/>
          <w:lang w:val="nl-NL"/>
        </w:rPr>
        <w:t>1. Wat Kroatië in wezen lijkt te zijn</w:t>
      </w:r>
    </w:p>
    <w:p w14:paraId="0F5ACBF5" w14:textId="77777777" w:rsidR="00D604D1" w:rsidRPr="00D604D1" w:rsidRDefault="00D604D1" w:rsidP="00D604D1">
      <w:pPr>
        <w:rPr>
          <w:lang w:val="nl-NL"/>
        </w:rPr>
      </w:pPr>
      <w:r w:rsidRPr="00D604D1">
        <w:rPr>
          <w:lang w:val="nl-NL"/>
        </w:rPr>
        <w:t xml:space="preserve">Mijn voorlopige werkhypothese zou zijn: </w:t>
      </w:r>
      <w:r w:rsidRPr="00D604D1">
        <w:rPr>
          <w:b/>
          <w:bCs/>
          <w:lang w:val="nl-NL"/>
        </w:rPr>
        <w:t>Kroatië is een institutioneel uitgevoerd integriteitssysteem onder een nationale wettelijke paraplu</w:t>
      </w:r>
      <w:r w:rsidRPr="00D604D1">
        <w:rPr>
          <w:lang w:val="nl-NL"/>
        </w:rPr>
        <w:t xml:space="preserve">. Artikel 55 van de huidige wet verplicht elke visoko učilište of znanstveni institut om een </w:t>
      </w:r>
      <w:r w:rsidRPr="00D604D1">
        <w:rPr>
          <w:b/>
          <w:bCs/>
          <w:lang w:val="nl-NL"/>
        </w:rPr>
        <w:t>ethics committee</w:t>
      </w:r>
      <w:r w:rsidRPr="00D604D1">
        <w:rPr>
          <w:lang w:val="nl-NL"/>
        </w:rPr>
        <w:t xml:space="preserve"> op te richten ter bevordering en bescherming van ethische beginselen, en een eigen </w:t>
      </w:r>
      <w:r w:rsidRPr="00D604D1">
        <w:rPr>
          <w:b/>
          <w:bCs/>
          <w:lang w:val="nl-NL"/>
        </w:rPr>
        <w:t>ethical code</w:t>
      </w:r>
      <w:r w:rsidRPr="00D604D1">
        <w:rPr>
          <w:lang w:val="nl-NL"/>
        </w:rPr>
        <w:t xml:space="preserve"> vast te stellen. Die code moet ook de procedure regelen voor het voorkomen en sanctioneren van onethisch gedrag. Artikel 56 verplicht daarnaast een </w:t>
      </w:r>
      <w:r w:rsidRPr="00D604D1">
        <w:rPr>
          <w:b/>
          <w:bCs/>
          <w:lang w:val="nl-NL"/>
        </w:rPr>
        <w:t>disciplinary committee</w:t>
      </w:r>
      <w:r w:rsidRPr="00D604D1">
        <w:rPr>
          <w:lang w:val="nl-NL"/>
        </w:rPr>
        <w:t xml:space="preserve"> en disciplinaire regels. ([turn652560view0](</w:t>
      </w:r>
      <w:hyperlink r:id="rId8" w:history="1">
        <w:r w:rsidRPr="00D604D1">
          <w:rPr>
            <w:rStyle w:val="Hyperlink"/>
            <w:lang w:val="nl-NL"/>
          </w:rPr>
          <w:t>https://narodne-novine.nn.hr/clanci/sluzbeni/2022_10_1</w:t>
        </w:r>
      </w:hyperlink>
      <w:r w:rsidRPr="00D604D1">
        <w:rPr>
          <w:lang w:val="nl-NL"/>
        </w:rPr>
        <w:t xml:space="preserve"> (</w:t>
      </w:r>
      <w:hyperlink r:id="rId9" w:tooltip="https://narodne-novine.nn.hr/clanci/sluzbeni/2022_10_119_1834.html" w:history="1">
        <w:r w:rsidRPr="00D604D1">
          <w:rPr>
            <w:rStyle w:val="Hyperlink"/>
            <w:lang w:val="nl-NL"/>
          </w:rPr>
          <w:t>Narodne Novine</w:t>
        </w:r>
      </w:hyperlink>
      <w:r w:rsidRPr="00D604D1">
        <w:rPr>
          <w:lang w:val="nl-NL"/>
        </w:rPr>
        <w:t>))</w:t>
      </w:r>
    </w:p>
    <w:p w14:paraId="294F2942" w14:textId="77777777" w:rsidR="00D604D1" w:rsidRPr="00D604D1" w:rsidRDefault="00D604D1" w:rsidP="00D604D1">
      <w:pPr>
        <w:rPr>
          <w:lang w:val="nl-NL"/>
        </w:rPr>
      </w:pPr>
      <w:r w:rsidRPr="00D604D1">
        <w:rPr>
          <w:lang w:val="nl-NL"/>
        </w:rPr>
        <w:t xml:space="preserve">Wat Kroatië daarnaast bijzonder maakt, is dat de wet wel een nationale normlaag inbouwt, maar die niet uitwerkt als een uitgebreide nationale gedragscode zoals in Denemarken. In plaats daarvan moet het </w:t>
      </w:r>
      <w:r w:rsidRPr="00D604D1">
        <w:rPr>
          <w:b/>
          <w:bCs/>
          <w:lang w:val="nl-NL"/>
        </w:rPr>
        <w:t>Nationale Vijeće</w:t>
      </w:r>
      <w:r w:rsidRPr="00D604D1">
        <w:rPr>
          <w:lang w:val="nl-NL"/>
        </w:rPr>
        <w:t xml:space="preserve"> de </w:t>
      </w:r>
      <w:r w:rsidRPr="00D604D1">
        <w:rPr>
          <w:b/>
          <w:bCs/>
          <w:lang w:val="nl-NL"/>
        </w:rPr>
        <w:t>minimalna etička načela</w:t>
      </w:r>
      <w:r w:rsidRPr="00D604D1">
        <w:rPr>
          <w:lang w:val="nl-NL"/>
        </w:rPr>
        <w:t xml:space="preserve"> vaststellen, die onderdeel moeten worden van elke institutionele code. In de jaarverslagen van het Vijeće over 2023–2024 en 2024–2025 staat die taak nog expliciet als toekomstig werkprogramma, wat erop wijst dat dit document in elk geval tot midden 2025 nog niet als gemakkelijk vindbare, afgeronde publieke kerntekst beschikbaar was. ([turn763834search1](</w:t>
      </w:r>
      <w:hyperlink r:id="rId10" w:history="1">
        <w:r w:rsidRPr="00D604D1">
          <w:rPr>
            <w:rStyle w:val="Hyperlink"/>
            <w:lang w:val="nl-NL"/>
          </w:rPr>
          <w:t>https://mzom.gov.hr/istaknute-teme/visoko-obrazovanje/nacionalno-vijece-za-visoko-obrazovanje-znanost-i-tehno</w:t>
        </w:r>
      </w:hyperlink>
      <w:r w:rsidRPr="00D604D1">
        <w:rPr>
          <w:lang w:val="nl-NL"/>
        </w:rPr>
        <w:t xml:space="preserve"> (</w:t>
      </w:r>
      <w:hyperlink r:id="rId11" w:tooltip="https://mzom.gov.hr/istaknute-teme/nacionalna-vijeca-strucna-i-radna-tijela-i-povjerenstva/nacionalno-vijece-za-visoko-obrazovanje-znanost-i-tehnoloski-razvoj/324" w:history="1">
        <w:r w:rsidRPr="00D604D1">
          <w:rPr>
            <w:rStyle w:val="Hyperlink"/>
            <w:lang w:val="nl-NL"/>
          </w:rPr>
          <w:t>mzo.gov.hr</w:t>
        </w:r>
      </w:hyperlink>
      <w:r w:rsidRPr="00D604D1">
        <w:rPr>
          <w:lang w:val="nl-NL"/>
        </w:rPr>
        <w:t>))</w:t>
      </w:r>
    </w:p>
    <w:p w14:paraId="5CEE85BE" w14:textId="77777777" w:rsidR="00D604D1" w:rsidRPr="00D604D1" w:rsidRDefault="00D604D1" w:rsidP="00D604D1">
      <w:pPr>
        <w:rPr>
          <w:lang w:val="nl-NL"/>
        </w:rPr>
      </w:pPr>
      <w:r w:rsidRPr="00D604D1">
        <w:rPr>
          <w:lang w:val="nl-NL"/>
        </w:rPr>
        <w:lastRenderedPageBreak/>
        <w:t xml:space="preserve">Daarom zou ik Kroatië voorlopig niet beschrijven als “één nationale code plus lokale uitvoering”, maar eerder als: </w:t>
      </w:r>
      <w:r w:rsidRPr="00D604D1">
        <w:rPr>
          <w:b/>
          <w:bCs/>
          <w:lang w:val="nl-NL"/>
        </w:rPr>
        <w:t>één nationale wet + nog in opbouw zijnde nationale minimumbeginselen + vele institutionele codes en commissies</w:t>
      </w:r>
      <w:r w:rsidRPr="00D604D1">
        <w:rPr>
          <w:lang w:val="nl-NL"/>
        </w:rPr>
        <w:t xml:space="preserve">. Dat is analytisch belangrijk, want het betekent dat je in Kroatië waarschijnlijk veel meer lokaal moet oogsten dan in Denemarken, en dat de nationale laag vooral de </w:t>
      </w:r>
      <w:r w:rsidRPr="00D604D1">
        <w:rPr>
          <w:b/>
          <w:bCs/>
          <w:lang w:val="nl-NL"/>
        </w:rPr>
        <w:t>randvoorwaarden</w:t>
      </w:r>
      <w:r w:rsidRPr="00D604D1">
        <w:rPr>
          <w:lang w:val="nl-NL"/>
        </w:rPr>
        <w:t xml:space="preserve"> en </w:t>
      </w:r>
      <w:r w:rsidRPr="00D604D1">
        <w:rPr>
          <w:b/>
          <w:bCs/>
          <w:lang w:val="nl-NL"/>
        </w:rPr>
        <w:t>minimumstructuur</w:t>
      </w:r>
      <w:r w:rsidRPr="00D604D1">
        <w:rPr>
          <w:lang w:val="nl-NL"/>
        </w:rPr>
        <w:t xml:space="preserve"> bepaalt. ([turn652560view0](</w:t>
      </w:r>
      <w:hyperlink r:id="rId12" w:history="1">
        <w:r w:rsidRPr="00D604D1">
          <w:rPr>
            <w:rStyle w:val="Hyperlink"/>
            <w:lang w:val="nl-NL"/>
          </w:rPr>
          <w:t>https://narodne-novine.nn.hr/clanci/sluzbeni</w:t>
        </w:r>
      </w:hyperlink>
      <w:r w:rsidRPr="00D604D1">
        <w:rPr>
          <w:lang w:val="nl-NL"/>
        </w:rPr>
        <w:t xml:space="preserve"> (</w:t>
      </w:r>
      <w:hyperlink r:id="rId13" w:tooltip="https://narodne-novine.nn.hr/clanci/sluzbeni/2022_10_119_1834.html" w:history="1">
        <w:r w:rsidRPr="00D604D1">
          <w:rPr>
            <w:rStyle w:val="Hyperlink"/>
            <w:lang w:val="nl-NL"/>
          </w:rPr>
          <w:t>Narodne Novine</w:t>
        </w:r>
      </w:hyperlink>
      <w:r w:rsidRPr="00D604D1">
        <w:rPr>
          <w:lang w:val="nl-NL"/>
        </w:rPr>
        <w:t>))</w:t>
      </w:r>
    </w:p>
    <w:p w14:paraId="458DAFC7" w14:textId="77777777" w:rsidR="00D604D1" w:rsidRPr="00D604D1" w:rsidRDefault="00D604D1" w:rsidP="00D604D1">
      <w:pPr>
        <w:rPr>
          <w:b/>
          <w:bCs/>
          <w:lang w:val="nl-NL"/>
        </w:rPr>
      </w:pPr>
      <w:r w:rsidRPr="00D604D1">
        <w:rPr>
          <w:b/>
          <w:bCs/>
          <w:lang w:val="nl-NL"/>
        </w:rPr>
        <w:t>2. De nationale kernbronnen</w:t>
      </w:r>
    </w:p>
    <w:p w14:paraId="679D3264" w14:textId="77777777" w:rsidR="00D604D1" w:rsidRPr="00D604D1" w:rsidRDefault="00D604D1" w:rsidP="00D604D1">
      <w:pPr>
        <w:rPr>
          <w:lang w:val="nl-NL"/>
        </w:rPr>
      </w:pPr>
      <w:r w:rsidRPr="00D604D1">
        <w:rPr>
          <w:lang w:val="nl-NL"/>
        </w:rPr>
        <w:t xml:space="preserve">De eerste en belangrijkste nationale bron is de </w:t>
      </w:r>
      <w:r w:rsidRPr="00D604D1">
        <w:rPr>
          <w:b/>
          <w:bCs/>
          <w:lang w:val="nl-NL"/>
        </w:rPr>
        <w:t>Zakon o visokom obrazovanju i znanstvenoj djelatnosti</w:t>
      </w:r>
      <w:r w:rsidRPr="00D604D1">
        <w:rPr>
          <w:lang w:val="nl-NL"/>
        </w:rPr>
        <w:t xml:space="preserve"> van </w:t>
      </w:r>
      <w:r w:rsidRPr="00D604D1">
        <w:rPr>
          <w:b/>
          <w:bCs/>
          <w:lang w:val="nl-NL"/>
        </w:rPr>
        <w:t>2022</w:t>
      </w:r>
      <w:r w:rsidRPr="00D604D1">
        <w:rPr>
          <w:lang w:val="nl-NL"/>
        </w:rPr>
        <w:t xml:space="preserve">. Voor jouw project is dit geen randwet maar een echte </w:t>
      </w:r>
      <w:r w:rsidRPr="00D604D1">
        <w:rPr>
          <w:b/>
          <w:bCs/>
          <w:lang w:val="nl-NL"/>
        </w:rPr>
        <w:t>constituerende bron</w:t>
      </w:r>
      <w:r w:rsidRPr="00D604D1">
        <w:rPr>
          <w:lang w:val="nl-NL"/>
        </w:rPr>
        <w:t xml:space="preserve">. Hieruit bewijs je niet alleen dat instellingen ethische commissies en codes moeten hebben, maar ook dat een beslissing van de ethische commissie naar de rector/directeur/hoofd gaat, die vervolgens moet handelen volgens disciplinaire regels. De wet vormt dus de schakel tussen </w:t>
      </w:r>
      <w:r w:rsidRPr="00D604D1">
        <w:rPr>
          <w:b/>
          <w:bCs/>
          <w:lang w:val="nl-NL"/>
        </w:rPr>
        <w:t>ethische beoordeling</w:t>
      </w:r>
      <w:r w:rsidRPr="00D604D1">
        <w:rPr>
          <w:lang w:val="nl-NL"/>
        </w:rPr>
        <w:t xml:space="preserve"> en </w:t>
      </w:r>
      <w:r w:rsidRPr="00D604D1">
        <w:rPr>
          <w:b/>
          <w:bCs/>
          <w:lang w:val="nl-NL"/>
        </w:rPr>
        <w:t>institutionele sanctionering</w:t>
      </w:r>
      <w:r w:rsidRPr="00D604D1">
        <w:rPr>
          <w:lang w:val="nl-NL"/>
        </w:rPr>
        <w:t>. ([turn652560view0](</w:t>
      </w:r>
      <w:hyperlink r:id="rId14" w:history="1">
        <w:r w:rsidRPr="00D604D1">
          <w:rPr>
            <w:rStyle w:val="Hyperlink"/>
            <w:lang w:val="nl-NL"/>
          </w:rPr>
          <w:t>https://narodne-novine.nn.hr/clanci/slu</w:t>
        </w:r>
      </w:hyperlink>
      <w:r w:rsidRPr="00D604D1">
        <w:rPr>
          <w:lang w:val="nl-NL"/>
        </w:rPr>
        <w:t xml:space="preserve"> (</w:t>
      </w:r>
      <w:hyperlink r:id="rId15" w:tooltip="https://narodne-novine.nn.hr/clanci/sluzbeni/2022_10_119_1834.html" w:history="1">
        <w:r w:rsidRPr="00D604D1">
          <w:rPr>
            <w:rStyle w:val="Hyperlink"/>
            <w:lang w:val="nl-NL"/>
          </w:rPr>
          <w:t>Narodne Novine</w:t>
        </w:r>
      </w:hyperlink>
      <w:r w:rsidRPr="00D604D1">
        <w:rPr>
          <w:lang w:val="nl-NL"/>
        </w:rPr>
        <w:t>).html) )</w:t>
      </w:r>
    </w:p>
    <w:p w14:paraId="14A32303" w14:textId="77777777" w:rsidR="00D604D1" w:rsidRPr="00D604D1" w:rsidRDefault="00D604D1" w:rsidP="00D604D1">
      <w:pPr>
        <w:rPr>
          <w:lang w:val="nl-NL"/>
        </w:rPr>
      </w:pPr>
      <w:r w:rsidRPr="00D604D1">
        <w:rPr>
          <w:lang w:val="nl-NL"/>
        </w:rPr>
        <w:t xml:space="preserve">De tweede nationale bron is het </w:t>
      </w:r>
      <w:r w:rsidRPr="00D604D1">
        <w:rPr>
          <w:b/>
          <w:bCs/>
          <w:lang w:val="nl-NL"/>
        </w:rPr>
        <w:t>consultatierapport</w:t>
      </w:r>
      <w:r w:rsidRPr="00D604D1">
        <w:rPr>
          <w:lang w:val="nl-NL"/>
        </w:rPr>
        <w:t xml:space="preserve"> bij die wet. Dat rapport is uitzonderlijk waardevol, omdat het de logica van het stelsel expliciet maakt. Op meerdere plaatsen zegt de wetgever dat het vroegere gecentraliseerde model voor ethische-schendingszaken inefficiënt was en dat daarom is gekozen voor </w:t>
      </w:r>
      <w:r w:rsidRPr="00D604D1">
        <w:rPr>
          <w:b/>
          <w:bCs/>
          <w:lang w:val="nl-NL"/>
        </w:rPr>
        <w:t>decentralisatie naar afzonderlijke instellingen</w:t>
      </w:r>
      <w:r w:rsidRPr="00D604D1">
        <w:rPr>
          <w:lang w:val="nl-NL"/>
        </w:rPr>
        <w:t xml:space="preserve">, met nationale minimumbeginselen als ondergrens. Ook een voorstel om de oude nationale commissie als soort beroepsinstantie te behouden werd expliciet afgewezen. Dat document is dus eigenlijk het bewijs van de </w:t>
      </w:r>
      <w:r w:rsidRPr="00D604D1">
        <w:rPr>
          <w:b/>
          <w:bCs/>
          <w:lang w:val="nl-NL"/>
        </w:rPr>
        <w:t>institutionele filosofie</w:t>
      </w:r>
      <w:r w:rsidRPr="00D604D1">
        <w:rPr>
          <w:lang w:val="nl-NL"/>
        </w:rPr>
        <w:t xml:space="preserve"> van het huidige Kroatische model. ([turn280642view0](</w:t>
      </w:r>
      <w:hyperlink r:id="rId16" w:history="1">
        <w:r w:rsidRPr="00D604D1">
          <w:rPr>
            <w:rStyle w:val="Hyperlink"/>
            <w:lang w:val="nl-NL"/>
          </w:rPr>
          <w:t>https://esavjetovanja.gov.hr</w:t>
        </w:r>
      </w:hyperlink>
      <w:r w:rsidRPr="00D604D1">
        <w:rPr>
          <w:lang w:val="nl-NL"/>
        </w:rPr>
        <w:t xml:space="preserve"> (</w:t>
      </w:r>
      <w:hyperlink r:id="rId17" w:tooltip="https://esavjetovanja.gov.hr/ECon/EconReport?Order=Descending&amp;SortBy=UserName&amp;entityId=20457" w:history="1">
        <w:r w:rsidRPr="00D604D1">
          <w:rPr>
            <w:rStyle w:val="Hyperlink"/>
            <w:lang w:val="nl-NL"/>
          </w:rPr>
          <w:t>e-Savjetovanja</w:t>
        </w:r>
      </w:hyperlink>
      <w:r w:rsidRPr="00D604D1">
        <w:rPr>
          <w:lang w:val="nl-NL"/>
        </w:rPr>
        <w:t>)yId=21451) )</w:t>
      </w:r>
    </w:p>
    <w:p w14:paraId="5182E728" w14:textId="77777777" w:rsidR="00D604D1" w:rsidRPr="00D604D1" w:rsidRDefault="00D604D1" w:rsidP="00D604D1">
      <w:pPr>
        <w:rPr>
          <w:lang w:val="nl-NL"/>
        </w:rPr>
      </w:pPr>
      <w:r w:rsidRPr="00D604D1">
        <w:rPr>
          <w:lang w:val="nl-NL"/>
        </w:rPr>
        <w:t xml:space="preserve">De derde nationale kernbron is het </w:t>
      </w:r>
      <w:r w:rsidRPr="00D604D1">
        <w:rPr>
          <w:b/>
          <w:bCs/>
          <w:lang w:val="nl-NL"/>
        </w:rPr>
        <w:t>Nacionalno vijeće za visoko obrazovanje, znanost i tehnološki razvoj</w:t>
      </w:r>
      <w:r w:rsidRPr="00D604D1">
        <w:rPr>
          <w:lang w:val="nl-NL"/>
        </w:rPr>
        <w:t xml:space="preserve">. Officiële ministeriële pagina’s en rapportages laten zien dat dit Vijeće onder de wet is ingesteld, </w:t>
      </w:r>
      <w:r w:rsidRPr="00D604D1">
        <w:rPr>
          <w:b/>
          <w:bCs/>
          <w:lang w:val="nl-NL"/>
        </w:rPr>
        <w:t>15 leden</w:t>
      </w:r>
      <w:r w:rsidRPr="00D604D1">
        <w:rPr>
          <w:lang w:val="nl-NL"/>
        </w:rPr>
        <w:t xml:space="preserve"> heeft, administratief door het ministerie wordt ondersteund, aan het parlement rapporteert en tot zijn taken rekent het vaststellen van de </w:t>
      </w:r>
      <w:r w:rsidRPr="00D604D1">
        <w:rPr>
          <w:b/>
          <w:bCs/>
          <w:lang w:val="nl-NL"/>
        </w:rPr>
        <w:t>minimalna etička načela</w:t>
      </w:r>
      <w:r w:rsidRPr="00D604D1">
        <w:rPr>
          <w:lang w:val="nl-NL"/>
        </w:rPr>
        <w:t xml:space="preserve">. Voor jouw bronkaart is dit dus geen klachtenorgaan, maar een </w:t>
      </w:r>
      <w:r w:rsidRPr="00D604D1">
        <w:rPr>
          <w:b/>
          <w:bCs/>
          <w:lang w:val="nl-NL"/>
        </w:rPr>
        <w:t>nationale standaardzetter en systeemactor</w:t>
      </w:r>
      <w:r w:rsidRPr="00D604D1">
        <w:rPr>
          <w:lang w:val="nl-NL"/>
        </w:rPr>
        <w:t>. ([turn763834search0](</w:t>
      </w:r>
      <w:hyperlink r:id="rId18" w:history="1">
        <w:r w:rsidRPr="00D604D1">
          <w:rPr>
            <w:rStyle w:val="Hyperlink"/>
            <w:lang w:val="nl-NL"/>
          </w:rPr>
          <w:t>https://mzom.gov.hr/istaknute-teme/visoko-obrazovanje/nacionalno-vijece-za-visoko-obrazova</w:t>
        </w:r>
      </w:hyperlink>
      <w:r w:rsidRPr="00D604D1">
        <w:rPr>
          <w:lang w:val="nl-NL"/>
        </w:rPr>
        <w:t xml:space="preserve"> (</w:t>
      </w:r>
      <w:hyperlink r:id="rId19" w:tooltip="https://nvvoztr.gov.hr/nacionalno-vijece/9" w:history="1">
        <w:r w:rsidRPr="00D604D1">
          <w:rPr>
            <w:rStyle w:val="Hyperlink"/>
            <w:lang w:val="nl-NL"/>
          </w:rPr>
          <w:t>nvvoztr.gov.hr</w:t>
        </w:r>
      </w:hyperlink>
      <w:r w:rsidRPr="00D604D1">
        <w:rPr>
          <w:lang w:val="nl-NL"/>
        </w:rPr>
        <w:t>))</w:t>
      </w:r>
    </w:p>
    <w:p w14:paraId="25EAC4CC" w14:textId="77777777" w:rsidR="00D604D1" w:rsidRPr="00D604D1" w:rsidRDefault="00D604D1" w:rsidP="00D604D1">
      <w:pPr>
        <w:rPr>
          <w:lang w:val="nl-NL"/>
        </w:rPr>
      </w:pPr>
      <w:r w:rsidRPr="00D604D1">
        <w:rPr>
          <w:lang w:val="nl-NL"/>
        </w:rPr>
        <w:t xml:space="preserve">Een vierde nationale bronlaag is de </w:t>
      </w:r>
      <w:r w:rsidRPr="00D604D1">
        <w:rPr>
          <w:b/>
          <w:bCs/>
          <w:lang w:val="nl-NL"/>
        </w:rPr>
        <w:t>oude Odbor za etiku u znanosti i visokom obrazovanju</w:t>
      </w:r>
      <w:r w:rsidRPr="00D604D1">
        <w:rPr>
          <w:lang w:val="nl-NL"/>
        </w:rPr>
        <w:t xml:space="preserve">. Historisch is dit een kernorgaan: de oude wet van 2003 richtte deze Odbor in, en oudere parlementaire stukken en jaarrapporten laten zien dat zij daadwerkelijk zaken behandelde. Maar voor het huidige stelsel moet je haar vooral lezen als </w:t>
      </w:r>
      <w:r w:rsidRPr="00D604D1">
        <w:rPr>
          <w:b/>
          <w:bCs/>
          <w:lang w:val="nl-NL"/>
        </w:rPr>
        <w:t>historische of residuale laag</w:t>
      </w:r>
      <w:r w:rsidRPr="00D604D1">
        <w:rPr>
          <w:lang w:val="nl-NL"/>
        </w:rPr>
        <w:t xml:space="preserve">. Een officiële AZVO-verklaring uit 2017 maakte al </w:t>
      </w:r>
      <w:r w:rsidRPr="00D604D1">
        <w:rPr>
          <w:lang w:val="nl-NL"/>
        </w:rPr>
        <w:lastRenderedPageBreak/>
        <w:t xml:space="preserve">duidelijk dat de Odbor geen AZVO-orgaan was, maar door het parlement werd benoemd, terwijl het consultatierapport van 2022 expliciet zegt dat de nieuwe wet haar niet als centrale route heeft willen behouden. Tegelijk verschijnt de Odbor nog wel in overheidsregisters en oudere institutionele verwijzingen. Dat maakt haar een klassiek voorbeeld van een </w:t>
      </w:r>
      <w:r w:rsidRPr="00D604D1">
        <w:rPr>
          <w:b/>
          <w:bCs/>
          <w:lang w:val="nl-NL"/>
        </w:rPr>
        <w:t>legacy institution</w:t>
      </w:r>
      <w:r w:rsidRPr="00D604D1">
        <w:rPr>
          <w:lang w:val="nl-NL"/>
        </w:rPr>
        <w:t>: niet meer de ontworpen kern, maar nog wel relevant voor de documentaire geschiedenis en soms nog als referentie aanwezig. ([turn172730search2](</w:t>
      </w:r>
      <w:hyperlink r:id="rId20" w:history="1">
        <w:r w:rsidRPr="00D604D1">
          <w:rPr>
            <w:rStyle w:val="Hyperlink"/>
            <w:lang w:val="nl-NL"/>
          </w:rPr>
          <w:t>https://narodne-novine.nn</w:t>
        </w:r>
      </w:hyperlink>
      <w:r w:rsidRPr="00D604D1">
        <w:rPr>
          <w:lang w:val="nl-NL"/>
        </w:rPr>
        <w:t xml:space="preserve"> (</w:t>
      </w:r>
      <w:hyperlink r:id="rId21" w:tooltip="https://narodne-novine.nn.hr/clanci/sluzbeni/2003_07_123_1742.html" w:history="1">
        <w:r w:rsidRPr="00D604D1">
          <w:rPr>
            <w:rStyle w:val="Hyperlink"/>
            <w:lang w:val="nl-NL"/>
          </w:rPr>
          <w:t>Narodne Novine</w:t>
        </w:r>
      </w:hyperlink>
      <w:r w:rsidRPr="00D604D1">
        <w:rPr>
          <w:lang w:val="nl-NL"/>
        </w:rPr>
        <w:t>))</w:t>
      </w:r>
    </w:p>
    <w:p w14:paraId="3A8C82BA" w14:textId="77777777" w:rsidR="00D604D1" w:rsidRPr="00D604D1" w:rsidRDefault="00D604D1" w:rsidP="00D604D1">
      <w:pPr>
        <w:rPr>
          <w:b/>
          <w:bCs/>
          <w:lang w:val="nl-NL"/>
        </w:rPr>
      </w:pPr>
      <w:r w:rsidRPr="00D604D1">
        <w:rPr>
          <w:b/>
          <w:bCs/>
          <w:lang w:val="nl-NL"/>
        </w:rPr>
        <w:t>3. Kwaliteitszorg en systeemtoezicht</w:t>
      </w:r>
    </w:p>
    <w:p w14:paraId="3B7FF163" w14:textId="77777777" w:rsidR="00D604D1" w:rsidRPr="00D604D1" w:rsidRDefault="00D604D1" w:rsidP="00D604D1">
      <w:pPr>
        <w:rPr>
          <w:lang w:val="nl-NL"/>
        </w:rPr>
      </w:pPr>
      <w:r w:rsidRPr="00D604D1">
        <w:rPr>
          <w:lang w:val="nl-NL"/>
        </w:rPr>
        <w:t xml:space="preserve">Naast integriteit proper heeft Kroatië een sterke </w:t>
      </w:r>
      <w:r w:rsidRPr="00D604D1">
        <w:rPr>
          <w:b/>
          <w:bCs/>
          <w:lang w:val="nl-NL"/>
        </w:rPr>
        <w:t>kwaliteit- en accreditatielaag</w:t>
      </w:r>
      <w:r w:rsidRPr="00D604D1">
        <w:rPr>
          <w:lang w:val="nl-NL"/>
        </w:rPr>
        <w:t xml:space="preserve">, en die is in jouw kaart waarschijnlijk net zo belangrijk als de integriteitscommissies. De </w:t>
      </w:r>
      <w:r w:rsidRPr="00D604D1">
        <w:rPr>
          <w:b/>
          <w:bCs/>
          <w:lang w:val="nl-NL"/>
        </w:rPr>
        <w:t>Zakon o osiguravanju kvalitete u visokom obrazovanju i znanosti</w:t>
      </w:r>
      <w:r w:rsidRPr="00D604D1">
        <w:rPr>
          <w:lang w:val="nl-NL"/>
        </w:rPr>
        <w:t xml:space="preserve"> van 2022 regelt interne en externe kwaliteitszorg voor hogeronderwijsinstellingen en onderzoeksinstellingen, en positioneert </w:t>
      </w:r>
      <w:r w:rsidRPr="00D604D1">
        <w:rPr>
          <w:b/>
          <w:bCs/>
          <w:lang w:val="nl-NL"/>
        </w:rPr>
        <w:t>AZVO</w:t>
      </w:r>
      <w:r w:rsidRPr="00D604D1">
        <w:rPr>
          <w:lang w:val="nl-NL"/>
        </w:rPr>
        <w:t xml:space="preserve"> als centrale actor in die infrastructuur. De wet en AZVO-documenten laten ook zien dat instellingen periodiek worden </w:t>
      </w:r>
      <w:r w:rsidRPr="00D604D1">
        <w:rPr>
          <w:b/>
          <w:bCs/>
          <w:lang w:val="nl-NL"/>
        </w:rPr>
        <w:t>gere-accrediteerd</w:t>
      </w:r>
      <w:r w:rsidRPr="00D604D1">
        <w:rPr>
          <w:lang w:val="nl-NL"/>
        </w:rPr>
        <w:t xml:space="preserve">, in beginsel om de vijf jaar. Dit is niet hetzelfde als research integrity adjudication, maar het is wel een cruciale </w:t>
      </w:r>
      <w:r w:rsidRPr="00D604D1">
        <w:rPr>
          <w:b/>
          <w:bCs/>
          <w:lang w:val="nl-NL"/>
        </w:rPr>
        <w:t>governance-ring</w:t>
      </w:r>
      <w:r w:rsidRPr="00D604D1">
        <w:rPr>
          <w:lang w:val="nl-NL"/>
        </w:rPr>
        <w:t xml:space="preserve"> rond het stelsel. ([turn670545search0](</w:t>
      </w:r>
      <w:hyperlink r:id="rId22" w:history="1">
        <w:r w:rsidRPr="00D604D1">
          <w:rPr>
            <w:rStyle w:val="Hyperlink"/>
            <w:lang w:val="nl-NL"/>
          </w:rPr>
          <w:t>https://narodne-novin</w:t>
        </w:r>
      </w:hyperlink>
      <w:r w:rsidRPr="00D604D1">
        <w:rPr>
          <w:lang w:val="nl-NL"/>
        </w:rPr>
        <w:t xml:space="preserve"> (</w:t>
      </w:r>
      <w:hyperlink r:id="rId23" w:tooltip="https://narodne-novine.nn.hr/clanci/sluzbeni/2022_12_151_2330.html" w:history="1">
        <w:r w:rsidRPr="00D604D1">
          <w:rPr>
            <w:rStyle w:val="Hyperlink"/>
            <w:lang w:val="nl-NL"/>
          </w:rPr>
          <w:t>Narodne Novine</w:t>
        </w:r>
      </w:hyperlink>
      <w:r w:rsidRPr="00D604D1">
        <w:rPr>
          <w:lang w:val="nl-NL"/>
        </w:rPr>
        <w:t>))</w:t>
      </w:r>
    </w:p>
    <w:p w14:paraId="365C384F" w14:textId="77777777" w:rsidR="00D604D1" w:rsidRPr="00D604D1" w:rsidRDefault="00D604D1" w:rsidP="00D604D1">
      <w:pPr>
        <w:rPr>
          <w:lang w:val="nl-NL"/>
        </w:rPr>
      </w:pPr>
      <w:r w:rsidRPr="00D604D1">
        <w:rPr>
          <w:lang w:val="nl-NL"/>
        </w:rPr>
        <w:t xml:space="preserve">Voor bronverzameling betekent dit dat je in Kroatië naast integriteitsdocumenten ook systematisch </w:t>
      </w:r>
      <w:r w:rsidRPr="00D604D1">
        <w:rPr>
          <w:b/>
          <w:bCs/>
          <w:lang w:val="nl-NL"/>
        </w:rPr>
        <w:t>AZVO-bronnen</w:t>
      </w:r>
      <w:r w:rsidRPr="00D604D1">
        <w:rPr>
          <w:lang w:val="nl-NL"/>
        </w:rPr>
        <w:t xml:space="preserve"> moet meenemen: de wet zelf, re-accreditatieregels, standaarden, plannen en eventueel beoordelingsrapporten. De officiële AZVO-documentatie presenteert externe evaluatie ook nadrukkelijk in aansluiting op Europese en internationale kwaliteitsstandaarden. Daardoor is de kwaliteitslaag in Kroatië niet slechts administratief, maar ook een manier waarop onderzoekspraktijken indirect worden genormeerd. ([turn731117view3](</w:t>
      </w:r>
      <w:hyperlink r:id="rId24" w:history="1">
        <w:r w:rsidRPr="00D604D1">
          <w:rPr>
            <w:rStyle w:val="Hyperlink"/>
            <w:lang w:val="nl-NL"/>
          </w:rPr>
          <w:t>https://azvo.hr/hr/vi</w:t>
        </w:r>
      </w:hyperlink>
      <w:r w:rsidRPr="00D604D1">
        <w:rPr>
          <w:lang w:val="nl-NL"/>
        </w:rPr>
        <w:t xml:space="preserve"> (</w:t>
      </w:r>
      <w:hyperlink r:id="rId25" w:tooltip="https://www.azvo.hr/vrednovanja/sustav-visokog-obrazovanja/visoka-ucilista-2/" w:history="1">
        <w:r w:rsidRPr="00D604D1">
          <w:rPr>
            <w:rStyle w:val="Hyperlink"/>
            <w:lang w:val="nl-NL"/>
          </w:rPr>
          <w:t>AZVO</w:t>
        </w:r>
      </w:hyperlink>
      <w:r w:rsidRPr="00D604D1">
        <w:rPr>
          <w:lang w:val="nl-NL"/>
        </w:rPr>
        <w:t>))</w:t>
      </w:r>
    </w:p>
    <w:p w14:paraId="0AE90445" w14:textId="77777777" w:rsidR="00D604D1" w:rsidRPr="00D604D1" w:rsidRDefault="00D604D1" w:rsidP="00D604D1">
      <w:pPr>
        <w:rPr>
          <w:b/>
          <w:bCs/>
          <w:lang w:val="nl-NL"/>
        </w:rPr>
      </w:pPr>
      <w:r w:rsidRPr="00D604D1">
        <w:rPr>
          <w:b/>
          <w:bCs/>
          <w:lang w:val="nl-NL"/>
        </w:rPr>
        <w:t>4. Ministerie, registers en onderzoeksinfrastructuur</w:t>
      </w:r>
    </w:p>
    <w:p w14:paraId="28558F2E" w14:textId="77777777" w:rsidR="00D604D1" w:rsidRPr="00D604D1" w:rsidRDefault="00D604D1" w:rsidP="00D604D1">
      <w:pPr>
        <w:rPr>
          <w:lang w:val="nl-NL"/>
        </w:rPr>
      </w:pPr>
      <w:r w:rsidRPr="00D604D1">
        <w:rPr>
          <w:lang w:val="nl-NL"/>
        </w:rPr>
        <w:t xml:space="preserve">De ministeriële laag is in Kroatië sterker zichtbaar dan in Nederland. Officiële MZOM-pagina’s laten zien dat het ministerie het </w:t>
      </w:r>
      <w:r w:rsidRPr="00D604D1">
        <w:rPr>
          <w:b/>
          <w:bCs/>
          <w:lang w:val="nl-NL"/>
        </w:rPr>
        <w:t>Register of Higher Education Institutions</w:t>
      </w:r>
      <w:r w:rsidRPr="00D604D1">
        <w:rPr>
          <w:lang w:val="nl-NL"/>
        </w:rPr>
        <w:t xml:space="preserve"> bijhoudt; op de CroRIS-pagina over officiële records staat bovendien dat CroRIS de officiële records van het ministerie ontsluit, waaronder het register van hogeronderwijsinstellingen, de lijst van publieke wetenschappelijke instituten en classificaties van wetenschapsgebieden. Dezelfde bron zegt ook expliciet dat het oude </w:t>
      </w:r>
      <w:r w:rsidRPr="00D604D1">
        <w:rPr>
          <w:b/>
          <w:bCs/>
          <w:lang w:val="nl-NL"/>
        </w:rPr>
        <w:t>Register of Research Organizations</w:t>
      </w:r>
      <w:r w:rsidRPr="00D604D1">
        <w:rPr>
          <w:lang w:val="nl-NL"/>
        </w:rPr>
        <w:t xml:space="preserve"> op </w:t>
      </w:r>
      <w:r w:rsidRPr="00D604D1">
        <w:rPr>
          <w:b/>
          <w:bCs/>
          <w:lang w:val="nl-NL"/>
        </w:rPr>
        <w:t>22 oktober 2022</w:t>
      </w:r>
      <w:r w:rsidRPr="00D604D1">
        <w:rPr>
          <w:lang w:val="nl-NL"/>
        </w:rPr>
        <w:t xml:space="preserve"> is afgeschaft. Dat is methodologisch erg nuttig: het laat zien waar je voor actuele tellingen en institutionele lijsten moet zijn, en markeert tegelijk een overgang in de administratieve infrastructuur. ([turn731117view1](</w:t>
      </w:r>
      <w:hyperlink r:id="rId26" w:history="1">
        <w:r w:rsidRPr="00D604D1">
          <w:rPr>
            <w:rStyle w:val="Hyperlink"/>
            <w:lang w:val="nl-NL"/>
          </w:rPr>
          <w:t>https://mzo.gov.hr/istaknute-t</w:t>
        </w:r>
      </w:hyperlink>
      <w:r w:rsidRPr="00D604D1">
        <w:rPr>
          <w:lang w:val="nl-NL"/>
        </w:rPr>
        <w:t xml:space="preserve"> (</w:t>
      </w:r>
      <w:hyperlink r:id="rId27" w:tooltip="https://mzom.gov.hr/istaknute-teme/odgoj-i-obrazovanje/visoko-obrazovanje/upisnik-visokih-ucilista-161/161" w:history="1">
        <w:r w:rsidRPr="00D604D1">
          <w:rPr>
            <w:rStyle w:val="Hyperlink"/>
            <w:lang w:val="nl-NL"/>
          </w:rPr>
          <w:t>mzo.gov.hr</w:t>
        </w:r>
      </w:hyperlink>
      <w:r w:rsidRPr="00D604D1">
        <w:rPr>
          <w:lang w:val="nl-NL"/>
        </w:rPr>
        <w:t>))</w:t>
      </w:r>
    </w:p>
    <w:p w14:paraId="75628F74" w14:textId="77777777" w:rsidR="00D604D1" w:rsidRPr="00D604D1" w:rsidRDefault="00D604D1" w:rsidP="00D604D1">
      <w:pPr>
        <w:rPr>
          <w:lang w:val="nl-NL"/>
        </w:rPr>
      </w:pPr>
      <w:r w:rsidRPr="00D604D1">
        <w:rPr>
          <w:b/>
          <w:bCs/>
          <w:lang w:val="nl-NL"/>
        </w:rPr>
        <w:t>CroRIS</w:t>
      </w:r>
      <w:r w:rsidRPr="00D604D1">
        <w:rPr>
          <w:lang w:val="nl-NL"/>
        </w:rPr>
        <w:t xml:space="preserve"> zelf is voor jouw project een belangrijke ondersteunende bron, ook al is het geen integriteitsorgaan. Officiële bronnen beschrijven CroRIS als het nationale research information system waarin personen, instellingen, projecten, publicaties, apparatuur en </w:t>
      </w:r>
      <w:r w:rsidRPr="00D604D1">
        <w:rPr>
          <w:lang w:val="nl-NL"/>
        </w:rPr>
        <w:lastRenderedPageBreak/>
        <w:t xml:space="preserve">andere onderzoeksobjecten worden geïntegreerd. In termen van jouw kaart is dit dus een </w:t>
      </w:r>
      <w:r w:rsidRPr="00D604D1">
        <w:rPr>
          <w:b/>
          <w:bCs/>
          <w:lang w:val="nl-NL"/>
        </w:rPr>
        <w:t>infrastructuur- en dataregime</w:t>
      </w:r>
      <w:r w:rsidRPr="00D604D1">
        <w:rPr>
          <w:lang w:val="nl-NL"/>
        </w:rPr>
        <w:t xml:space="preserve"> dat steeds belangrijker wordt voor transparantie, open science en sy(</w:t>
      </w:r>
      <w:hyperlink r:id="rId28" w:tooltip="https://www.croris.hr/?lang=en" w:history="1">
        <w:r w:rsidRPr="00D604D1">
          <w:rPr>
            <w:rStyle w:val="Hyperlink"/>
            <w:lang w:val="nl-NL"/>
          </w:rPr>
          <w:t>CroRIS</w:t>
        </w:r>
      </w:hyperlink>
      <w:r w:rsidRPr="00D604D1">
        <w:rPr>
          <w:lang w:val="nl-NL"/>
        </w:rPr>
        <w:t>) )</w:t>
      </w:r>
    </w:p>
    <w:p w14:paraId="61265ABC" w14:textId="77777777" w:rsidR="00D604D1" w:rsidRPr="00D604D1" w:rsidRDefault="00D604D1" w:rsidP="00D604D1">
      <w:pPr>
        <w:rPr>
          <w:b/>
          <w:bCs/>
          <w:lang w:val="nl-NL"/>
        </w:rPr>
      </w:pPr>
      <w:r w:rsidRPr="00D604D1">
        <w:rPr>
          <w:b/>
          <w:bCs/>
          <w:lang w:val="nl-NL"/>
        </w:rPr>
        <w:t>5. Financiering als integriteitslaag</w:t>
      </w:r>
    </w:p>
    <w:p w14:paraId="1773D968" w14:textId="77777777" w:rsidR="00D604D1" w:rsidRPr="00D604D1" w:rsidRDefault="00D604D1" w:rsidP="00D604D1">
      <w:pPr>
        <w:rPr>
          <w:lang w:val="nl-NL"/>
        </w:rPr>
      </w:pPr>
      <w:r w:rsidRPr="00D604D1">
        <w:rPr>
          <w:lang w:val="nl-NL"/>
        </w:rPr>
        <w:t xml:space="preserve">De financieringslaag in Kroatië heeft twee duidelijke pijlers. De eerste is het </w:t>
      </w:r>
      <w:r w:rsidRPr="00D604D1">
        <w:rPr>
          <w:b/>
          <w:bCs/>
          <w:lang w:val="nl-NL"/>
        </w:rPr>
        <w:t>ministerie</w:t>
      </w:r>
      <w:r w:rsidRPr="00D604D1">
        <w:rPr>
          <w:lang w:val="nl-NL"/>
        </w:rPr>
        <w:t xml:space="preserve">, dat via de </w:t>
      </w:r>
      <w:r w:rsidRPr="00D604D1">
        <w:rPr>
          <w:b/>
          <w:bCs/>
          <w:lang w:val="nl-NL"/>
        </w:rPr>
        <w:t>Regulation on program financing</w:t>
      </w:r>
      <w:r w:rsidRPr="00D604D1">
        <w:rPr>
          <w:lang w:val="nl-NL"/>
        </w:rPr>
        <w:t xml:space="preserve"> meerjarige programmaovereenkomsten sluit met publieke hogeronderwijsinstellingen en publieke wetenschappelijke instituten. Officiële bronnen laten zien dat dit systeem sinds 2023 daadwerkelijk is toegepast, onder meer met program contracts voor </w:t>
      </w:r>
      <w:r w:rsidRPr="00D604D1">
        <w:rPr>
          <w:b/>
          <w:bCs/>
          <w:lang w:val="nl-NL"/>
        </w:rPr>
        <w:t>25 public scientific institutes</w:t>
      </w:r>
      <w:r w:rsidRPr="00D604D1">
        <w:rPr>
          <w:lang w:val="nl-NL"/>
        </w:rPr>
        <w:t xml:space="preserve">. Dat maakt financiering in Kroatië niet alleen een budgetmechanisme, maar ook een belangrijk </w:t>
      </w:r>
      <w:r w:rsidRPr="00D604D1">
        <w:rPr>
          <w:b/>
          <w:bCs/>
          <w:lang w:val="nl-NL"/>
        </w:rPr>
        <w:t>stuurinstrument</w:t>
      </w:r>
      <w:r w:rsidRPr="00D604D1">
        <w:rPr>
          <w:lang w:val="nl-NL"/>
        </w:rPr>
        <w:t xml:space="preserve"> voor het stelsel. (</w:t>
      </w:r>
      <w:hyperlink r:id="rId29" w:history="1">
        <w:r w:rsidRPr="00D604D1">
          <w:rPr>
            <w:rStyle w:val="Hyperlink"/>
            <w:lang w:val="nl-NL"/>
          </w:rPr>
          <w:t>turn780538search0</w:t>
        </w:r>
      </w:hyperlink>
      <w:r w:rsidRPr="00D604D1">
        <w:rPr>
          <w:lang w:val="nl-NL"/>
        </w:rPr>
        <w:t xml:space="preserve"> )</w:t>
      </w:r>
    </w:p>
    <w:p w14:paraId="52682EF7" w14:textId="77777777" w:rsidR="00D604D1" w:rsidRPr="00D604D1" w:rsidRDefault="00D604D1" w:rsidP="00D604D1">
      <w:pPr>
        <w:rPr>
          <w:lang w:val="nl-NL"/>
        </w:rPr>
      </w:pPr>
      <w:r w:rsidRPr="00D604D1">
        <w:rPr>
          <w:lang w:val="nl-NL"/>
        </w:rPr>
        <w:t xml:space="preserve">De tweede, en voor research integrity misschien nog belangrijkere actor, is de </w:t>
      </w:r>
      <w:r w:rsidRPr="00D604D1">
        <w:rPr>
          <w:b/>
          <w:bCs/>
          <w:lang w:val="nl-NL"/>
        </w:rPr>
        <w:t>Hrvatska zaklada za znanost (Croatian Science Foundation / HRZZ)</w:t>
      </w:r>
      <w:r w:rsidRPr="00D604D1">
        <w:rPr>
          <w:lang w:val="nl-NL"/>
        </w:rPr>
        <w:t xml:space="preserve">. HRZZ heeft een eigen </w:t>
      </w:r>
      <w:r w:rsidRPr="00D604D1">
        <w:rPr>
          <w:b/>
          <w:bCs/>
          <w:lang w:val="nl-NL"/>
        </w:rPr>
        <w:t>Code of Ethics</w:t>
      </w:r>
      <w:r w:rsidRPr="00D604D1">
        <w:rPr>
          <w:lang w:val="nl-NL"/>
        </w:rPr>
        <w:t xml:space="preserve"> waarin expliciet staat dat de activiteiten van de stichting moeten steunen op </w:t>
      </w:r>
      <w:r w:rsidRPr="00D604D1">
        <w:rPr>
          <w:b/>
          <w:bCs/>
          <w:lang w:val="nl-NL"/>
        </w:rPr>
        <w:t>scientific integrity</w:t>
      </w:r>
      <w:r w:rsidRPr="00D604D1">
        <w:rPr>
          <w:lang w:val="nl-NL"/>
        </w:rPr>
        <w:t xml:space="preserve">, en dat het bestuur bij vermoedelijke schendingen van wetenschappelijke integriteit maatregelen neemt op basis van een oordeel van een speciale </w:t>
      </w:r>
      <w:r w:rsidRPr="00D604D1">
        <w:rPr>
          <w:b/>
          <w:bCs/>
          <w:lang w:val="nl-NL"/>
        </w:rPr>
        <w:t>Committee for Scientific Integrity</w:t>
      </w:r>
      <w:r w:rsidRPr="00D604D1">
        <w:rPr>
          <w:lang w:val="nl-NL"/>
        </w:rPr>
        <w:t>. Die commissie is dus een zeldzaam duidelijk, nationaal zichtbaar integriteitsorgaan aan de funderkant. (</w:t>
      </w:r>
      <w:hyperlink r:id="rId30" w:history="1">
        <w:r w:rsidRPr="00D604D1">
          <w:rPr>
            <w:rStyle w:val="Hyperlink"/>
            <w:lang w:val="nl-NL"/>
          </w:rPr>
          <w:t>turn383646search3</w:t>
        </w:r>
      </w:hyperlink>
      <w:r w:rsidRPr="00D604D1">
        <w:rPr>
          <w:lang w:val="nl-NL"/>
        </w:rPr>
        <w:t xml:space="preserve"> )</w:t>
      </w:r>
    </w:p>
    <w:p w14:paraId="01DE9ED0" w14:textId="77777777" w:rsidR="00D604D1" w:rsidRPr="00D604D1" w:rsidRDefault="00D604D1" w:rsidP="00D604D1">
      <w:pPr>
        <w:rPr>
          <w:lang w:val="nl-NL"/>
        </w:rPr>
      </w:pPr>
      <w:r w:rsidRPr="00D604D1">
        <w:rPr>
          <w:lang w:val="nl-NL"/>
        </w:rPr>
        <w:t xml:space="preserve">Daarbovenop leggen HRZZ-regelingen integriteit ook operationeel vast. De regels voor subsidievoorwaarden verlangen dat begunstigden handelen volgens de hoogste ethische standaarden van wetenschappelijke integriteit; handboeken voor evaluatie benadrukken transparantie, vertrouwelijkheid, onpartijdigheid en belangenconflictpreventie; en recente call-documenten koppelen financiering expliciet aan </w:t>
      </w:r>
      <w:r w:rsidRPr="00D604D1">
        <w:rPr>
          <w:b/>
          <w:bCs/>
          <w:lang w:val="nl-NL"/>
        </w:rPr>
        <w:t>open science</w:t>
      </w:r>
      <w:r w:rsidRPr="00D604D1">
        <w:rPr>
          <w:lang w:val="nl-NL"/>
        </w:rPr>
        <w:t xml:space="preserve">, </w:t>
      </w:r>
      <w:r w:rsidRPr="00D604D1">
        <w:rPr>
          <w:b/>
          <w:bCs/>
          <w:lang w:val="nl-NL"/>
        </w:rPr>
        <w:t>research integrity</w:t>
      </w:r>
      <w:r w:rsidRPr="00D604D1">
        <w:rPr>
          <w:lang w:val="nl-NL"/>
        </w:rPr>
        <w:t xml:space="preserve"> en een verplicht </w:t>
      </w:r>
      <w:r w:rsidRPr="00D604D1">
        <w:rPr>
          <w:b/>
          <w:bCs/>
          <w:lang w:val="nl-NL"/>
        </w:rPr>
        <w:t>data management plan</w:t>
      </w:r>
      <w:r w:rsidRPr="00D604D1">
        <w:rPr>
          <w:lang w:val="nl-NL"/>
        </w:rPr>
        <w:t xml:space="preserve"> op basis van </w:t>
      </w:r>
      <w:r w:rsidRPr="00D604D1">
        <w:rPr>
          <w:b/>
          <w:bCs/>
          <w:lang w:val="nl-NL"/>
        </w:rPr>
        <w:t>FAIR</w:t>
      </w:r>
      <w:r w:rsidRPr="00D604D1">
        <w:rPr>
          <w:lang w:val="nl-NL"/>
        </w:rPr>
        <w:t>-principes. Dat maakt HRZZ voor Kroatië vergelijkbaar met wat NWO en DFF doen in andere landen, maar dan met een relatief expliciete eigen integriteitscommissie. ([turn383646search6](</w:t>
      </w:r>
      <w:hyperlink r:id="rId31" w:history="1">
        <w:r w:rsidRPr="00D604D1">
          <w:rPr>
            <w:rStyle w:val="Hyperlink"/>
            <w:lang w:val="nl-NL"/>
          </w:rPr>
          <w:t>https://hrzz.hr/wp-content/uploads/2021/10/Pravilnik-o-uvjetima-i-postupku-do</w:t>
        </w:r>
      </w:hyperlink>
      <w:r w:rsidRPr="00D604D1">
        <w:rPr>
          <w:lang w:val="nl-NL"/>
        </w:rPr>
        <w:t xml:space="preserve"> (</w:t>
      </w:r>
      <w:hyperlink r:id="rId32" w:tooltip="https://hrzz.hr/wp-content/uploads/2020/08/REGULATION-ON-THE-CONDITIONS-AND-THE-GRANT-AWARD-PROCEDURE.pdf" w:history="1">
        <w:r w:rsidRPr="00D604D1">
          <w:rPr>
            <w:rStyle w:val="Hyperlink"/>
            <w:lang w:val="nl-NL"/>
          </w:rPr>
          <w:t>hrzz.hr</w:t>
        </w:r>
      </w:hyperlink>
      <w:r w:rsidRPr="00D604D1">
        <w:rPr>
          <w:lang w:val="nl-NL"/>
        </w:rPr>
        <w:t>))</w:t>
      </w:r>
    </w:p>
    <w:p w14:paraId="547F4650" w14:textId="77777777" w:rsidR="00D604D1" w:rsidRPr="00D604D1" w:rsidRDefault="00D604D1" w:rsidP="00D604D1">
      <w:pPr>
        <w:rPr>
          <w:b/>
          <w:bCs/>
          <w:lang w:val="nl-NL"/>
        </w:rPr>
      </w:pPr>
      <w:r w:rsidRPr="00D604D1">
        <w:rPr>
          <w:b/>
          <w:bCs/>
          <w:lang w:val="nl-NL"/>
        </w:rPr>
        <w:t>6. De institutionele laag: hier gebeurt het echte werk</w:t>
      </w:r>
    </w:p>
    <w:p w14:paraId="31B9401C" w14:textId="77777777" w:rsidR="00D604D1" w:rsidRPr="00D604D1" w:rsidRDefault="00D604D1" w:rsidP="00D604D1">
      <w:pPr>
        <w:rPr>
          <w:lang w:val="nl-NL"/>
        </w:rPr>
      </w:pPr>
      <w:r w:rsidRPr="00D604D1">
        <w:rPr>
          <w:lang w:val="nl-NL"/>
        </w:rPr>
        <w:t>De Kroatische institutionele laag lijkt, voorlopig, de feitelijke kern van het systeem te zijn. Dat volgt rechtstreeks uit de wet: elke instelling moet een ethische commissie, een code en een disciplinaire structuur hebben. Maar hoe die laag wordt ingevuld varieert sterk per instelling, en juist daarom is Kroatië als bronland interessant. ([turn65256(</w:t>
      </w:r>
      <w:hyperlink r:id="rId33" w:tooltip="https://narodne-novine.nn.hr/clanci/sluzbeni/2022_10_119_1834.html" w:history="1">
        <w:r w:rsidRPr="00D604D1">
          <w:rPr>
            <w:rStyle w:val="Hyperlink"/>
            <w:lang w:val="nl-NL"/>
          </w:rPr>
          <w:t>Narodne Novine</w:t>
        </w:r>
      </w:hyperlink>
      <w:r w:rsidRPr="00D604D1">
        <w:rPr>
          <w:lang w:val="nl-NL"/>
        </w:rPr>
        <w:t>)e-novine.nn.hr/clanci/sluzbeni/2022_10_119_1834.html) )</w:t>
      </w:r>
    </w:p>
    <w:p w14:paraId="2ADD42DF" w14:textId="77777777" w:rsidR="00D604D1" w:rsidRPr="00D604D1" w:rsidRDefault="00D604D1" w:rsidP="00D604D1">
      <w:pPr>
        <w:rPr>
          <w:lang w:val="nl-NL"/>
        </w:rPr>
      </w:pPr>
      <w:r w:rsidRPr="00D604D1">
        <w:rPr>
          <w:lang w:val="nl-NL"/>
        </w:rPr>
        <w:t xml:space="preserve">De </w:t>
      </w:r>
      <w:r w:rsidRPr="00D604D1">
        <w:rPr>
          <w:b/>
          <w:bCs/>
          <w:lang w:val="nl-NL"/>
        </w:rPr>
        <w:t>University of Zagreb</w:t>
      </w:r>
      <w:r w:rsidRPr="00D604D1">
        <w:rPr>
          <w:lang w:val="nl-NL"/>
        </w:rPr>
        <w:t xml:space="preserve"> laat een relatief gelaagd model zien. De officiële pagina van de </w:t>
      </w:r>
      <w:r w:rsidRPr="00D604D1">
        <w:rPr>
          <w:b/>
          <w:bCs/>
          <w:lang w:val="nl-NL"/>
        </w:rPr>
        <w:t>Ethics Council</w:t>
      </w:r>
      <w:r w:rsidRPr="00D604D1">
        <w:rPr>
          <w:lang w:val="nl-NL"/>
        </w:rPr>
        <w:t xml:space="preserve"> maakt duidelijk dat ethische procedures primair op het niveau van de </w:t>
      </w:r>
      <w:r w:rsidRPr="00D604D1">
        <w:rPr>
          <w:lang w:val="nl-NL"/>
        </w:rPr>
        <w:lastRenderedPageBreak/>
        <w:t xml:space="preserve">constituent units verlopen, terwijl de University Ethics Council via beroepen tegen de oordelen van die lokale commissies functioneert als een soort </w:t>
      </w:r>
      <w:r w:rsidRPr="00D604D1">
        <w:rPr>
          <w:b/>
          <w:bCs/>
          <w:lang w:val="nl-NL"/>
        </w:rPr>
        <w:t>tweedelijns of second-instance body</w:t>
      </w:r>
      <w:r w:rsidRPr="00D604D1">
        <w:rPr>
          <w:lang w:val="nl-NL"/>
        </w:rPr>
        <w:t xml:space="preserve"> met ook een educatieve rol. Dezelfde pagina zegt dat lokale commissies de procedure voeren en oordelen formuleren, terwijl decanen of faculteitsraden het proces in gang zetten. Sommige faculteitspagina’s tonen bovendien aanvullende elementen zoals een pagina “Academic integrity”, anonieme meldmogelijkheden en verwijzingen naar zowel de universitaire als de oude nationale commissie. Zagreb is dus een heel bruikbare bron om te laten zien hoe </w:t>
      </w:r>
      <w:r w:rsidRPr="00D604D1">
        <w:rPr>
          <w:b/>
          <w:bCs/>
          <w:lang w:val="nl-NL"/>
        </w:rPr>
        <w:t>lokaal + universitair + historisch residu</w:t>
      </w:r>
      <w:r w:rsidRPr="00D604D1">
        <w:rPr>
          <w:lang w:val="nl-NL"/>
        </w:rPr>
        <w:t xml:space="preserve"> in Kroatië samenkomen. ([tur(</w:t>
      </w:r>
      <w:hyperlink r:id="rId34" w:tooltip="https://www.unizg.hr/o-sveucilistu/sveucilisna-tijela-i-sluzbe/ostala-sveucilisna-tijela/eticki-savjet/" w:history="1">
        <w:r w:rsidRPr="00D604D1">
          <w:rPr>
            <w:rStyle w:val="Hyperlink"/>
            <w:lang w:val="nl-NL"/>
          </w:rPr>
          <w:t>unizg.hr</w:t>
        </w:r>
      </w:hyperlink>
      <w:r w:rsidRPr="00D604D1">
        <w:rPr>
          <w:lang w:val="nl-NL"/>
        </w:rPr>
        <w:t>)/) )</w:t>
      </w:r>
    </w:p>
    <w:p w14:paraId="055B308B" w14:textId="77777777" w:rsidR="00D604D1" w:rsidRPr="00D604D1" w:rsidRDefault="00D604D1" w:rsidP="00D604D1">
      <w:pPr>
        <w:rPr>
          <w:lang w:val="nl-NL"/>
        </w:rPr>
      </w:pPr>
      <w:r w:rsidRPr="00D604D1">
        <w:rPr>
          <w:lang w:val="nl-NL"/>
        </w:rPr>
        <w:t xml:space="preserve">De </w:t>
      </w:r>
      <w:r w:rsidRPr="00D604D1">
        <w:rPr>
          <w:b/>
          <w:bCs/>
          <w:lang w:val="nl-NL"/>
        </w:rPr>
        <w:t>University of Rijeka</w:t>
      </w:r>
      <w:r w:rsidRPr="00D604D1">
        <w:rPr>
          <w:lang w:val="nl-NL"/>
        </w:rPr>
        <w:t xml:space="preserve"> laat weer een ander model zien. Daar speelt het </w:t>
      </w:r>
      <w:r w:rsidRPr="00D604D1">
        <w:rPr>
          <w:b/>
          <w:bCs/>
          <w:lang w:val="nl-NL"/>
        </w:rPr>
        <w:t>Vijeće časti</w:t>
      </w:r>
      <w:r w:rsidRPr="00D604D1">
        <w:rPr>
          <w:lang w:val="nl-NL"/>
        </w:rPr>
        <w:t xml:space="preserve"> een centrale rol als adviserend orgaan voor de implementatie van de ethische code, met openbare documenten zoals de code zelf, aanvullingen en thematische statements, waaronder stukken over </w:t>
      </w:r>
      <w:r w:rsidRPr="00D604D1">
        <w:rPr>
          <w:b/>
          <w:bCs/>
          <w:lang w:val="nl-NL"/>
        </w:rPr>
        <w:t>scientific integrity</w:t>
      </w:r>
      <w:r w:rsidRPr="00D604D1">
        <w:rPr>
          <w:lang w:val="nl-NL"/>
        </w:rPr>
        <w:t xml:space="preserve"> en zelfs een </w:t>
      </w:r>
      <w:r w:rsidRPr="00D604D1">
        <w:rPr>
          <w:b/>
          <w:bCs/>
          <w:lang w:val="nl-NL"/>
        </w:rPr>
        <w:t>AI-gerelateerd</w:t>
      </w:r>
      <w:r w:rsidRPr="00D604D1">
        <w:rPr>
          <w:lang w:val="nl-NL"/>
        </w:rPr>
        <w:t xml:space="preserve"> document op facultair niveau. Dat is interessant omdat het laat zien dat sommige Kroatische instellingen niet alleen een basiscommissie hebben, maar ook een zichtbaar corpus van </w:t>
      </w:r>
      <w:r w:rsidRPr="00D604D1">
        <w:rPr>
          <w:b/>
          <w:bCs/>
          <w:lang w:val="nl-NL"/>
        </w:rPr>
        <w:t>interpretatieve en thematische documenten</w:t>
      </w:r>
      <w:r w:rsidRPr="00D604D1">
        <w:rPr>
          <w:lang w:val="nl-NL"/>
        </w:rPr>
        <w:t xml:space="preserve"> opbouwen. ([turn121315v(</w:t>
      </w:r>
      <w:hyperlink r:id="rId35" w:tooltip="https://uniri.hr/o-sveucilistu/struktura/vijece-casti/" w:history="1">
        <w:r w:rsidRPr="00D604D1">
          <w:rPr>
            <w:rStyle w:val="Hyperlink"/>
            <w:lang w:val="nl-NL"/>
          </w:rPr>
          <w:t>UNIRI</w:t>
        </w:r>
      </w:hyperlink>
      <w:r w:rsidRPr="00D604D1">
        <w:rPr>
          <w:lang w:val="nl-NL"/>
        </w:rPr>
        <w:t>)nformacija/vijece-casti/) )</w:t>
      </w:r>
    </w:p>
    <w:p w14:paraId="1661FB92" w14:textId="77777777" w:rsidR="00D604D1" w:rsidRPr="00D604D1" w:rsidRDefault="00D604D1" w:rsidP="00D604D1">
      <w:pPr>
        <w:rPr>
          <w:lang w:val="nl-NL"/>
        </w:rPr>
      </w:pPr>
      <w:r w:rsidRPr="00D604D1">
        <w:rPr>
          <w:lang w:val="nl-NL"/>
        </w:rPr>
        <w:t xml:space="preserve">De </w:t>
      </w:r>
      <w:r w:rsidRPr="00D604D1">
        <w:rPr>
          <w:b/>
          <w:bCs/>
          <w:lang w:val="nl-NL"/>
        </w:rPr>
        <w:t>University of Split</w:t>
      </w:r>
      <w:r w:rsidRPr="00D604D1">
        <w:rPr>
          <w:lang w:val="nl-NL"/>
        </w:rPr>
        <w:t xml:space="preserve"> is waarschijnlijk een van de meest waardevolle Kroatische cases voor jouw project, omdat zij niet alleen een ethische code en commissie heeft, maar ook een expliciet </w:t>
      </w:r>
      <w:r w:rsidRPr="00D604D1">
        <w:rPr>
          <w:b/>
          <w:bCs/>
          <w:lang w:val="nl-NL"/>
        </w:rPr>
        <w:t>Action plan on research integrity</w:t>
      </w:r>
      <w:r w:rsidRPr="00D604D1">
        <w:rPr>
          <w:lang w:val="nl-NL"/>
        </w:rPr>
        <w:t xml:space="preserve"> uit </w:t>
      </w:r>
      <w:r w:rsidRPr="00D604D1">
        <w:rPr>
          <w:b/>
          <w:bCs/>
          <w:lang w:val="nl-NL"/>
        </w:rPr>
        <w:t>2022</w:t>
      </w:r>
      <w:r w:rsidRPr="00D604D1">
        <w:rPr>
          <w:lang w:val="nl-NL"/>
        </w:rPr>
        <w:t xml:space="preserve">. Dat actieplan maakt onderscheid tussen </w:t>
      </w:r>
      <w:r w:rsidRPr="00D604D1">
        <w:rPr>
          <w:b/>
          <w:bCs/>
          <w:lang w:val="nl-NL"/>
        </w:rPr>
        <w:t>research ethics</w:t>
      </w:r>
      <w:r w:rsidRPr="00D604D1">
        <w:rPr>
          <w:lang w:val="nl-NL"/>
        </w:rPr>
        <w:t xml:space="preserve"> en </w:t>
      </w:r>
      <w:r w:rsidRPr="00D604D1">
        <w:rPr>
          <w:b/>
          <w:bCs/>
          <w:lang w:val="nl-NL"/>
        </w:rPr>
        <w:t>research integrity</w:t>
      </w:r>
      <w:r w:rsidRPr="00D604D1">
        <w:rPr>
          <w:lang w:val="nl-NL"/>
        </w:rPr>
        <w:t>, en formuleert doelen rond verantwoord onderzoek, datamanagement, transparantie, samenwerking, belangenconflicten en communicatie. Daarmee is Split een van de weinige Kroatische instellingen in deze eerste sweep waar research integrity als apart beleidsobject al heel zichtbaar wordt(</w:t>
      </w:r>
      <w:hyperlink r:id="rId36" w:tooltip="https://marjan.unist.hr/UserDocsImages/Portals/0/EasyDNNNewsDocuments/14800/6.%20Akcijski%20plan_znanstvenoistrazivacka_cestitost_2022.pdf" w:history="1">
        <w:r w:rsidRPr="00D604D1">
          <w:rPr>
            <w:rStyle w:val="Hyperlink"/>
            <w:lang w:val="nl-NL"/>
          </w:rPr>
          <w:t>marjan.unist.hr</w:t>
        </w:r>
      </w:hyperlink>
      <w:r w:rsidRPr="00D604D1">
        <w:rPr>
          <w:lang w:val="nl-NL"/>
        </w:rPr>
        <w:t>)echnology/research-integrity) )</w:t>
      </w:r>
    </w:p>
    <w:p w14:paraId="47FCD6EC" w14:textId="77777777" w:rsidR="00D604D1" w:rsidRPr="00D604D1" w:rsidRDefault="00D604D1" w:rsidP="00D604D1">
      <w:pPr>
        <w:rPr>
          <w:lang w:val="nl-NL"/>
        </w:rPr>
      </w:pPr>
      <w:r w:rsidRPr="00D604D1">
        <w:rPr>
          <w:lang w:val="nl-NL"/>
        </w:rPr>
        <w:t xml:space="preserve">Ook publieke onderzoeksinstituten moeten in Kroatië in de kaart, niet alleen universiteiten. Het </w:t>
      </w:r>
      <w:r w:rsidRPr="00D604D1">
        <w:rPr>
          <w:b/>
          <w:bCs/>
          <w:lang w:val="nl-NL"/>
        </w:rPr>
        <w:t>Ruđer Bošković Institute</w:t>
      </w:r>
      <w:r w:rsidRPr="00D604D1">
        <w:rPr>
          <w:lang w:val="nl-NL"/>
        </w:rPr>
        <w:t xml:space="preserve"> is hiervoor een sterk voorbeeld. Officiële statutaire documenten laten zien dat de </w:t>
      </w:r>
      <w:r w:rsidRPr="00D604D1">
        <w:rPr>
          <w:b/>
          <w:bCs/>
          <w:lang w:val="nl-NL"/>
        </w:rPr>
        <w:t>Scientific Council</w:t>
      </w:r>
      <w:r w:rsidRPr="00D604D1">
        <w:rPr>
          <w:lang w:val="nl-NL"/>
        </w:rPr>
        <w:t xml:space="preserve"> daar de Ethical Code en regels voor een </w:t>
      </w:r>
      <w:r w:rsidRPr="00D604D1">
        <w:rPr>
          <w:b/>
          <w:bCs/>
          <w:lang w:val="nl-NL"/>
        </w:rPr>
        <w:t>Bioethical Committee</w:t>
      </w:r>
      <w:r w:rsidRPr="00D604D1">
        <w:rPr>
          <w:lang w:val="nl-NL"/>
        </w:rPr>
        <w:t xml:space="preserve"> vaststelt en de leden van de </w:t>
      </w:r>
      <w:r w:rsidRPr="00D604D1">
        <w:rPr>
          <w:b/>
          <w:bCs/>
          <w:lang w:val="nl-NL"/>
        </w:rPr>
        <w:t>Ethical Committee</w:t>
      </w:r>
      <w:r w:rsidRPr="00D604D1">
        <w:rPr>
          <w:lang w:val="nl-NL"/>
        </w:rPr>
        <w:t xml:space="preserve"> en </w:t>
      </w:r>
      <w:r w:rsidRPr="00D604D1">
        <w:rPr>
          <w:b/>
          <w:bCs/>
          <w:lang w:val="nl-NL"/>
        </w:rPr>
        <w:t>Bioethical Committee</w:t>
      </w:r>
      <w:r w:rsidRPr="00D604D1">
        <w:rPr>
          <w:lang w:val="nl-NL"/>
        </w:rPr>
        <w:t xml:space="preserve"> benoemt. Dat bewijst mooi hoe de wetenschappelijke instituten niet alleen onder de algemene wet vallen, maar hun integriteits- en ethiekstructuren ook statutair uitwerken. ([tu(</w:t>
      </w:r>
      <w:hyperlink r:id="rId37" w:tooltip="https://www.irb.hr/O-IRB-u/Dokumenti/Strateski-i-programski-dokumenti-IRB-a/Eticki-kodeks-IRB-a" w:history="1">
        <w:r w:rsidRPr="00D604D1">
          <w:rPr>
            <w:rStyle w:val="Hyperlink"/>
            <w:lang w:val="nl-NL"/>
          </w:rPr>
          <w:t>Institut Ruđer Bošković</w:t>
        </w:r>
      </w:hyperlink>
      <w:r w:rsidRPr="00D604D1">
        <w:rPr>
          <w:lang w:val="nl-NL"/>
        </w:rPr>
        <w:t>)/Institute-documents/Ethical-Code) )</w:t>
      </w:r>
    </w:p>
    <w:p w14:paraId="49CDEF21" w14:textId="77777777" w:rsidR="00D604D1" w:rsidRPr="00D604D1" w:rsidRDefault="00D604D1" w:rsidP="00D604D1">
      <w:pPr>
        <w:rPr>
          <w:b/>
          <w:bCs/>
          <w:lang w:val="nl-NL"/>
        </w:rPr>
      </w:pPr>
      <w:r w:rsidRPr="00D604D1">
        <w:rPr>
          <w:b/>
          <w:bCs/>
          <w:lang w:val="nl-NL"/>
        </w:rPr>
        <w:t>7. De grenslaag: biomedische ethiek, klinische studies en dieronderzoek</w:t>
      </w:r>
    </w:p>
    <w:p w14:paraId="7C5BA531" w14:textId="77777777" w:rsidR="00D604D1" w:rsidRPr="00D604D1" w:rsidRDefault="00D604D1" w:rsidP="00D604D1">
      <w:pPr>
        <w:rPr>
          <w:lang w:val="nl-NL"/>
        </w:rPr>
      </w:pPr>
      <w:r w:rsidRPr="00D604D1">
        <w:rPr>
          <w:lang w:val="nl-NL"/>
        </w:rPr>
        <w:t xml:space="preserve">Net als in Nederland en Denemarken moet je in Kroatië onderscheid maken tussen </w:t>
      </w:r>
      <w:r w:rsidRPr="00D604D1">
        <w:rPr>
          <w:b/>
          <w:bCs/>
          <w:lang w:val="nl-NL"/>
        </w:rPr>
        <w:t>research integrity proper</w:t>
      </w:r>
      <w:r w:rsidRPr="00D604D1">
        <w:rPr>
          <w:lang w:val="nl-NL"/>
        </w:rPr>
        <w:t xml:space="preserve"> en de </w:t>
      </w:r>
      <w:r w:rsidRPr="00D604D1">
        <w:rPr>
          <w:b/>
          <w:bCs/>
          <w:lang w:val="nl-NL"/>
        </w:rPr>
        <w:t>ethiekregimes eromheen</w:t>
      </w:r>
      <w:r w:rsidRPr="00D604D1">
        <w:rPr>
          <w:lang w:val="nl-NL"/>
        </w:rPr>
        <w:t xml:space="preserve">. Voor klinische studies is een belangrijk nationaal knooppunt het </w:t>
      </w:r>
      <w:r w:rsidRPr="00D604D1">
        <w:rPr>
          <w:b/>
          <w:bCs/>
          <w:lang w:val="nl-NL"/>
        </w:rPr>
        <w:t>Central Ethics Committee</w:t>
      </w:r>
      <w:r w:rsidRPr="00D604D1">
        <w:rPr>
          <w:lang w:val="nl-NL"/>
        </w:rPr>
        <w:t xml:space="preserve"> bij </w:t>
      </w:r>
      <w:r w:rsidRPr="00D604D1">
        <w:rPr>
          <w:b/>
          <w:bCs/>
          <w:lang w:val="nl-NL"/>
        </w:rPr>
        <w:t>HALMED</w:t>
      </w:r>
      <w:r w:rsidRPr="00D604D1">
        <w:rPr>
          <w:lang w:val="nl-NL"/>
        </w:rPr>
        <w:t xml:space="preserve">. Officiële HALMED-pagina’s maken duidelijk dat dit orgaan adviezen geeft voor </w:t>
      </w:r>
      <w:r w:rsidRPr="00D604D1">
        <w:rPr>
          <w:lang w:val="nl-NL"/>
        </w:rPr>
        <w:lastRenderedPageBreak/>
        <w:t xml:space="preserve">goedkeuring van klinische proeven met geneesmiddelen en/of medische hulpmiddelen, inclusief academische klinische onderzoeken en wijzigingen daarop. Dit is dus geen algemene integriteitscommissie, maar een aparte, sterk gereguleerde </w:t>
      </w:r>
      <w:r w:rsidRPr="00D604D1">
        <w:rPr>
          <w:b/>
          <w:bCs/>
          <w:lang w:val="nl-NL"/>
        </w:rPr>
        <w:t>clinical-research ethics layer</w:t>
      </w:r>
      <w:r w:rsidRPr="00D604D1">
        <w:rPr>
          <w:lang w:val="nl-NL"/>
        </w:rPr>
        <w:t>. ([turn801558search(</w:t>
      </w:r>
      <w:hyperlink r:id="rId38" w:tooltip="https://www.halmed.hr/en/O-HALMED-u/Sredisnje-eticko-povjerenstvo-SEP/" w:history="1">
        <w:r w:rsidRPr="00D604D1">
          <w:rPr>
            <w:rStyle w:val="Hyperlink"/>
            <w:lang w:val="nl-NL"/>
          </w:rPr>
          <w:t>Halmed</w:t>
        </w:r>
      </w:hyperlink>
      <w:r w:rsidRPr="00D604D1">
        <w:rPr>
          <w:lang w:val="nl-NL"/>
        </w:rPr>
        <w:t>)-groups/Central-Ethics-Committee/) )</w:t>
      </w:r>
    </w:p>
    <w:p w14:paraId="62DD51B1" w14:textId="77777777" w:rsidR="00D604D1" w:rsidRPr="00D604D1" w:rsidRDefault="00D604D1" w:rsidP="00D604D1">
      <w:pPr>
        <w:rPr>
          <w:lang w:val="nl-NL"/>
        </w:rPr>
      </w:pPr>
      <w:r w:rsidRPr="00D604D1">
        <w:rPr>
          <w:lang w:val="nl-NL"/>
        </w:rPr>
        <w:t xml:space="preserve">Daaronder zie je op facultair niveau verdere specialisatie. Medische faculteiten in Zagreb en Rijeka hebben bijvoorbeeld eigen </w:t>
      </w:r>
      <w:r w:rsidRPr="00D604D1">
        <w:rPr>
          <w:b/>
          <w:bCs/>
          <w:lang w:val="nl-NL"/>
        </w:rPr>
        <w:t>biomedical research</w:t>
      </w:r>
      <w:r w:rsidRPr="00D604D1">
        <w:rPr>
          <w:lang w:val="nl-NL"/>
        </w:rPr>
        <w:t xml:space="preserve">- of vergelijkbare ethische commissies, en in Zagreb zijn daarnaast afzonderlijke structuren zichtbaar voor </w:t>
      </w:r>
      <w:r w:rsidRPr="00D604D1">
        <w:rPr>
          <w:b/>
          <w:bCs/>
          <w:lang w:val="nl-NL"/>
        </w:rPr>
        <w:t>animal welfare</w:t>
      </w:r>
      <w:r w:rsidRPr="00D604D1">
        <w:rPr>
          <w:lang w:val="nl-NL"/>
        </w:rPr>
        <w:t xml:space="preserve"> en </w:t>
      </w:r>
      <w:r w:rsidRPr="00D604D1">
        <w:rPr>
          <w:b/>
          <w:bCs/>
          <w:lang w:val="nl-NL"/>
        </w:rPr>
        <w:t>academic integrity</w:t>
      </w:r>
      <w:r w:rsidRPr="00D604D1">
        <w:rPr>
          <w:lang w:val="nl-NL"/>
        </w:rPr>
        <w:t>. Dat laat zien dat Kroatische instellingen het ethiek- en integriteitslandschap vaak niet in één commissie onderbrengen, maar uitwerken in **meerdere (</w:t>
      </w:r>
      <w:hyperlink r:id="rId39" w:tooltip="https://mef.unizg.hr/en/o-nama/ustroj/uprava/povjerenstva/eticko-povjerenstvo/" w:history="1">
        <w:r w:rsidRPr="00D604D1">
          <w:rPr>
            <w:rStyle w:val="Hyperlink"/>
            <w:lang w:val="nl-NL"/>
          </w:rPr>
          <w:t>mef.unizg.hr</w:t>
        </w:r>
      </w:hyperlink>
      <w:r w:rsidRPr="00D604D1">
        <w:rPr>
          <w:lang w:val="nl-NL"/>
        </w:rPr>
        <w:t>)unizg.hr/en/science/ethics-committee/) )</w:t>
      </w:r>
    </w:p>
    <w:p w14:paraId="5F93EE1B" w14:textId="77777777" w:rsidR="00D604D1" w:rsidRPr="00D604D1" w:rsidRDefault="00D604D1" w:rsidP="00D604D1">
      <w:pPr>
        <w:rPr>
          <w:lang w:val="nl-NL"/>
        </w:rPr>
      </w:pPr>
      <w:r w:rsidRPr="00D604D1">
        <w:rPr>
          <w:lang w:val="nl-NL"/>
        </w:rPr>
        <w:t xml:space="preserve">Voor </w:t>
      </w:r>
      <w:r w:rsidRPr="00D604D1">
        <w:rPr>
          <w:b/>
          <w:bCs/>
          <w:lang w:val="nl-NL"/>
        </w:rPr>
        <w:t>dieronderzoek</w:t>
      </w:r>
      <w:r w:rsidRPr="00D604D1">
        <w:rPr>
          <w:lang w:val="nl-NL"/>
        </w:rPr>
        <w:t xml:space="preserve"> is het beeld in deze sweep nog minder volledig dan voor klinische studies, maar de officiële juridische rand is wel duidelijk zichtbaar. Het </w:t>
      </w:r>
      <w:r w:rsidRPr="00D604D1">
        <w:rPr>
          <w:b/>
          <w:bCs/>
          <w:lang w:val="nl-NL"/>
        </w:rPr>
        <w:t>Animal Protection Act</w:t>
      </w:r>
      <w:r w:rsidRPr="00D604D1">
        <w:rPr>
          <w:lang w:val="nl-NL"/>
        </w:rPr>
        <w:t xml:space="preserve"> noemt gebruik van dieren voor wetenschappelijke doeleinden expliciet als gereguleerd domein, en een aparte </w:t>
      </w:r>
      <w:r w:rsidRPr="00D604D1">
        <w:rPr>
          <w:b/>
          <w:bCs/>
          <w:lang w:val="nl-NL"/>
        </w:rPr>
        <w:t>Regulation on the protection of animals used for scientific purposes</w:t>
      </w:r>
      <w:r w:rsidRPr="00D604D1">
        <w:rPr>
          <w:lang w:val="nl-NL"/>
        </w:rPr>
        <w:t xml:space="preserve"> werkt dat verder uit. Institutionele bronnen, zoals die van de Zagreb School of Medicine, laten bovendien zien dat lokale </w:t>
      </w:r>
      <w:r w:rsidRPr="00D604D1">
        <w:rPr>
          <w:b/>
          <w:bCs/>
          <w:lang w:val="nl-NL"/>
        </w:rPr>
        <w:t>Animal Welfare Committees</w:t>
      </w:r>
      <w:r w:rsidRPr="00D604D1">
        <w:rPr>
          <w:lang w:val="nl-NL"/>
        </w:rPr>
        <w:t xml:space="preserve"> deel van deze infrastructuur zijn. Voor jouw Europese kaart zou ik dit dus alvast als </w:t>
      </w:r>
      <w:r w:rsidRPr="00D604D1">
        <w:rPr>
          <w:b/>
          <w:bCs/>
          <w:lang w:val="nl-NL"/>
        </w:rPr>
        <w:t>aparte grenslaag</w:t>
      </w:r>
      <w:r w:rsidRPr="00D604D1">
        <w:rPr>
          <w:lang w:val="nl-NL"/>
        </w:rPr>
        <w:t xml:space="preserve"> opnemen, met de kanttekening dat een volledige sweep van dit subveld nog a(</w:t>
      </w:r>
      <w:hyperlink r:id="rId40" w:tooltip="Zakon o zaštiti životinja" w:history="1">
        <w:r w:rsidRPr="00D604D1">
          <w:rPr>
            <w:rStyle w:val="Hyperlink"/>
            <w:lang w:val="nl-NL"/>
          </w:rPr>
          <w:t>Narodne Novine</w:t>
        </w:r>
      </w:hyperlink>
      <w:r w:rsidRPr="00D604D1">
        <w:rPr>
          <w:lang w:val="nl-NL"/>
        </w:rPr>
        <w:t>).hr/clanci/sluzbeni/2017_10_102_2342.html) )</w:t>
      </w:r>
    </w:p>
    <w:p w14:paraId="492276D9" w14:textId="77777777" w:rsidR="00D604D1" w:rsidRPr="00D604D1" w:rsidRDefault="00D604D1" w:rsidP="00D604D1">
      <w:pPr>
        <w:rPr>
          <w:b/>
          <w:bCs/>
          <w:lang w:val="nl-NL"/>
        </w:rPr>
      </w:pPr>
      <w:r w:rsidRPr="00D604D1">
        <w:rPr>
          <w:b/>
          <w:bCs/>
          <w:lang w:val="nl-NL"/>
        </w:rPr>
        <w:t>8. Open science en data als nieuwe systeemlaag</w:t>
      </w:r>
    </w:p>
    <w:p w14:paraId="4A363208" w14:textId="77777777" w:rsidR="00D604D1" w:rsidRPr="00D604D1" w:rsidRDefault="00D604D1" w:rsidP="00D604D1">
      <w:pPr>
        <w:rPr>
          <w:lang w:val="nl-NL"/>
        </w:rPr>
      </w:pPr>
      <w:r w:rsidRPr="00D604D1">
        <w:rPr>
          <w:lang w:val="nl-NL"/>
        </w:rPr>
        <w:t xml:space="preserve">Een heel actuele en belangrijke bron voor Kroatië is het </w:t>
      </w:r>
      <w:r w:rsidRPr="00D604D1">
        <w:rPr>
          <w:b/>
          <w:bCs/>
          <w:lang w:val="nl-NL"/>
        </w:rPr>
        <w:t>Croatian Open Science Plan 2025</w:t>
      </w:r>
      <w:r w:rsidRPr="00D604D1">
        <w:rPr>
          <w:lang w:val="nl-NL"/>
        </w:rPr>
        <w:t>. Dat document verbindt de wet van 2022, programmacontracten, CroRIS, open access, repositories en open research data aan elkaar. Het plan noemt open science expliciet als beleidsdoel, koppelt het aan publieke toegankelijkheid van onderzoeksresultaten en wijst op infrastructuren zoals CroRIS en de Croatian Open Science Cloud. Het is daarom geen klassiek integriteitsdocument, maar wel een sleutelbron voor de **moderne uitbreidingsring van h(</w:t>
      </w:r>
      <w:hyperlink r:id="rId41" w:tooltip="https://mzom.gov.hr/UserDocsImages/dokumenti/Znanost/Otvorena-znanost/Hrvatski-plan-za-otvorenu-znanost-svibanj-2025-MZOM.pdf" w:history="1">
        <w:r w:rsidRPr="00D604D1">
          <w:rPr>
            <w:rStyle w:val="Hyperlink"/>
            <w:lang w:val="nl-NL"/>
          </w:rPr>
          <w:t>mzo.gov.hr</w:t>
        </w:r>
      </w:hyperlink>
      <w:r w:rsidRPr="00D604D1">
        <w:rPr>
          <w:lang w:val="nl-NL"/>
        </w:rPr>
        <w:t>)eosc.hr/wp-content/uploads/2025/05/Croatian-Open-Science-Plan.pdf) )</w:t>
      </w:r>
    </w:p>
    <w:p w14:paraId="1C2A3686" w14:textId="77777777" w:rsidR="00D604D1" w:rsidRPr="00D604D1" w:rsidRDefault="00D604D1" w:rsidP="00D604D1">
      <w:pPr>
        <w:rPr>
          <w:lang w:val="nl-NL"/>
        </w:rPr>
      </w:pPr>
      <w:r w:rsidRPr="00D604D1">
        <w:rPr>
          <w:lang w:val="nl-NL"/>
        </w:rPr>
        <w:t xml:space="preserve">Voor jouw project is dit relevant omdat Kroatië hier, net als Denemarken, laat zien dat research integrity in de praktijk niet alleen meer gaat over plagiaat of fraude, maar ook over </w:t>
      </w:r>
      <w:r w:rsidRPr="00D604D1">
        <w:rPr>
          <w:b/>
          <w:bCs/>
          <w:lang w:val="nl-NL"/>
        </w:rPr>
        <w:t>databeheer, openheid, transparantie en infrastructuur</w:t>
      </w:r>
      <w:r w:rsidRPr="00D604D1">
        <w:rPr>
          <w:lang w:val="nl-NL"/>
        </w:rPr>
        <w:t xml:space="preserve">. Dezelfde bron en verwante ministeriële stukken noemen ook dat Kroatië </w:t>
      </w:r>
      <w:r w:rsidRPr="00D604D1">
        <w:rPr>
          <w:b/>
          <w:bCs/>
          <w:lang w:val="nl-NL"/>
        </w:rPr>
        <w:t>25 public scientific institutes</w:t>
      </w:r>
      <w:r w:rsidRPr="00D604D1">
        <w:rPr>
          <w:lang w:val="nl-NL"/>
        </w:rPr>
        <w:t xml:space="preserve"> telt, wat helpt om de breedte van de publieke onderzoekslaa(</w:t>
      </w:r>
      <w:hyperlink r:id="rId42" w:tooltip="https://mzom.gov.hr/UserDocsImages/dokumenti/Znanost/Otvorena-znanost/Hrvatski-plan-za-otvorenu-znanost-svibanj-2025-MZOM.pdf" w:history="1">
        <w:r w:rsidRPr="00D604D1">
          <w:rPr>
            <w:rStyle w:val="Hyperlink"/>
            <w:lang w:val="nl-NL"/>
          </w:rPr>
          <w:t>mzo.gov.hr</w:t>
        </w:r>
      </w:hyperlink>
      <w:r w:rsidRPr="00D604D1">
        <w:rPr>
          <w:lang w:val="nl-NL"/>
        </w:rPr>
        <w:t>)s://eosc.hr/wp-content/uploads/2025/05/Croatian-Open-Science-Plan.pdf) )</w:t>
      </w:r>
    </w:p>
    <w:p w14:paraId="1A7A6F73" w14:textId="77777777" w:rsidR="00D604D1" w:rsidRPr="00D604D1" w:rsidRDefault="00D604D1" w:rsidP="00D604D1">
      <w:pPr>
        <w:rPr>
          <w:lang w:val="nl-NL"/>
        </w:rPr>
      </w:pPr>
      <w:r w:rsidRPr="00D604D1">
        <w:rPr>
          <w:lang w:val="nl-NL"/>
        </w:rPr>
        <w:t xml:space="preserve">Daarnaast is er op sectorniveau nog een nuttige middenlaag: de </w:t>
      </w:r>
      <w:r w:rsidRPr="00D604D1">
        <w:rPr>
          <w:b/>
          <w:bCs/>
          <w:lang w:val="nl-NL"/>
        </w:rPr>
        <w:t>Rektorski zbor Republike Hrvatske</w:t>
      </w:r>
      <w:r w:rsidRPr="00D604D1">
        <w:rPr>
          <w:lang w:val="nl-NL"/>
        </w:rPr>
        <w:t xml:space="preserve"> heeft documenten gepubliceerd over </w:t>
      </w:r>
      <w:r w:rsidRPr="00D604D1">
        <w:rPr>
          <w:b/>
          <w:bCs/>
          <w:lang w:val="nl-NL"/>
        </w:rPr>
        <w:t>research evaluation, open access and research data</w:t>
      </w:r>
      <w:r w:rsidRPr="00D604D1">
        <w:rPr>
          <w:lang w:val="nl-NL"/>
        </w:rPr>
        <w:t xml:space="preserve">. Zulke documenten zijn geen constituerende wet, maar ze laten wel zien hoe de universitaire sector zelf normen en interpretatiekaders ontwikkelt </w:t>
      </w:r>
      <w:r w:rsidRPr="00D604D1">
        <w:rPr>
          <w:lang w:val="nl-NL"/>
        </w:rPr>
        <w:lastRenderedPageBreak/>
        <w:t>rond onderzoekskwaliteit en open wetensch(</w:t>
      </w:r>
      <w:hyperlink r:id="rId43" w:tooltip="https://www.rektorski-zbor.hr/fileadmin/rektorat/O_Sveucilistu/Tijela_sluzbe/Rektorski_zbor/dokumenti2/Vrednovanje_znanstvenog_rada_i_otvoreni_pristup_znanstvenim_informacijama_Rektorski_zbor.pdf" w:history="1">
        <w:r w:rsidRPr="00D604D1">
          <w:rPr>
            <w:rStyle w:val="Hyperlink"/>
            <w:lang w:val="nl-NL"/>
          </w:rPr>
          <w:t>rektorski-zbor.hr</w:t>
        </w:r>
      </w:hyperlink>
      <w:r w:rsidRPr="00D604D1">
        <w:rPr>
          <w:lang w:val="nl-NL"/>
        </w:rPr>
        <w:t>)sveucilisna-tijela/rektorski-zbor/izjave-i-priopcenja/) )</w:t>
      </w:r>
    </w:p>
    <w:p w14:paraId="66124E2A" w14:textId="77777777" w:rsidR="00D604D1" w:rsidRPr="00D604D1" w:rsidRDefault="00D604D1" w:rsidP="00D604D1">
      <w:pPr>
        <w:rPr>
          <w:b/>
          <w:bCs/>
          <w:lang w:val="nl-NL"/>
        </w:rPr>
      </w:pPr>
      <w:r w:rsidRPr="00D604D1">
        <w:rPr>
          <w:b/>
          <w:bCs/>
          <w:lang w:val="nl-NL"/>
        </w:rPr>
        <w:t>9. Welke documentlabels Kroatië nu oplevert</w:t>
      </w:r>
    </w:p>
    <w:p w14:paraId="674D94B8" w14:textId="77777777" w:rsidR="00D604D1" w:rsidRPr="00D604D1" w:rsidRDefault="00D604D1" w:rsidP="00D604D1">
      <w:pPr>
        <w:rPr>
          <w:lang w:val="nl-NL"/>
        </w:rPr>
      </w:pPr>
      <w:r w:rsidRPr="00D604D1">
        <w:rPr>
          <w:lang w:val="nl-NL"/>
        </w:rPr>
        <w:t xml:space="preserve">Voor Kroatië zou ik voorlopig deze documentlabels gebruiken. De eerste categorie is </w:t>
      </w:r>
      <w:r w:rsidRPr="00D604D1">
        <w:rPr>
          <w:b/>
          <w:bCs/>
          <w:lang w:val="nl-NL"/>
        </w:rPr>
        <w:t>constitutive law</w:t>
      </w:r>
      <w:r w:rsidRPr="00D604D1">
        <w:rPr>
          <w:lang w:val="nl-NL"/>
        </w:rPr>
        <w:t>: de wet van 2022 op hoger onderwijs en wetenschap, plus de kwaliteitszorgwet van 2022. Die bewijzen wie bevoegd is en welke (</w:t>
      </w:r>
      <w:hyperlink r:id="rId44" w:tooltip="https://narodne-novine.nn.hr/clanci/sluzbeni/2022_10_119_1834.html" w:history="1">
        <w:r w:rsidRPr="00D604D1">
          <w:rPr>
            <w:rStyle w:val="Hyperlink"/>
            <w:lang w:val="nl-NL"/>
          </w:rPr>
          <w:t>Narodne Novine</w:t>
        </w:r>
      </w:hyperlink>
      <w:r w:rsidRPr="00D604D1">
        <w:rPr>
          <w:lang w:val="nl-NL"/>
        </w:rPr>
        <w:t>)652560view0](</w:t>
      </w:r>
      <w:hyperlink r:id="rId45" w:history="1">
        <w:r w:rsidRPr="00D604D1">
          <w:rPr>
            <w:rStyle w:val="Hyperlink"/>
            <w:lang w:val="nl-NL"/>
          </w:rPr>
          <w:t>https://narodne-novine.nn.hr/clanci/sluzbeni/2022_10_119_1834.html</w:t>
        </w:r>
      </w:hyperlink>
      <w:r w:rsidRPr="00D604D1">
        <w:rPr>
          <w:lang w:val="nl-NL"/>
        </w:rPr>
        <w:t>) )</w:t>
      </w:r>
    </w:p>
    <w:p w14:paraId="264F5387" w14:textId="77777777" w:rsidR="00D604D1" w:rsidRPr="00D604D1" w:rsidRDefault="00D604D1" w:rsidP="00D604D1">
      <w:pPr>
        <w:rPr>
          <w:lang w:val="nl-NL"/>
        </w:rPr>
      </w:pPr>
      <w:r w:rsidRPr="00D604D1">
        <w:rPr>
          <w:lang w:val="nl-NL"/>
        </w:rPr>
        <w:t xml:space="preserve">De tweede categorie is </w:t>
      </w:r>
      <w:r w:rsidRPr="00D604D1">
        <w:rPr>
          <w:b/>
          <w:bCs/>
          <w:lang w:val="nl-NL"/>
        </w:rPr>
        <w:t>reform logic / legislative history</w:t>
      </w:r>
      <w:r w:rsidRPr="00D604D1">
        <w:rPr>
          <w:lang w:val="nl-NL"/>
        </w:rPr>
        <w:t>: het consultatierapport bij de wet van 2022. Voor Kroatië is dit uitzonderlijk belangrijk, omdat juist dat document h(</w:t>
      </w:r>
      <w:hyperlink r:id="rId46" w:tooltip="https://esavjetovanja.gov.hr/ECon/EconReport?Order=Descending&amp;SortBy=UserName&amp;entityId=20457" w:history="1">
        <w:r w:rsidRPr="00D604D1">
          <w:rPr>
            <w:rStyle w:val="Hyperlink"/>
            <w:lang w:val="nl-NL"/>
          </w:rPr>
          <w:t>e-Savjetovanja</w:t>
        </w:r>
      </w:hyperlink>
      <w:r w:rsidRPr="00D604D1">
        <w:rPr>
          <w:lang w:val="nl-NL"/>
        </w:rPr>
        <w:t>)ument expliciet maakt. (</w:t>
      </w:r>
      <w:hyperlink r:id="rId47" w:history="1">
        <w:r w:rsidRPr="00D604D1">
          <w:rPr>
            <w:rStyle w:val="Hyperlink"/>
            <w:lang w:val="nl-NL"/>
          </w:rPr>
          <w:t>turn280642view0</w:t>
        </w:r>
      </w:hyperlink>
      <w:r w:rsidRPr="00D604D1">
        <w:rPr>
          <w:lang w:val="nl-NL"/>
        </w:rPr>
        <w:t xml:space="preserve"> )</w:t>
      </w:r>
    </w:p>
    <w:p w14:paraId="4C441F1C" w14:textId="77777777" w:rsidR="00D604D1" w:rsidRPr="00D604D1" w:rsidRDefault="00D604D1" w:rsidP="00D604D1">
      <w:pPr>
        <w:rPr>
          <w:lang w:val="nl-NL"/>
        </w:rPr>
      </w:pPr>
      <w:r w:rsidRPr="00D604D1">
        <w:rPr>
          <w:lang w:val="nl-NL"/>
        </w:rPr>
        <w:t xml:space="preserve">De derde categorie is </w:t>
      </w:r>
      <w:r w:rsidRPr="00D604D1">
        <w:rPr>
          <w:b/>
          <w:bCs/>
          <w:lang w:val="nl-NL"/>
        </w:rPr>
        <w:t>national standard-setting</w:t>
      </w:r>
      <w:r w:rsidRPr="00D604D1">
        <w:rPr>
          <w:lang w:val="nl-NL"/>
        </w:rPr>
        <w:t xml:space="preserve">: pagina’s, samenstelling en jaarverslagen van het </w:t>
      </w:r>
      <w:r w:rsidRPr="00D604D1">
        <w:rPr>
          <w:b/>
          <w:bCs/>
          <w:lang w:val="nl-NL"/>
        </w:rPr>
        <w:t>Nationale Vijeće</w:t>
      </w:r>
      <w:r w:rsidRPr="00D604D1">
        <w:rPr>
          <w:lang w:val="nl-NL"/>
        </w:rPr>
        <w:t xml:space="preserve">, vooral alles rond de nog te finaliseren </w:t>
      </w:r>
      <w:r w:rsidRPr="00D604D1">
        <w:rPr>
          <w:b/>
          <w:bCs/>
          <w:lang w:val="nl-NL"/>
        </w:rPr>
        <w:t>minimalna etička načela</w:t>
      </w:r>
      <w:r w:rsidRPr="00D604D1">
        <w:rPr>
          <w:lang w:val="nl-NL"/>
        </w:rPr>
        <w:t>. ([turn763834search1(</w:t>
      </w:r>
      <w:hyperlink r:id="rId48" w:tooltip="https://mzom.gov.hr/istaknute-teme/nacionalna-vijeca-strucna-i-radna-tijela-i-povjerenstva/nacionalno-vijece-za-visoko-obrazovanje-znanost-i-tehnoloski-razvoj/324" w:history="1">
        <w:r w:rsidRPr="00D604D1">
          <w:rPr>
            <w:rStyle w:val="Hyperlink"/>
            <w:lang w:val="nl-NL"/>
          </w:rPr>
          <w:t>mzo.gov.hr</w:t>
        </w:r>
      </w:hyperlink>
      <w:r w:rsidRPr="00D604D1">
        <w:rPr>
          <w:lang w:val="nl-NL"/>
        </w:rPr>
        <w:t>)onalno-vijece-za-visoko-obrazovanje-znanost-i-tehnoloski-razvoj/5791) )</w:t>
      </w:r>
    </w:p>
    <w:p w14:paraId="6C6A506F" w14:textId="77777777" w:rsidR="00D604D1" w:rsidRPr="00D604D1" w:rsidRDefault="00D604D1" w:rsidP="00D604D1">
      <w:pPr>
        <w:rPr>
          <w:lang w:val="nl-NL"/>
        </w:rPr>
      </w:pPr>
      <w:r w:rsidRPr="00D604D1">
        <w:rPr>
          <w:lang w:val="nl-NL"/>
        </w:rPr>
        <w:t xml:space="preserve">De vierde categorie is </w:t>
      </w:r>
      <w:r w:rsidRPr="00D604D1">
        <w:rPr>
          <w:b/>
          <w:bCs/>
          <w:lang w:val="nl-NL"/>
        </w:rPr>
        <w:t>legacy national ethics corpus</w:t>
      </w:r>
      <w:r w:rsidRPr="00D604D1">
        <w:rPr>
          <w:lang w:val="nl-NL"/>
        </w:rPr>
        <w:t>: de oude Odbor, haar jaarverslagen, eventuele codes en de oudere wetgeving. Dat corpus is historisch essentieel en werkt soms(</w:t>
      </w:r>
      <w:hyperlink r:id="rId49" w:tooltip="https://narodne-novine.nn.hr/clanci/sluzbeni/2003_07_123_1742.html" w:history="1">
        <w:r w:rsidRPr="00D604D1">
          <w:rPr>
            <w:rStyle w:val="Hyperlink"/>
            <w:lang w:val="nl-NL"/>
          </w:rPr>
          <w:t>Narodne Novine</w:t>
        </w:r>
      </w:hyperlink>
      <w:r w:rsidRPr="00D604D1">
        <w:rPr>
          <w:lang w:val="nl-NL"/>
        </w:rPr>
        <w:t>)arch2](</w:t>
      </w:r>
      <w:hyperlink r:id="rId50" w:history="1">
        <w:r w:rsidRPr="00D604D1">
          <w:rPr>
            <w:rStyle w:val="Hyperlink"/>
            <w:lang w:val="nl-NL"/>
          </w:rPr>
          <w:t>https://narodne-novine.nn.hr/clanci/sluzbeni/2003_07_123_1732.html</w:t>
        </w:r>
      </w:hyperlink>
      <w:r w:rsidRPr="00D604D1">
        <w:rPr>
          <w:lang w:val="nl-NL"/>
        </w:rPr>
        <w:t>) )</w:t>
      </w:r>
    </w:p>
    <w:p w14:paraId="459C954E" w14:textId="77777777" w:rsidR="00D604D1" w:rsidRPr="00D604D1" w:rsidRDefault="00D604D1" w:rsidP="00D604D1">
      <w:pPr>
        <w:rPr>
          <w:lang w:val="nl-NL"/>
        </w:rPr>
      </w:pPr>
      <w:r w:rsidRPr="00D604D1">
        <w:rPr>
          <w:lang w:val="nl-NL"/>
        </w:rPr>
        <w:t xml:space="preserve">De vijfde categorie is </w:t>
      </w:r>
      <w:r w:rsidRPr="00D604D1">
        <w:rPr>
          <w:b/>
          <w:bCs/>
          <w:lang w:val="nl-NL"/>
        </w:rPr>
        <w:t>institutional ethics architecture</w:t>
      </w:r>
      <w:r w:rsidRPr="00D604D1">
        <w:rPr>
          <w:lang w:val="nl-NL"/>
        </w:rPr>
        <w:t>: institutionele ethical codes, ethics committee pages, university-level councils of ethics or honour, disciplinary rules, en facultaire subcommissies. Dat is in Kroatië waarschijn(</w:t>
      </w:r>
      <w:hyperlink r:id="rId51" w:tooltip="https://www.unizg.hr/o-sveucilistu/sveucilisna-tijela-i-sluzbe/ostala-sveucilisna-tijela/eticki-savjet/" w:history="1">
        <w:r w:rsidRPr="00D604D1">
          <w:rPr>
            <w:rStyle w:val="Hyperlink"/>
            <w:lang w:val="nl-NL"/>
          </w:rPr>
          <w:t>unizg.hr</w:t>
        </w:r>
      </w:hyperlink>
      <w:r w:rsidRPr="00D604D1">
        <w:rPr>
          <w:lang w:val="nl-NL"/>
        </w:rPr>
        <w:t>)0](</w:t>
      </w:r>
      <w:hyperlink r:id="rId52" w:history="1">
        <w:r w:rsidRPr="00D604D1">
          <w:rPr>
            <w:rStyle w:val="Hyperlink"/>
            <w:lang w:val="nl-NL"/>
          </w:rPr>
          <w:t>https://www.unizg.hr/en/research/research-ethics/ethics-council/</w:t>
        </w:r>
      </w:hyperlink>
      <w:r w:rsidRPr="00D604D1">
        <w:rPr>
          <w:lang w:val="nl-NL"/>
        </w:rPr>
        <w:t>) )</w:t>
      </w:r>
    </w:p>
    <w:p w14:paraId="2318A93B" w14:textId="77777777" w:rsidR="00D604D1" w:rsidRPr="00D604D1" w:rsidRDefault="00D604D1" w:rsidP="00D604D1">
      <w:pPr>
        <w:rPr>
          <w:lang w:val="nl-NL"/>
        </w:rPr>
      </w:pPr>
      <w:r w:rsidRPr="00D604D1">
        <w:rPr>
          <w:lang w:val="nl-NL"/>
        </w:rPr>
        <w:t xml:space="preserve">De zesde categorie is </w:t>
      </w:r>
      <w:r w:rsidRPr="00D604D1">
        <w:rPr>
          <w:b/>
          <w:bCs/>
          <w:lang w:val="nl-NL"/>
        </w:rPr>
        <w:t>funder ethics and integrity documents</w:t>
      </w:r>
      <w:r w:rsidRPr="00D604D1">
        <w:rPr>
          <w:lang w:val="nl-NL"/>
        </w:rPr>
        <w:t>: de HRZZ Code of Ethics, subsidievoorwaarden, review manuals, call texts, DMP-eisen (</w:t>
      </w:r>
      <w:hyperlink r:id="rId53" w:tooltip="https://hrzz.hr/wp-content/uploads/2020/08/HRZZ-Code-of-Ethics.pdf" w:history="1">
        <w:r w:rsidRPr="00D604D1">
          <w:rPr>
            <w:rStyle w:val="Hyperlink"/>
            <w:lang w:val="nl-NL"/>
          </w:rPr>
          <w:t>hrzz.hr</w:t>
        </w:r>
      </w:hyperlink>
      <w:r w:rsidRPr="00D604D1">
        <w:rPr>
          <w:lang w:val="nl-NL"/>
        </w:rPr>
        <w:t>)383646search3](</w:t>
      </w:r>
      <w:hyperlink r:id="rId54" w:history="1">
        <w:r w:rsidRPr="00D604D1">
          <w:rPr>
            <w:rStyle w:val="Hyperlink"/>
            <w:lang w:val="nl-NL"/>
          </w:rPr>
          <w:t>https://hrzz.hr/wp-content/uploads/2018/06/Code-of-Ethics-HRZZ.pdf</w:t>
        </w:r>
      </w:hyperlink>
      <w:r w:rsidRPr="00D604D1">
        <w:rPr>
          <w:lang w:val="nl-NL"/>
        </w:rPr>
        <w:t>) )</w:t>
      </w:r>
    </w:p>
    <w:p w14:paraId="0420F263" w14:textId="77777777" w:rsidR="00D604D1" w:rsidRPr="00D604D1" w:rsidRDefault="00D604D1" w:rsidP="00D604D1">
      <w:pPr>
        <w:rPr>
          <w:lang w:val="nl-NL"/>
        </w:rPr>
      </w:pPr>
      <w:r w:rsidRPr="00D604D1">
        <w:rPr>
          <w:lang w:val="nl-NL"/>
        </w:rPr>
        <w:t xml:space="preserve">De zevende categorie is </w:t>
      </w:r>
      <w:r w:rsidRPr="00D604D1">
        <w:rPr>
          <w:b/>
          <w:bCs/>
          <w:lang w:val="nl-NL"/>
        </w:rPr>
        <w:t>adjacent ethics and infrastructure</w:t>
      </w:r>
      <w:r w:rsidRPr="00D604D1">
        <w:rPr>
          <w:lang w:val="nl-NL"/>
        </w:rPr>
        <w:t>: HALMED’s Central Ethics Committee, medische en dierexperimentcommissies, open-science plannen, CroRIS, repositories en sectorale (</w:t>
      </w:r>
      <w:hyperlink r:id="rId55" w:tooltip="https://www.halmed.hr/en/O-HALMED-u/Sredisnje-eticko-povjerenstvo-SEP/" w:history="1">
        <w:r w:rsidRPr="00D604D1">
          <w:rPr>
            <w:rStyle w:val="Hyperlink"/>
            <w:lang w:val="nl-NL"/>
          </w:rPr>
          <w:t>Halmed</w:t>
        </w:r>
      </w:hyperlink>
      <w:r w:rsidRPr="00D604D1">
        <w:rPr>
          <w:lang w:val="nl-NL"/>
        </w:rPr>
        <w:t>)s://</w:t>
      </w:r>
      <w:hyperlink r:id="rId56" w:history="1">
        <w:r w:rsidRPr="00D604D1">
          <w:rPr>
            <w:rStyle w:val="Hyperlink"/>
            <w:lang w:val="nl-NL"/>
          </w:rPr>
          <w:t>www.halmed.hr/en/O-HALMED-u/Committees-and-working-groups/Central-Ethics-Committee/</w:t>
        </w:r>
      </w:hyperlink>
      <w:r w:rsidRPr="00D604D1">
        <w:rPr>
          <w:lang w:val="nl-NL"/>
        </w:rPr>
        <w:t>) )</w:t>
      </w:r>
    </w:p>
    <w:p w14:paraId="7EFF6B0C" w14:textId="77777777" w:rsidR="00D604D1" w:rsidRPr="00D604D1" w:rsidRDefault="00D604D1" w:rsidP="00D604D1">
      <w:pPr>
        <w:rPr>
          <w:b/>
          <w:bCs/>
          <w:lang w:val="nl-NL"/>
        </w:rPr>
      </w:pPr>
      <w:r w:rsidRPr="00D604D1">
        <w:rPr>
          <w:b/>
          <w:bCs/>
          <w:lang w:val="nl-NL"/>
        </w:rPr>
        <w:t>10. Mijn voorlopige totaalbeeld van Kroatië</w:t>
      </w:r>
    </w:p>
    <w:p w14:paraId="27BA9635" w14:textId="77777777" w:rsidR="00D604D1" w:rsidRPr="00D604D1" w:rsidRDefault="00D604D1" w:rsidP="00D604D1">
      <w:pPr>
        <w:rPr>
          <w:lang w:val="nl-NL"/>
        </w:rPr>
      </w:pPr>
      <w:r w:rsidRPr="00D604D1">
        <w:rPr>
          <w:lang w:val="nl-NL"/>
        </w:rPr>
        <w:t xml:space="preserve">Mijn voorlopige totaalbeeld is dus: </w:t>
      </w:r>
      <w:r w:rsidRPr="00D604D1">
        <w:rPr>
          <w:b/>
          <w:bCs/>
          <w:lang w:val="nl-NL"/>
        </w:rPr>
        <w:t>Kroatië heeft sinds 2022 een wettelijk sterk, maar praktisch gedecentraliseerd integriteitslandschap</w:t>
      </w:r>
      <w:r w:rsidRPr="00D604D1">
        <w:rPr>
          <w:lang w:val="nl-NL"/>
        </w:rPr>
        <w:t xml:space="preserve">. De wet verplicht de basisstructuur, het Nationale Vijeće moet minimumbeginselen leveren, het ministerie </w:t>
      </w:r>
      <w:r w:rsidRPr="00D604D1">
        <w:rPr>
          <w:lang w:val="nl-NL"/>
        </w:rPr>
        <w:lastRenderedPageBreak/>
        <w:t>en AZVO bewaken belangrijke randvoorwaarden, HRZZ bouwt een duidelijke funder-integriteitslaag, en de feitelijke behandeling en normvertaling gebeuren in hoge mate bij **uni(</w:t>
      </w:r>
      <w:hyperlink r:id="rId57" w:tooltip="https://narodne-novine.nn.hr/clanci/sluzbeni/2022_10_119_1834.html" w:history="1">
        <w:r w:rsidRPr="00D604D1">
          <w:rPr>
            <w:rStyle w:val="Hyperlink"/>
            <w:lang w:val="nl-NL"/>
          </w:rPr>
          <w:t>Narodne Novine</w:t>
        </w:r>
      </w:hyperlink>
      <w:r w:rsidRPr="00D604D1">
        <w:rPr>
          <w:lang w:val="nl-NL"/>
        </w:rPr>
        <w:t>)0view0](</w:t>
      </w:r>
      <w:hyperlink r:id="rId58" w:history="1">
        <w:r w:rsidRPr="00D604D1">
          <w:rPr>
            <w:rStyle w:val="Hyperlink"/>
            <w:lang w:val="nl-NL"/>
          </w:rPr>
          <w:t>https://narodne-novine.nn.hr/clanci/sluzbeni/2022_10_119_1834.html</w:t>
        </w:r>
      </w:hyperlink>
      <w:r w:rsidRPr="00D604D1">
        <w:rPr>
          <w:lang w:val="nl-NL"/>
        </w:rPr>
        <w:t>) )</w:t>
      </w:r>
    </w:p>
    <w:p w14:paraId="3C2149FE" w14:textId="77777777" w:rsidR="00D604D1" w:rsidRPr="00D604D1" w:rsidRDefault="00D604D1" w:rsidP="00D604D1">
      <w:pPr>
        <w:rPr>
          <w:lang w:val="nl-NL"/>
        </w:rPr>
      </w:pPr>
      <w:r w:rsidRPr="00D604D1">
        <w:rPr>
          <w:lang w:val="nl-NL"/>
        </w:rPr>
        <w:t xml:space="preserve">Vergeleken met Nederland en Denemarken lijkt Kroatië daarmee het dichtst in de buurt te komen van een </w:t>
      </w:r>
      <w:r w:rsidRPr="00D604D1">
        <w:rPr>
          <w:b/>
          <w:bCs/>
          <w:lang w:val="nl-NL"/>
        </w:rPr>
        <w:t>institution-centered legal framework</w:t>
      </w:r>
      <w:r w:rsidRPr="00D604D1">
        <w:rPr>
          <w:lang w:val="nl-NL"/>
        </w:rPr>
        <w:t xml:space="preserve">: minder één nationale beroepsinstantie dan Nederland, minder centraal misconduct-board-model dan Denemarken, en meer nadruk op </w:t>
      </w:r>
      <w:r w:rsidRPr="00D604D1">
        <w:rPr>
          <w:b/>
          <w:bCs/>
          <w:lang w:val="nl-NL"/>
        </w:rPr>
        <w:t>lokale codes, lokale commissies en lokale disciplinaire doorwerking</w:t>
      </w:r>
      <w:r w:rsidRPr="00D604D1">
        <w:rPr>
          <w:lang w:val="nl-NL"/>
        </w:rPr>
        <w:t xml:space="preserve"> onder nationale wettelijke randvoorwaarden. Tegelijk blijft er een belangrijke open vraag: ik heb in deze sweep nog geen gemakkelijk vindbare, definitief gepubliceerde </w:t>
      </w:r>
      <w:r w:rsidRPr="00D604D1">
        <w:rPr>
          <w:b/>
          <w:bCs/>
          <w:lang w:val="nl-NL"/>
        </w:rPr>
        <w:t>minimalna etička načela</w:t>
      </w:r>
      <w:r w:rsidRPr="00D604D1">
        <w:rPr>
          <w:lang w:val="nl-NL"/>
        </w:rPr>
        <w:t xml:space="preserve"> van het Nationale Vijeće gevonden. Dat is precies het soort lacune dat in jouw project heel waardevol is, omdat het laat(</w:t>
      </w:r>
      <w:hyperlink r:id="rId59" w:tooltip="https://esavjetovanja.gov.hr/ECon/EconReport?Order=Descending&amp;SortBy=UserName&amp;entityId=20457" w:history="1">
        <w:r w:rsidRPr="00D604D1">
          <w:rPr>
            <w:rStyle w:val="Hyperlink"/>
            <w:lang w:val="nl-NL"/>
          </w:rPr>
          <w:t>e-Savjetovanja</w:t>
        </w:r>
      </w:hyperlink>
      <w:r w:rsidRPr="00D604D1">
        <w:rPr>
          <w:lang w:val="nl-NL"/>
        </w:rPr>
        <w:t>) toegankelijk is. (</w:t>
      </w:r>
      <w:hyperlink r:id="rId60" w:history="1">
        <w:r w:rsidRPr="00D604D1">
          <w:rPr>
            <w:rStyle w:val="Hyperlink"/>
            <w:lang w:val="nl-NL"/>
          </w:rPr>
          <w:t>turn280642view0</w:t>
        </w:r>
      </w:hyperlink>
      <w:r w:rsidRPr="00D604D1">
        <w:rPr>
          <w:lang w:val="nl-NL"/>
        </w:rPr>
        <w:t xml:space="preserve"> )</w:t>
      </w:r>
    </w:p>
    <w:p w14:paraId="64206DD6" w14:textId="77777777" w:rsidR="00D604D1" w:rsidRPr="00D604D1" w:rsidRDefault="00D604D1" w:rsidP="00D604D1">
      <w:pPr>
        <w:rPr>
          <w:lang w:val="nl-NL"/>
        </w:rPr>
      </w:pPr>
      <w:r w:rsidRPr="00D604D1">
        <w:rPr>
          <w:lang w:val="nl-NL"/>
        </w:rPr>
        <w:t xml:space="preserve">De logische volgende stap voor Kroatië zou zijn om een </w:t>
      </w:r>
      <w:r w:rsidRPr="00D604D1">
        <w:rPr>
          <w:b/>
          <w:bCs/>
          <w:lang w:val="nl-NL"/>
        </w:rPr>
        <w:t>eerste corpusmap</w:t>
      </w:r>
      <w:r w:rsidRPr="00D604D1">
        <w:rPr>
          <w:lang w:val="nl-NL"/>
        </w:rPr>
        <w:t xml:space="preserve"> te maken met: de wet van 2022, het consultatierapport, de pagina’s en rapporten van het Nationale Vijeće, de kwaliteitszorgwet en AZVO-documenten, de HRZZ-integriteitsdocumenten, en daarna vier representatieve instellingen: **University</w:t>
      </w:r>
    </w:p>
    <w:p w14:paraId="4B229F68" w14:textId="77777777" w:rsidR="00D604D1" w:rsidRPr="00D604D1" w:rsidRDefault="00D604D1" w:rsidP="00D604D1">
      <w:pPr>
        <w:rPr>
          <w:lang w:val="nl-NL"/>
        </w:rPr>
      </w:pPr>
      <w:r w:rsidRPr="00D604D1">
        <w:t xml:space="preserve">of Zagreb, University of Rijeka, University of Split en Ruđer Bošković Institute**. </w:t>
      </w:r>
      <w:r w:rsidRPr="00D604D1">
        <w:rPr>
          <w:lang w:val="nl-NL"/>
        </w:rPr>
        <w:t>Daarmee heb je vrijwel meteen een heel bruikbaar Kroatisch pilotcorpus.</w:t>
      </w:r>
    </w:p>
    <w:p w14:paraId="4A96C2FE" w14:textId="77777777" w:rsidR="00407C7C" w:rsidRPr="00D604D1" w:rsidRDefault="00407C7C">
      <w:pPr>
        <w:rPr>
          <w:lang w:val="nl-NL"/>
        </w:rPr>
      </w:pPr>
    </w:p>
    <w:sectPr w:rsidR="00407C7C" w:rsidRPr="00D604D1"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63D"/>
    <w:rsid w:val="001E528E"/>
    <w:rsid w:val="0023427A"/>
    <w:rsid w:val="002551AA"/>
    <w:rsid w:val="00273D29"/>
    <w:rsid w:val="002E5AD9"/>
    <w:rsid w:val="0036154D"/>
    <w:rsid w:val="00392002"/>
    <w:rsid w:val="00394BCE"/>
    <w:rsid w:val="00407C7C"/>
    <w:rsid w:val="004E2765"/>
    <w:rsid w:val="006846CA"/>
    <w:rsid w:val="0069071B"/>
    <w:rsid w:val="00703CEF"/>
    <w:rsid w:val="007A24AA"/>
    <w:rsid w:val="008B444C"/>
    <w:rsid w:val="008B67AA"/>
    <w:rsid w:val="009A628C"/>
    <w:rsid w:val="009F306F"/>
    <w:rsid w:val="00A96AF6"/>
    <w:rsid w:val="00C3263D"/>
    <w:rsid w:val="00C51E99"/>
    <w:rsid w:val="00C85560"/>
    <w:rsid w:val="00D604D1"/>
    <w:rsid w:val="00FD3799"/>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FE9F8"/>
  <w15:chartTrackingRefBased/>
  <w15:docId w15:val="{92FA58C2-BB84-4BE8-9E72-24A2AAB3C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6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6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6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6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6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6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6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6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6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6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6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26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6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6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6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6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6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63D"/>
    <w:rPr>
      <w:rFonts w:eastAsiaTheme="majorEastAsia" w:cstheme="majorBidi"/>
      <w:color w:val="272727" w:themeColor="text1" w:themeTint="D8"/>
    </w:rPr>
  </w:style>
  <w:style w:type="paragraph" w:styleId="Title">
    <w:name w:val="Title"/>
    <w:basedOn w:val="Normal"/>
    <w:next w:val="Normal"/>
    <w:link w:val="TitleChar"/>
    <w:uiPriority w:val="10"/>
    <w:qFormat/>
    <w:rsid w:val="00C326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6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6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6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63D"/>
    <w:pPr>
      <w:spacing w:before="160"/>
      <w:jc w:val="center"/>
    </w:pPr>
    <w:rPr>
      <w:i/>
      <w:iCs/>
      <w:color w:val="404040" w:themeColor="text1" w:themeTint="BF"/>
    </w:rPr>
  </w:style>
  <w:style w:type="character" w:customStyle="1" w:styleId="QuoteChar">
    <w:name w:val="Quote Char"/>
    <w:basedOn w:val="DefaultParagraphFont"/>
    <w:link w:val="Quote"/>
    <w:uiPriority w:val="29"/>
    <w:rsid w:val="00C3263D"/>
    <w:rPr>
      <w:i/>
      <w:iCs/>
      <w:color w:val="404040" w:themeColor="text1" w:themeTint="BF"/>
    </w:rPr>
  </w:style>
  <w:style w:type="paragraph" w:styleId="ListParagraph">
    <w:name w:val="List Paragraph"/>
    <w:basedOn w:val="Normal"/>
    <w:uiPriority w:val="34"/>
    <w:qFormat/>
    <w:rsid w:val="00C3263D"/>
    <w:pPr>
      <w:ind w:left="720"/>
      <w:contextualSpacing/>
    </w:pPr>
  </w:style>
  <w:style w:type="character" w:styleId="IntenseEmphasis">
    <w:name w:val="Intense Emphasis"/>
    <w:basedOn w:val="DefaultParagraphFont"/>
    <w:uiPriority w:val="21"/>
    <w:qFormat/>
    <w:rsid w:val="00C3263D"/>
    <w:rPr>
      <w:i/>
      <w:iCs/>
      <w:color w:val="0F4761" w:themeColor="accent1" w:themeShade="BF"/>
    </w:rPr>
  </w:style>
  <w:style w:type="paragraph" w:styleId="IntenseQuote">
    <w:name w:val="Intense Quote"/>
    <w:basedOn w:val="Normal"/>
    <w:next w:val="Normal"/>
    <w:link w:val="IntenseQuoteChar"/>
    <w:uiPriority w:val="30"/>
    <w:qFormat/>
    <w:rsid w:val="00C326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63D"/>
    <w:rPr>
      <w:i/>
      <w:iCs/>
      <w:color w:val="0F4761" w:themeColor="accent1" w:themeShade="BF"/>
    </w:rPr>
  </w:style>
  <w:style w:type="character" w:styleId="IntenseReference">
    <w:name w:val="Intense Reference"/>
    <w:basedOn w:val="DefaultParagraphFont"/>
    <w:uiPriority w:val="32"/>
    <w:qFormat/>
    <w:rsid w:val="00C3263D"/>
    <w:rPr>
      <w:b/>
      <w:bCs/>
      <w:smallCaps/>
      <w:color w:val="0F4761" w:themeColor="accent1" w:themeShade="BF"/>
      <w:spacing w:val="5"/>
    </w:rPr>
  </w:style>
  <w:style w:type="character" w:styleId="Hyperlink">
    <w:name w:val="Hyperlink"/>
    <w:basedOn w:val="DefaultParagraphFont"/>
    <w:uiPriority w:val="99"/>
    <w:unhideWhenUsed/>
    <w:rsid w:val="00D604D1"/>
    <w:rPr>
      <w:color w:val="467886" w:themeColor="hyperlink"/>
      <w:u w:val="single"/>
    </w:rPr>
  </w:style>
  <w:style w:type="character" w:styleId="UnresolvedMention">
    <w:name w:val="Unresolved Mention"/>
    <w:basedOn w:val="DefaultParagraphFont"/>
    <w:uiPriority w:val="99"/>
    <w:semiHidden/>
    <w:unhideWhenUsed/>
    <w:rsid w:val="00D604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7609646">
      <w:bodyDiv w:val="1"/>
      <w:marLeft w:val="0"/>
      <w:marRight w:val="0"/>
      <w:marTop w:val="0"/>
      <w:marBottom w:val="0"/>
      <w:divBdr>
        <w:top w:val="none" w:sz="0" w:space="0" w:color="auto"/>
        <w:left w:val="none" w:sz="0" w:space="0" w:color="auto"/>
        <w:bottom w:val="none" w:sz="0" w:space="0" w:color="auto"/>
        <w:right w:val="none" w:sz="0" w:space="0" w:color="auto"/>
      </w:divBdr>
    </w:div>
    <w:div w:id="1686666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narodne-novine.nn.hr/clanci/sluzbeni/2022_10_119_1834.html" TargetMode="External"/><Relationship Id="rId18" Type="http://schemas.openxmlformats.org/officeDocument/2006/relationships/hyperlink" Target="https://mzom.gov.hr/istaknute-teme/visoko-obrazovanje/nacionalno-vijece-za-visoko-obrazova" TargetMode="External"/><Relationship Id="rId26" Type="http://schemas.openxmlformats.org/officeDocument/2006/relationships/hyperlink" Target="https://mzo.gov.hr/istaknute-t" TargetMode="External"/><Relationship Id="rId39" Type="http://schemas.openxmlformats.org/officeDocument/2006/relationships/hyperlink" Target="https://mef.unizg.hr/en/o-nama/ustroj/uprava/povjerenstva/eticko-povjerenstvo/" TargetMode="External"/><Relationship Id="rId21" Type="http://schemas.openxmlformats.org/officeDocument/2006/relationships/hyperlink" Target="https://narodne-novine.nn.hr/clanci/sluzbeni/2003_07_123_1742.html" TargetMode="External"/><Relationship Id="rId34" Type="http://schemas.openxmlformats.org/officeDocument/2006/relationships/hyperlink" Target="https://www.unizg.hr/o-sveucilistu/sveucilisna-tijela-i-sluzbe/ostala-sveucilisna-tijela/eticki-savjet/" TargetMode="External"/><Relationship Id="rId42" Type="http://schemas.openxmlformats.org/officeDocument/2006/relationships/hyperlink" Target="https://mzom.gov.hr/UserDocsImages/dokumenti/Znanost/Otvorena-znanost/Hrvatski-plan-za-otvorenu-znanost-svibanj-2025-MZOM.pdf" TargetMode="External"/><Relationship Id="rId47" Type="http://schemas.openxmlformats.org/officeDocument/2006/relationships/hyperlink" Target="https://esavjetovanja.gov.hr/ECon/EconReport?entityId=21451" TargetMode="External"/><Relationship Id="rId50" Type="http://schemas.openxmlformats.org/officeDocument/2006/relationships/hyperlink" Target="https://narodne-novine.nn.hr/clanci/sluzbeni/2003_07_123_1732.html" TargetMode="External"/><Relationship Id="rId55" Type="http://schemas.openxmlformats.org/officeDocument/2006/relationships/hyperlink" Target="https://www.halmed.hr/en/O-HALMED-u/Sredisnje-eticko-povjerenstvo-SEP/" TargetMode="External"/><Relationship Id="rId7" Type="http://schemas.openxmlformats.org/officeDocument/2006/relationships/hyperlink" Target="https://esavjetovanja.gov.hr/ECon/EconReport?Order=Descending&amp;SortBy=UserName&amp;entityId=20457" TargetMode="External"/><Relationship Id="rId2" Type="http://schemas.openxmlformats.org/officeDocument/2006/relationships/settings" Target="settings.xml"/><Relationship Id="rId16" Type="http://schemas.openxmlformats.org/officeDocument/2006/relationships/hyperlink" Target="https://esavjetovanja.gov.hr/" TargetMode="External"/><Relationship Id="rId20" Type="http://schemas.openxmlformats.org/officeDocument/2006/relationships/hyperlink" Target="https://narodne-novine.nn/" TargetMode="External"/><Relationship Id="rId29" Type="http://schemas.openxmlformats.org/officeDocument/2006/relationships/hyperlink" Target="http://contentreference[oaicite:26%5D%7Bindex=26%7Dl/" TargetMode="External"/><Relationship Id="rId41" Type="http://schemas.openxmlformats.org/officeDocument/2006/relationships/hyperlink" Target="https://mzom.gov.hr/UserDocsImages/dokumenti/Znanost/Otvorena-znanost/Hrvatski-plan-za-otvorenu-znanost-svibanj-2025-MZOM.pdf" TargetMode="External"/><Relationship Id="rId54" Type="http://schemas.openxmlformats.org/officeDocument/2006/relationships/hyperlink" Target="https://hrzz.hr/wp-content/uploads/2018/06/Code-of-Ethics-HRZZ.pdf" TargetMode="External"/><Relationship Id="rId62"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esavjetovanja.gov.hr/ECon/EconReport?entityI" TargetMode="External"/><Relationship Id="rId11" Type="http://schemas.openxmlformats.org/officeDocument/2006/relationships/hyperlink" Target="https://mzom.gov.hr/istaknute-teme/nacionalna-vijeca-strucna-i-radna-tijela-i-povjerenstva/nacionalno-vijece-za-visoko-obrazovanje-znanost-i-tehnoloski-razvoj/324" TargetMode="External"/><Relationship Id="rId24" Type="http://schemas.openxmlformats.org/officeDocument/2006/relationships/hyperlink" Target="https://azvo.hr/hr/vi" TargetMode="External"/><Relationship Id="rId32" Type="http://schemas.openxmlformats.org/officeDocument/2006/relationships/hyperlink" Target="https://hrzz.hr/wp-content/uploads/2020/08/REGULATION-ON-THE-CONDITIONS-AND-THE-GRANT-AWARD-PROCEDURE.pdf" TargetMode="External"/><Relationship Id="rId37" Type="http://schemas.openxmlformats.org/officeDocument/2006/relationships/hyperlink" Target="https://www.irb.hr/O-IRB-u/Dokumenti/Strateski-i-programski-dokumenti-IRB-a/Eticki-kodeks-IRB-a" TargetMode="External"/><Relationship Id="rId40" Type="http://schemas.openxmlformats.org/officeDocument/2006/relationships/hyperlink" Target="https://narodne-novine.nn.hr/clanci/sluzbeni/2017_10_102_2342.html?utm_source=chatgpt.com" TargetMode="External"/><Relationship Id="rId45" Type="http://schemas.openxmlformats.org/officeDocument/2006/relationships/hyperlink" Target="https://narodne-novine.nn.hr/clanci/sluzbeni/2022_10_119_1834.html" TargetMode="External"/><Relationship Id="rId53" Type="http://schemas.openxmlformats.org/officeDocument/2006/relationships/hyperlink" Target="https://hrzz.hr/wp-content/uploads/2020/08/HRZZ-Code-of-Ethics.pdf" TargetMode="External"/><Relationship Id="rId58" Type="http://schemas.openxmlformats.org/officeDocument/2006/relationships/hyperlink" Target="https://narodne-novine.nn.hr/clanci/sluzbeni/2022_10_119_1834.html" TargetMode="External"/><Relationship Id="rId5" Type="http://schemas.openxmlformats.org/officeDocument/2006/relationships/hyperlink" Target="https://narodne-novine.nn.hr/clanci/sluzbeni/2022_10_119_1834.html" TargetMode="External"/><Relationship Id="rId15" Type="http://schemas.openxmlformats.org/officeDocument/2006/relationships/hyperlink" Target="https://narodne-novine.nn.hr/clanci/sluzbeni/2022_10_119_1834.html" TargetMode="External"/><Relationship Id="rId23" Type="http://schemas.openxmlformats.org/officeDocument/2006/relationships/hyperlink" Target="https://narodne-novine.nn.hr/clanci/sluzbeni/2022_12_151_2330.html" TargetMode="External"/><Relationship Id="rId28" Type="http://schemas.openxmlformats.org/officeDocument/2006/relationships/hyperlink" Target="https://www.croris.hr/?lang=en" TargetMode="External"/><Relationship Id="rId36" Type="http://schemas.openxmlformats.org/officeDocument/2006/relationships/hyperlink" Target="https://marjan.unist.hr/UserDocsImages/Portals/0/EasyDNNNewsDocuments/14800/6.%20Akcijski%20plan_znanstvenoistrazivacka_cestitost_2022.pdf" TargetMode="External"/><Relationship Id="rId49" Type="http://schemas.openxmlformats.org/officeDocument/2006/relationships/hyperlink" Target="https://narodne-novine.nn.hr/clanci/sluzbeni/2003_07_123_1742.html" TargetMode="External"/><Relationship Id="rId57" Type="http://schemas.openxmlformats.org/officeDocument/2006/relationships/hyperlink" Target="https://narodne-novine.nn.hr/clanci/sluzbeni/2022_10_119_1834.html" TargetMode="External"/><Relationship Id="rId61" Type="http://schemas.openxmlformats.org/officeDocument/2006/relationships/fontTable" Target="fontTable.xml"/><Relationship Id="rId10" Type="http://schemas.openxmlformats.org/officeDocument/2006/relationships/hyperlink" Target="https://mzom.gov.hr/istaknute-teme/visoko-obrazovanje/nacionalno-vijece-za-visoko-obrazovanje-znanost-i-tehno" TargetMode="External"/><Relationship Id="rId19" Type="http://schemas.openxmlformats.org/officeDocument/2006/relationships/hyperlink" Target="https://nvvoztr.gov.hr/nacionalno-vijece/9" TargetMode="External"/><Relationship Id="rId31" Type="http://schemas.openxmlformats.org/officeDocument/2006/relationships/hyperlink" Target="https://hrzz.hr/wp-content/uploads/2021/10/Pravilnik-o-uvjetima-i-postupku-do" TargetMode="External"/><Relationship Id="rId44" Type="http://schemas.openxmlformats.org/officeDocument/2006/relationships/hyperlink" Target="https://narodne-novine.nn.hr/clanci/sluzbeni/2022_10_119_1834.html" TargetMode="External"/><Relationship Id="rId52" Type="http://schemas.openxmlformats.org/officeDocument/2006/relationships/hyperlink" Target="https://www.unizg.hr/en/research/research-ethics/ethics-council/" TargetMode="External"/><Relationship Id="rId60" Type="http://schemas.openxmlformats.org/officeDocument/2006/relationships/hyperlink" Target="https://esavjetovanja.gov.hr/ECon/EconReport?entityId=21451" TargetMode="External"/><Relationship Id="rId4" Type="http://schemas.openxmlformats.org/officeDocument/2006/relationships/hyperlink" Target="https://narodne-novine.nn.hr/clanci/sluzbeni/2022_10_119_1834.h" TargetMode="External"/><Relationship Id="rId9" Type="http://schemas.openxmlformats.org/officeDocument/2006/relationships/hyperlink" Target="https://narodne-novine.nn.hr/clanci/sluzbeni/2022_10_119_1834.html" TargetMode="External"/><Relationship Id="rId14" Type="http://schemas.openxmlformats.org/officeDocument/2006/relationships/hyperlink" Target="https://narodne-novine.nn.hr/clanci/slu" TargetMode="External"/><Relationship Id="rId22" Type="http://schemas.openxmlformats.org/officeDocument/2006/relationships/hyperlink" Target="https://narodne-novin/" TargetMode="External"/><Relationship Id="rId27" Type="http://schemas.openxmlformats.org/officeDocument/2006/relationships/hyperlink" Target="https://mzom.gov.hr/istaknute-teme/odgoj-i-obrazovanje/visoko-obrazovanje/upisnik-visokih-ucilista-161/161" TargetMode="External"/><Relationship Id="rId30" Type="http://schemas.openxmlformats.org/officeDocument/2006/relationships/hyperlink" Target="file:///H:\contentReference%5Boaicite:28%5D%7Bindex=28%7DCode-of-Ethics-HRZZ.pdf" TargetMode="External"/><Relationship Id="rId35" Type="http://schemas.openxmlformats.org/officeDocument/2006/relationships/hyperlink" Target="https://uniri.hr/o-sveucilistu/struktura/vijece-casti/" TargetMode="External"/><Relationship Id="rId43" Type="http://schemas.openxmlformats.org/officeDocument/2006/relationships/hyperlink" Target="https://www.rektorski-zbor.hr/fileadmin/rektorat/O_Sveucilistu/Tijela_sluzbe/Rektorski_zbor/dokumenti2/Vrednovanje_znanstvenog_rada_i_otvoreni_pristup_znanstvenim_informacijama_Rektorski_zbor.pdf" TargetMode="External"/><Relationship Id="rId48" Type="http://schemas.openxmlformats.org/officeDocument/2006/relationships/hyperlink" Target="https://mzom.gov.hr/istaknute-teme/nacionalna-vijeca-strucna-i-radna-tijela-i-povjerenstva/nacionalno-vijece-za-visoko-obrazovanje-znanost-i-tehnoloski-razvoj/324" TargetMode="External"/><Relationship Id="rId56" Type="http://schemas.openxmlformats.org/officeDocument/2006/relationships/hyperlink" Target="http://www.halmed.hr/en/O-HALMED-u/Committees-and-working-groups/Central-Ethics-Committee/" TargetMode="External"/><Relationship Id="rId8" Type="http://schemas.openxmlformats.org/officeDocument/2006/relationships/hyperlink" Target="https://narodne-novine.nn.hr/clanci/sluzbeni/2022_10_1" TargetMode="External"/><Relationship Id="rId51" Type="http://schemas.openxmlformats.org/officeDocument/2006/relationships/hyperlink" Target="https://www.unizg.hr/o-sveucilistu/sveucilisna-tijela-i-sluzbe/ostala-sveucilisna-tijela/eticki-savjet/" TargetMode="External"/><Relationship Id="rId3" Type="http://schemas.openxmlformats.org/officeDocument/2006/relationships/webSettings" Target="webSettings.xml"/><Relationship Id="rId12" Type="http://schemas.openxmlformats.org/officeDocument/2006/relationships/hyperlink" Target="https://narodne-novine.nn.hr/clanci/sluzbeni" TargetMode="External"/><Relationship Id="rId17" Type="http://schemas.openxmlformats.org/officeDocument/2006/relationships/hyperlink" Target="https://esavjetovanja.gov.hr/ECon/EconReport?Order=Descending&amp;SortBy=UserName&amp;entityId=20457" TargetMode="External"/><Relationship Id="rId25" Type="http://schemas.openxmlformats.org/officeDocument/2006/relationships/hyperlink" Target="https://www.azvo.hr/vrednovanja/sustav-visokog-obrazovanja/visoka-ucilista-2/" TargetMode="External"/><Relationship Id="rId33" Type="http://schemas.openxmlformats.org/officeDocument/2006/relationships/hyperlink" Target="https://narodne-novine.nn.hr/clanci/sluzbeni/2022_10_119_1834.html" TargetMode="External"/><Relationship Id="rId38" Type="http://schemas.openxmlformats.org/officeDocument/2006/relationships/hyperlink" Target="https://www.halmed.hr/en/O-HALMED-u/Sredisnje-eticko-povjerenstvo-SEP/" TargetMode="External"/><Relationship Id="rId46" Type="http://schemas.openxmlformats.org/officeDocument/2006/relationships/hyperlink" Target="https://esavjetovanja.gov.hr/ECon/EconReport?Order=Descending&amp;SortBy=UserName&amp;entityId=20457" TargetMode="External"/><Relationship Id="rId59" Type="http://schemas.openxmlformats.org/officeDocument/2006/relationships/hyperlink" Target="https://esavjetovanja.gov.hr/ECon/EconReport?Order=Descending&amp;SortBy=UserName&amp;entityId=2045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4567</Words>
  <Characters>25124</Characters>
  <Application>Microsoft Office Word</Application>
  <DocSecurity>0</DocSecurity>
  <Lines>209</Lines>
  <Paragraphs>59</Paragraphs>
  <ScaleCrop>false</ScaleCrop>
  <Company/>
  <LinksUpToDate>false</LinksUpToDate>
  <CharactersWithSpaces>29632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Lodewijk (EPI - LUMC)</dc:creator>
  <cp:keywords/>
  <dc:description/>
  <cp:lastModifiedBy>Pet, Lodewijk (EPI - LUMC)</cp:lastModifiedBy>
  <cp:revision>2</cp:revision>
  <dcterms:created xsi:type="dcterms:W3CDTF">2026-04-16T07:06:00Z</dcterms:created>
  <dcterms:modified xsi:type="dcterms:W3CDTF">2026-04-16T07:06:00Z</dcterms:modified>
</cp:coreProperties>
</file>