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1642A4" w14:textId="77777777" w:rsidR="00C2533D" w:rsidRPr="00C2533D" w:rsidRDefault="00C2533D" w:rsidP="00C2533D">
      <w:pPr>
        <w:rPr>
          <w:lang w:val="nl-NL"/>
        </w:rPr>
      </w:pPr>
      <w:r w:rsidRPr="00C2533D">
        <w:rPr>
          <w:lang w:val="nl-NL"/>
        </w:rPr>
        <w:t xml:space="preserve">Ja — en </w:t>
      </w:r>
      <w:r w:rsidRPr="00C2533D">
        <w:rPr>
          <w:b/>
          <w:bCs/>
          <w:lang w:val="nl-NL"/>
        </w:rPr>
        <w:t>Cyprus is een heel interessant contrastland</w:t>
      </w:r>
      <w:r w:rsidRPr="00C2533D">
        <w:rPr>
          <w:lang w:val="nl-NL"/>
        </w:rPr>
        <w:t xml:space="preserve">. In deze eerste sweep ziet het er niet uit als één scherp afgebakend “research integrity system” met een duidelijk nationaal misconduct-orgaan, maar eerder als een </w:t>
      </w:r>
      <w:r w:rsidRPr="00C2533D">
        <w:rPr>
          <w:b/>
          <w:bCs/>
          <w:lang w:val="nl-NL"/>
        </w:rPr>
        <w:t>gelaagd veld</w:t>
      </w:r>
      <w:r w:rsidRPr="00C2533D">
        <w:rPr>
          <w:lang w:val="nl-NL"/>
        </w:rPr>
        <w:t xml:space="preserve"> met vier zichtbare kernen: een nationale </w:t>
      </w:r>
      <w:r w:rsidRPr="00C2533D">
        <w:rPr>
          <w:b/>
          <w:bCs/>
          <w:lang w:val="nl-NL"/>
        </w:rPr>
        <w:t>R&amp;I-governance-laag</w:t>
      </w:r>
      <w:r w:rsidRPr="00C2533D">
        <w:rPr>
          <w:lang w:val="nl-NL"/>
        </w:rPr>
        <w:t xml:space="preserve"> rond het Deputy Ministry/Chief Scientist/NBRI/RIF, een </w:t>
      </w:r>
      <w:r w:rsidRPr="00C2533D">
        <w:rPr>
          <w:b/>
          <w:bCs/>
          <w:lang w:val="nl-NL"/>
        </w:rPr>
        <w:t>sterke nationale bioethics-laag</w:t>
      </w:r>
      <w:r w:rsidRPr="00C2533D">
        <w:rPr>
          <w:lang w:val="nl-NL"/>
        </w:rPr>
        <w:t xml:space="preserve"> rond de Cyprus National Bioethics Committee, een </w:t>
      </w:r>
      <w:r w:rsidRPr="00C2533D">
        <w:rPr>
          <w:b/>
          <w:bCs/>
          <w:lang w:val="nl-NL"/>
        </w:rPr>
        <w:t>kwaliteitszorglaag</w:t>
      </w:r>
      <w:r w:rsidRPr="00C2533D">
        <w:rPr>
          <w:lang w:val="nl-NL"/>
        </w:rPr>
        <w:t xml:space="preserve"> voor hoger onderwijs via CYQAA, en daaronder een </w:t>
      </w:r>
      <w:r w:rsidRPr="00C2533D">
        <w:rPr>
          <w:b/>
          <w:bCs/>
          <w:lang w:val="nl-NL"/>
        </w:rPr>
        <w:t>sterk institutioneel versnipperde laag</w:t>
      </w:r>
      <w:r w:rsidRPr="00C2533D">
        <w:rPr>
          <w:lang w:val="nl-NL"/>
        </w:rPr>
        <w:t xml:space="preserve"> van universiteiten, private instellingen en onderzoekscentra met eigen codes, ethics committees en procedures. In de officiële en semi-officiële bronnen die ik nu heb bekeken, zie ik dus vooral een </w:t>
      </w:r>
      <w:r w:rsidRPr="00C2533D">
        <w:rPr>
          <w:b/>
          <w:bCs/>
          <w:lang w:val="nl-NL"/>
        </w:rPr>
        <w:t>ethics-heavy en institutioneel uitgewerkt landschap</w:t>
      </w:r>
      <w:r w:rsidRPr="00C2533D">
        <w:rPr>
          <w:lang w:val="nl-NL"/>
        </w:rPr>
        <w:t>, minder een Denemarken-achtig nationaal misconduct-stelsel. (</w:t>
      </w:r>
      <w:hyperlink r:id="rId4" w:tooltip="https://chiefscientist.gov.cy/the-chief-scientist/role-and-mission/" w:history="1">
        <w:r w:rsidRPr="00C2533D">
          <w:rPr>
            <w:rStyle w:val="Hyperlink"/>
            <w:lang w:val="nl-NL"/>
          </w:rPr>
          <w:t>Chief Scientist</w:t>
        </w:r>
      </w:hyperlink>
      <w:r w:rsidRPr="00C2533D">
        <w:rPr>
          <w:lang w:val="nl-NL"/>
        </w:rPr>
        <w:t>)</w:t>
      </w:r>
    </w:p>
    <w:p w14:paraId="68077C8B" w14:textId="77777777" w:rsidR="00C2533D" w:rsidRPr="00C2533D" w:rsidRDefault="00C2533D" w:rsidP="00C2533D">
      <w:pPr>
        <w:rPr>
          <w:b/>
          <w:bCs/>
          <w:lang w:val="nl-NL"/>
        </w:rPr>
      </w:pPr>
      <w:r w:rsidRPr="00C2533D">
        <w:rPr>
          <w:b/>
          <w:bCs/>
          <w:lang w:val="nl-NL"/>
        </w:rPr>
        <w:t>1. Wat Cyprus in wezen lijkt te zijn</w:t>
      </w:r>
    </w:p>
    <w:p w14:paraId="0241E114" w14:textId="77777777" w:rsidR="00C2533D" w:rsidRPr="00C2533D" w:rsidRDefault="00C2533D" w:rsidP="00C2533D">
      <w:pPr>
        <w:rPr>
          <w:lang w:val="nl-NL"/>
        </w:rPr>
      </w:pPr>
      <w:r w:rsidRPr="00C2533D">
        <w:rPr>
          <w:lang w:val="nl-NL"/>
        </w:rPr>
        <w:t xml:space="preserve">Mijn voorlopige lezing zou zijn: </w:t>
      </w:r>
      <w:r w:rsidRPr="00C2533D">
        <w:rPr>
          <w:b/>
          <w:bCs/>
          <w:lang w:val="nl-NL"/>
        </w:rPr>
        <w:t>Cyprus organiseert het onderzoeksveld nationaal via R&amp;I-governance, maar laat de zichtbare integriteits- en ethiekwerking vooral lopen via bioethics, kwaliteitszorg, financieringsvoorwaarden en institutionele regels</w:t>
      </w:r>
      <w:r w:rsidRPr="00C2533D">
        <w:rPr>
          <w:lang w:val="nl-NL"/>
        </w:rPr>
        <w:t xml:space="preserve">. De nationale governance-architectuur is wel duidelijk zichtbaar: de </w:t>
      </w:r>
      <w:r w:rsidRPr="00C2533D">
        <w:rPr>
          <w:b/>
          <w:bCs/>
          <w:lang w:val="nl-NL"/>
        </w:rPr>
        <w:t>Chief Scientist</w:t>
      </w:r>
      <w:r w:rsidRPr="00C2533D">
        <w:rPr>
          <w:lang w:val="nl-NL"/>
        </w:rPr>
        <w:t xml:space="preserve"> coördineert en houdt toezicht op het nationale R&amp;I-governance-systeem; de </w:t>
      </w:r>
      <w:r w:rsidRPr="00C2533D">
        <w:rPr>
          <w:b/>
          <w:bCs/>
          <w:lang w:val="nl-NL"/>
        </w:rPr>
        <w:t>National Board for Research and Innovation (NBRI)</w:t>
      </w:r>
      <w:r w:rsidRPr="00C2533D">
        <w:rPr>
          <w:lang w:val="nl-NL"/>
        </w:rPr>
        <w:t xml:space="preserve"> fungeert als het belangrijkste adviserende orgaan voor strategie; en de </w:t>
      </w:r>
      <w:r w:rsidRPr="00C2533D">
        <w:rPr>
          <w:b/>
          <w:bCs/>
          <w:lang w:val="nl-NL"/>
        </w:rPr>
        <w:t>Research and Innovation Foundation (RIF)</w:t>
      </w:r>
      <w:r w:rsidRPr="00C2533D">
        <w:rPr>
          <w:lang w:val="nl-NL"/>
        </w:rPr>
        <w:t xml:space="preserve"> is de uitvoerende arm van dat systeem. Maar dat zijn op de zichtbare pagina’s vooral </w:t>
      </w:r>
      <w:r w:rsidRPr="00C2533D">
        <w:rPr>
          <w:b/>
          <w:bCs/>
          <w:lang w:val="nl-NL"/>
        </w:rPr>
        <w:t>R&amp;I-governance-actoren</w:t>
      </w:r>
      <w:r w:rsidRPr="00C2533D">
        <w:rPr>
          <w:lang w:val="nl-NL"/>
        </w:rPr>
        <w:t>, niet meteen nationale misconduct- of appeal-organen. (</w:t>
      </w:r>
      <w:hyperlink r:id="rId5" w:tooltip="https://chiefscientist.gov.cy/the-chief-scientist/role-and-mission/" w:history="1">
        <w:r w:rsidRPr="00C2533D">
          <w:rPr>
            <w:rStyle w:val="Hyperlink"/>
            <w:lang w:val="nl-NL"/>
          </w:rPr>
          <w:t>Chief Scientist</w:t>
        </w:r>
      </w:hyperlink>
      <w:r w:rsidRPr="00C2533D">
        <w:rPr>
          <w:lang w:val="nl-NL"/>
        </w:rPr>
        <w:t>)</w:t>
      </w:r>
    </w:p>
    <w:p w14:paraId="3464640E" w14:textId="77777777" w:rsidR="00C2533D" w:rsidRPr="00C2533D" w:rsidRDefault="00C2533D" w:rsidP="00C2533D">
      <w:pPr>
        <w:rPr>
          <w:lang w:val="nl-NL"/>
        </w:rPr>
      </w:pPr>
      <w:r w:rsidRPr="00C2533D">
        <w:rPr>
          <w:lang w:val="nl-NL"/>
        </w:rPr>
        <w:t xml:space="preserve">Daarmee lijkt Cyprus methodologisch dichter te liggen bij een model waarin </w:t>
      </w:r>
      <w:r w:rsidRPr="00C2533D">
        <w:rPr>
          <w:b/>
          <w:bCs/>
          <w:lang w:val="nl-NL"/>
        </w:rPr>
        <w:t>onderzoeksethiek en onderzoeksgovernance publiek beter zichtbaar zijn dan een apart research-integrity complaints regime</w:t>
      </w:r>
      <w:r w:rsidRPr="00C2533D">
        <w:rPr>
          <w:lang w:val="nl-NL"/>
        </w:rPr>
        <w:t xml:space="preserve">. Dat is ook precies waarom Cyprus voor jouw project nuttig is: het dwingt je om niet te vroeg aan te nemen dat elk land een LOWI- of Board-achtig centrum heeft. Voor Cyprus moet je waarschijnlijk beginnen bij </w:t>
      </w:r>
      <w:r w:rsidRPr="00C2533D">
        <w:rPr>
          <w:b/>
          <w:bCs/>
          <w:lang w:val="nl-NL"/>
        </w:rPr>
        <w:t>nationale governance + bioethics + institutionele regels</w:t>
      </w:r>
      <w:r w:rsidRPr="00C2533D">
        <w:rPr>
          <w:lang w:val="nl-NL"/>
        </w:rPr>
        <w:t>, en pas daarna vragen of er ergens nog een expliciete misconduct-laag verborgen zit. (</w:t>
      </w:r>
      <w:hyperlink r:id="rId6" w:tooltip="https://chiefscientist.gov.cy/the-chief-scientist/role-and-mission/" w:history="1">
        <w:r w:rsidRPr="00C2533D">
          <w:rPr>
            <w:rStyle w:val="Hyperlink"/>
            <w:lang w:val="nl-NL"/>
          </w:rPr>
          <w:t>Chief Scientist</w:t>
        </w:r>
      </w:hyperlink>
      <w:r w:rsidRPr="00C2533D">
        <w:rPr>
          <w:lang w:val="nl-NL"/>
        </w:rPr>
        <w:t>)</w:t>
      </w:r>
    </w:p>
    <w:p w14:paraId="0A5F31E0" w14:textId="77777777" w:rsidR="00C2533D" w:rsidRPr="00C2533D" w:rsidRDefault="00C2533D" w:rsidP="00C2533D">
      <w:pPr>
        <w:rPr>
          <w:b/>
          <w:bCs/>
          <w:lang w:val="nl-NL"/>
        </w:rPr>
      </w:pPr>
      <w:r w:rsidRPr="00C2533D">
        <w:rPr>
          <w:b/>
          <w:bCs/>
          <w:lang w:val="nl-NL"/>
        </w:rPr>
        <w:t>2. De nationale governance-laag</w:t>
      </w:r>
    </w:p>
    <w:p w14:paraId="01091F1E" w14:textId="77777777" w:rsidR="00C2533D" w:rsidRPr="00C2533D" w:rsidRDefault="00C2533D" w:rsidP="00C2533D">
      <w:pPr>
        <w:rPr>
          <w:lang w:val="nl-NL"/>
        </w:rPr>
      </w:pPr>
      <w:r w:rsidRPr="00C2533D">
        <w:rPr>
          <w:lang w:val="nl-NL"/>
        </w:rPr>
        <w:t xml:space="preserve">De eerste laag die je voor Cyprus moet verzamelen is de </w:t>
      </w:r>
      <w:r w:rsidRPr="00C2533D">
        <w:rPr>
          <w:b/>
          <w:bCs/>
          <w:lang w:val="nl-NL"/>
        </w:rPr>
        <w:t>R&amp;I-governance-laag</w:t>
      </w:r>
      <w:r w:rsidRPr="00C2533D">
        <w:rPr>
          <w:lang w:val="nl-NL"/>
        </w:rPr>
        <w:t xml:space="preserve">. Officiële pagina’s van de Chief Scientist en de NBRI laten zien dat Cyprus een vrij expliciet nationaal sturingsmodel voor onderzoek en innovatie heeft: de Chief Scientist is betrokken bij coördinatie en toezicht, de NBRI adviseert over strategie en beleid, en de RIF fungeert als nationale autoriteit voor ondersteuning en promotie van onderzoek, technologische ontwikkeling en innovatie. De RIF-pagina zegt expliciet dat de Foundation sinds 2018 de </w:t>
      </w:r>
      <w:r w:rsidRPr="00C2533D">
        <w:rPr>
          <w:b/>
          <w:bCs/>
          <w:lang w:val="nl-NL"/>
        </w:rPr>
        <w:t>executive arm</w:t>
      </w:r>
      <w:r w:rsidRPr="00C2533D">
        <w:rPr>
          <w:lang w:val="nl-NL"/>
        </w:rPr>
        <w:t xml:space="preserve"> van het nieuwe governance-systeem werd. </w:t>
      </w:r>
      <w:r w:rsidRPr="00C2533D">
        <w:rPr>
          <w:lang w:val="nl-NL"/>
        </w:rPr>
        <w:lastRenderedPageBreak/>
        <w:t>Dat is voor jouw kaart belangrijk, ook al is dit nog niet “integriteit” in enge zin: dit zijn de actoren die het nationale onderzoeksveld institutioneel vormgeven. (</w:t>
      </w:r>
      <w:hyperlink r:id="rId7" w:tooltip="https://chiefscientist.gov.cy/the-chief-scientist/role-and-mission/" w:history="1">
        <w:r w:rsidRPr="00C2533D">
          <w:rPr>
            <w:rStyle w:val="Hyperlink"/>
            <w:lang w:val="nl-NL"/>
          </w:rPr>
          <w:t>Chief Scientist</w:t>
        </w:r>
      </w:hyperlink>
      <w:r w:rsidRPr="00C2533D">
        <w:rPr>
          <w:lang w:val="nl-NL"/>
        </w:rPr>
        <w:t>)</w:t>
      </w:r>
    </w:p>
    <w:p w14:paraId="55FB72FA" w14:textId="77777777" w:rsidR="00C2533D" w:rsidRPr="00C2533D" w:rsidRDefault="00C2533D" w:rsidP="00C2533D">
      <w:pPr>
        <w:rPr>
          <w:lang w:val="nl-NL"/>
        </w:rPr>
      </w:pPr>
      <w:r w:rsidRPr="00C2533D">
        <w:rPr>
          <w:lang w:val="nl-NL"/>
        </w:rPr>
        <w:t xml:space="preserve">Hieruit volgt meteen een eerste documenttype voor Cyprus: </w:t>
      </w:r>
      <w:r w:rsidRPr="00C2533D">
        <w:rPr>
          <w:b/>
          <w:bCs/>
          <w:lang w:val="nl-NL"/>
        </w:rPr>
        <w:t>governance documents</w:t>
      </w:r>
      <w:r w:rsidRPr="00C2533D">
        <w:rPr>
          <w:lang w:val="nl-NL"/>
        </w:rPr>
        <w:t xml:space="preserve">. Denk aan missiepagina’s, strategiepagina’s, statuten, governance-overzichten, board-samenstellingen en jaarverslagen. De RIF-site noemt bijvoorbeeld expliciet zijn statuut en jaarverslagen; de Chief Scientist-site en NBRI-site geven de systeemrol; en de nationale R&amp;I Strategy 2024–2026 laat zien hoe het land het ecosysteem beleidsmatig ordent. Voor bronverzameling is dat essentieel, omdat je hiermee kunt aantonen </w:t>
      </w:r>
      <w:r w:rsidRPr="00C2533D">
        <w:rPr>
          <w:b/>
          <w:bCs/>
          <w:lang w:val="nl-NL"/>
        </w:rPr>
        <w:t>wie het systeem ontwerpt en bestuurt</w:t>
      </w:r>
      <w:r w:rsidRPr="00C2533D">
        <w:rPr>
          <w:lang w:val="nl-NL"/>
        </w:rPr>
        <w:t>, ook als die actoren niet zelf klachten behandelen. (</w:t>
      </w:r>
      <w:hyperlink r:id="rId8" w:tooltip="https://www.research.org.cy/en/rif/the-foundation/" w:history="1">
        <w:r w:rsidRPr="00C2533D">
          <w:rPr>
            <w:rStyle w:val="Hyperlink"/>
            <w:lang w:val="nl-NL"/>
          </w:rPr>
          <w:t>ΙδΕΚ</w:t>
        </w:r>
      </w:hyperlink>
      <w:r w:rsidRPr="00C2533D">
        <w:rPr>
          <w:lang w:val="nl-NL"/>
        </w:rPr>
        <w:t>)</w:t>
      </w:r>
    </w:p>
    <w:p w14:paraId="2A76B9B0" w14:textId="77777777" w:rsidR="00C2533D" w:rsidRPr="00C2533D" w:rsidRDefault="00C2533D" w:rsidP="00C2533D">
      <w:pPr>
        <w:rPr>
          <w:b/>
          <w:bCs/>
          <w:lang w:val="nl-NL"/>
        </w:rPr>
      </w:pPr>
      <w:r w:rsidRPr="00C2533D">
        <w:rPr>
          <w:b/>
          <w:bCs/>
          <w:lang w:val="nl-NL"/>
        </w:rPr>
        <w:t>3. De nationale bioethics-laag</w:t>
      </w:r>
    </w:p>
    <w:p w14:paraId="27BE6437" w14:textId="77777777" w:rsidR="00C2533D" w:rsidRPr="00C2533D" w:rsidRDefault="00C2533D" w:rsidP="00C2533D">
      <w:pPr>
        <w:rPr>
          <w:lang w:val="nl-NL"/>
        </w:rPr>
      </w:pPr>
      <w:r w:rsidRPr="00C2533D">
        <w:rPr>
          <w:lang w:val="nl-NL"/>
        </w:rPr>
        <w:t xml:space="preserve">De tweede — en in Cyprus waarschijnlijk veel centralere — laag is de </w:t>
      </w:r>
      <w:r w:rsidRPr="00C2533D">
        <w:rPr>
          <w:b/>
          <w:bCs/>
          <w:lang w:val="nl-NL"/>
        </w:rPr>
        <w:t>Cyprus National Bioethics Committee (CNBC)</w:t>
      </w:r>
      <w:r w:rsidRPr="00C2533D">
        <w:rPr>
          <w:lang w:val="nl-NL"/>
        </w:rPr>
        <w:t xml:space="preserve">. Officiële bronnen koppelen die commissie rechtstreeks aan de </w:t>
      </w:r>
      <w:r w:rsidRPr="00C2533D">
        <w:rPr>
          <w:b/>
          <w:bCs/>
          <w:lang w:val="nl-NL"/>
        </w:rPr>
        <w:t>Bioethics Law of 2001 (150(I)/2001)</w:t>
      </w:r>
      <w:r w:rsidRPr="00C2533D">
        <w:rPr>
          <w:lang w:val="nl-NL"/>
        </w:rPr>
        <w:t xml:space="preserve">. De CNBC is dus niet alleen een adviserende morele stem, maar een wettelijk verankerd nationaal orgaan. De officiële beschrijvingen zeggen ook dat de commissie uit </w:t>
      </w:r>
      <w:r w:rsidRPr="00C2533D">
        <w:rPr>
          <w:b/>
          <w:bCs/>
          <w:lang w:val="nl-NL"/>
        </w:rPr>
        <w:t>13 leden inclusief de voorzitter</w:t>
      </w:r>
      <w:r w:rsidRPr="00C2533D">
        <w:rPr>
          <w:lang w:val="nl-NL"/>
        </w:rPr>
        <w:t xml:space="preserve"> bestaat en door de </w:t>
      </w:r>
      <w:r w:rsidRPr="00C2533D">
        <w:rPr>
          <w:b/>
          <w:bCs/>
          <w:lang w:val="nl-NL"/>
        </w:rPr>
        <w:t>Council of Ministers</w:t>
      </w:r>
      <w:r w:rsidRPr="00C2533D">
        <w:rPr>
          <w:lang w:val="nl-NL"/>
        </w:rPr>
        <w:t xml:space="preserve"> wordt benoemd. (</w:t>
      </w:r>
      <w:hyperlink r:id="rId9" w:tooltip="https://www.bioethics.gov.cy/Moh/cnbc/cnbc.nsf/0/98250101CC184B0BC2257CCA003B6288/%24file/The%20Bioethics%20Establishment%20and%20Function%20of%20the%20National%20Bioethics%20Committee%20Law%20-%20English%20Translation.pdf" w:history="1">
        <w:r w:rsidRPr="00C2533D">
          <w:rPr>
            <w:rStyle w:val="Hyperlink"/>
            <w:lang w:val="nl-NL"/>
          </w:rPr>
          <w:t>Bioethics.gov.cy</w:t>
        </w:r>
      </w:hyperlink>
      <w:r w:rsidRPr="00C2533D">
        <w:rPr>
          <w:lang w:val="nl-NL"/>
        </w:rPr>
        <w:t>)</w:t>
      </w:r>
    </w:p>
    <w:p w14:paraId="4E174C33" w14:textId="77777777" w:rsidR="00C2533D" w:rsidRPr="00C2533D" w:rsidRDefault="00C2533D" w:rsidP="00C2533D">
      <w:pPr>
        <w:rPr>
          <w:lang w:val="nl-NL"/>
        </w:rPr>
      </w:pPr>
      <w:r w:rsidRPr="00C2533D">
        <w:rPr>
          <w:lang w:val="nl-NL"/>
        </w:rPr>
        <w:t xml:space="preserve">Wat hier methodologisch belangrijk is, is dat de missie van de CNBC veel breder is dan alleen medische protocolgoedkeuring. De officiële missieomschrijving spreekt over </w:t>
      </w:r>
      <w:r w:rsidRPr="00C2533D">
        <w:rPr>
          <w:b/>
          <w:bCs/>
          <w:lang w:val="nl-NL"/>
        </w:rPr>
        <w:t>constant monitoring, survey, systematic analysis and evaluation</w:t>
      </w:r>
      <w:r w:rsidRPr="00C2533D">
        <w:rPr>
          <w:lang w:val="nl-NL"/>
        </w:rPr>
        <w:t xml:space="preserve"> van kwesties en problemen die samenhangen met </w:t>
      </w:r>
      <w:r w:rsidRPr="00C2533D">
        <w:rPr>
          <w:b/>
          <w:bCs/>
          <w:lang w:val="nl-NL"/>
        </w:rPr>
        <w:t>scientific research</w:t>
      </w:r>
      <w:r w:rsidRPr="00C2533D">
        <w:rPr>
          <w:lang w:val="nl-NL"/>
        </w:rPr>
        <w:t>, de wetenschappen, biotechnologie, geneeskunde, genetica en farmacologie. Dat maakt de CNBC tot een kernbron voor jouw project, zelfs als je uiteindelijk onderzoeksethiek en research integrity analytisch wilt scheiden. In Cyprus lijkt juist die bioethics-laag een groot deel van het publiek zichtbare normatieve centrum te vormen. (</w:t>
      </w:r>
      <w:hyperlink r:id="rId10" w:tooltip="https://www.bioethics.gov.cy/moh/cnbc/cnbc.nsf/page11_en/page11_en?OpenDocument=" w:history="1">
        <w:r w:rsidRPr="00C2533D">
          <w:rPr>
            <w:rStyle w:val="Hyperlink"/>
            <w:lang w:val="nl-NL"/>
          </w:rPr>
          <w:t>Bioethics.gov.cy</w:t>
        </w:r>
      </w:hyperlink>
      <w:r w:rsidRPr="00C2533D">
        <w:rPr>
          <w:lang w:val="nl-NL"/>
        </w:rPr>
        <w:t>)</w:t>
      </w:r>
    </w:p>
    <w:p w14:paraId="6ED31F89" w14:textId="77777777" w:rsidR="00C2533D" w:rsidRPr="00C2533D" w:rsidRDefault="00C2533D" w:rsidP="00C2533D">
      <w:pPr>
        <w:rPr>
          <w:lang w:val="nl-NL"/>
        </w:rPr>
      </w:pPr>
      <w:r w:rsidRPr="00C2533D">
        <w:rPr>
          <w:lang w:val="nl-NL"/>
        </w:rPr>
        <w:t xml:space="preserve">Daarnaast heeft Cyprus niet alleen een Bioethics Committee, maar ook formele </w:t>
      </w:r>
      <w:r w:rsidRPr="00C2533D">
        <w:rPr>
          <w:b/>
          <w:bCs/>
          <w:lang w:val="nl-NL"/>
        </w:rPr>
        <w:t>Review Bioethics Committees</w:t>
      </w:r>
      <w:r w:rsidRPr="00C2533D">
        <w:rPr>
          <w:lang w:val="nl-NL"/>
        </w:rPr>
        <w:t xml:space="preserve"> voor de toetsing van onderzoeksprotocollen. Officiële CNBC-bronnen zeggen dat deze review committees de </w:t>
      </w:r>
      <w:r w:rsidRPr="00C2533D">
        <w:rPr>
          <w:b/>
          <w:bCs/>
          <w:lang w:val="nl-NL"/>
        </w:rPr>
        <w:t>waardigheid, rechten, veiligheid en het welzijn</w:t>
      </w:r>
      <w:r w:rsidRPr="00C2533D">
        <w:rPr>
          <w:lang w:val="nl-NL"/>
        </w:rPr>
        <w:t xml:space="preserve"> van personen beschermen die aan onderzoek deelnemen, en dat zij protocollen beoordelen voor onder meer </w:t>
      </w:r>
      <w:r w:rsidRPr="00C2533D">
        <w:rPr>
          <w:b/>
          <w:bCs/>
          <w:lang w:val="nl-NL"/>
        </w:rPr>
        <w:t>biomedical research involving human beings</w:t>
      </w:r>
      <w:r w:rsidRPr="00C2533D">
        <w:rPr>
          <w:lang w:val="nl-NL"/>
        </w:rPr>
        <w:t xml:space="preserve">, biologische stoffen en klinische studies. De CNBC-wetgevingspagina verwijst bovendien naar aanvullende regels en aanpalende wetten, en de officiële </w:t>
      </w:r>
      <w:r w:rsidRPr="00C2533D">
        <w:rPr>
          <w:b/>
          <w:bCs/>
          <w:lang w:val="nl-NL"/>
        </w:rPr>
        <w:t>Code of Practice of the Review Bioethics Committees</w:t>
      </w:r>
      <w:r w:rsidRPr="00C2533D">
        <w:rPr>
          <w:lang w:val="nl-NL"/>
        </w:rPr>
        <w:t xml:space="preserve"> beschrijft de methodologische en normatieve kaders voor een </w:t>
      </w:r>
      <w:r w:rsidRPr="00C2533D">
        <w:rPr>
          <w:b/>
          <w:bCs/>
          <w:lang w:val="nl-NL"/>
        </w:rPr>
        <w:t>correcte en uniforme</w:t>
      </w:r>
      <w:r w:rsidRPr="00C2533D">
        <w:rPr>
          <w:lang w:val="nl-NL"/>
        </w:rPr>
        <w:t xml:space="preserve"> beoordeling. Dit is dus een zeer duidelijke nationale bronlaag van </w:t>
      </w:r>
      <w:r w:rsidRPr="00C2533D">
        <w:rPr>
          <w:b/>
          <w:bCs/>
          <w:lang w:val="nl-NL"/>
        </w:rPr>
        <w:t>law + code of practice + operational guidelines + review procedures</w:t>
      </w:r>
      <w:r w:rsidRPr="00C2533D">
        <w:rPr>
          <w:lang w:val="nl-NL"/>
        </w:rPr>
        <w:t>. (</w:t>
      </w:r>
      <w:hyperlink r:id="rId11" w:tooltip="https://www.bioethics.gov.cy/moh/cnbc/cnbc.nsf/dmlrec_en/dmlrec_en?OpenDocument=" w:history="1">
        <w:r w:rsidRPr="00C2533D">
          <w:rPr>
            <w:rStyle w:val="Hyperlink"/>
            <w:lang w:val="nl-NL"/>
          </w:rPr>
          <w:t>Bioethics.gov.cy</w:t>
        </w:r>
      </w:hyperlink>
      <w:r w:rsidRPr="00C2533D">
        <w:rPr>
          <w:lang w:val="nl-NL"/>
        </w:rPr>
        <w:t>)</w:t>
      </w:r>
    </w:p>
    <w:p w14:paraId="346DB0E6" w14:textId="77777777" w:rsidR="00C2533D" w:rsidRPr="00C2533D" w:rsidRDefault="00C2533D" w:rsidP="00C2533D">
      <w:pPr>
        <w:rPr>
          <w:lang w:val="nl-NL"/>
        </w:rPr>
      </w:pPr>
      <w:r w:rsidRPr="00C2533D">
        <w:rPr>
          <w:lang w:val="nl-NL"/>
        </w:rPr>
        <w:t xml:space="preserve">Nog een interessante observatie: de CNBC publiceert ook </w:t>
      </w:r>
      <w:r w:rsidRPr="00C2533D">
        <w:rPr>
          <w:b/>
          <w:bCs/>
          <w:lang w:val="nl-NL"/>
        </w:rPr>
        <w:t>opinions</w:t>
      </w:r>
      <w:r w:rsidRPr="00C2533D">
        <w:rPr>
          <w:lang w:val="nl-NL"/>
        </w:rPr>
        <w:t xml:space="preserve"> over thema’s in wetenschap en bioethiek. Daarmee krijg je in Cyprus een bronsoort die een beetje lijkt </w:t>
      </w:r>
      <w:r w:rsidRPr="00C2533D">
        <w:rPr>
          <w:lang w:val="nl-NL"/>
        </w:rPr>
        <w:lastRenderedPageBreak/>
        <w:t xml:space="preserve">op “national ethical opinions” of “soft normative outputs”: geen klachtenbeslissingen, maar wel officiële publieke standpunten die mee het veld definiëren. Tegelijk laat de officiële CNBC-jaarverslagenpagina op dit moment volgens de zoekresultaten </w:t>
      </w:r>
      <w:r w:rsidRPr="00C2533D">
        <w:rPr>
          <w:b/>
          <w:bCs/>
          <w:lang w:val="nl-NL"/>
        </w:rPr>
        <w:t>“No documents found”</w:t>
      </w:r>
      <w:r w:rsidRPr="00C2533D">
        <w:rPr>
          <w:lang w:val="nl-NL"/>
        </w:rPr>
        <w:t xml:space="preserve"> zien. Dat is voor jouw project belangrijk, omdat het laat zien dat je niet alleen moet registreren dát een documenttype bestaat, maar ook </w:t>
      </w:r>
      <w:r w:rsidRPr="00C2533D">
        <w:rPr>
          <w:b/>
          <w:bCs/>
          <w:lang w:val="nl-NL"/>
        </w:rPr>
        <w:t>hoe beschikbaar het daadwerkelijk is</w:t>
      </w:r>
      <w:r w:rsidRPr="00C2533D">
        <w:rPr>
          <w:lang w:val="nl-NL"/>
        </w:rPr>
        <w:t>. (</w:t>
      </w:r>
      <w:hyperlink r:id="rId12" w:tooltip="https://www.bioethics.gov.cy/moh/cnbc/cnbc.nsf/DMLopinions_en/DMLopinions_en?OpenDocument=" w:history="1">
        <w:r w:rsidRPr="00C2533D">
          <w:rPr>
            <w:rStyle w:val="Hyperlink"/>
            <w:lang w:val="nl-NL"/>
          </w:rPr>
          <w:t>Bioethics.gov.cy</w:t>
        </w:r>
      </w:hyperlink>
      <w:r w:rsidRPr="00C2533D">
        <w:rPr>
          <w:lang w:val="nl-NL"/>
        </w:rPr>
        <w:t>)</w:t>
      </w:r>
    </w:p>
    <w:p w14:paraId="6F283135" w14:textId="77777777" w:rsidR="00C2533D" w:rsidRPr="00C2533D" w:rsidRDefault="00C2533D" w:rsidP="00C2533D">
      <w:pPr>
        <w:rPr>
          <w:b/>
          <w:bCs/>
          <w:lang w:val="nl-NL"/>
        </w:rPr>
      </w:pPr>
      <w:r w:rsidRPr="00C2533D">
        <w:rPr>
          <w:b/>
          <w:bCs/>
          <w:lang w:val="nl-NL"/>
        </w:rPr>
        <w:t>4. De kwaliteitszorglaag voor hoger onderwijs</w:t>
      </w:r>
    </w:p>
    <w:p w14:paraId="73F4AD4B" w14:textId="77777777" w:rsidR="00C2533D" w:rsidRPr="00C2533D" w:rsidRDefault="00C2533D" w:rsidP="00C2533D">
      <w:pPr>
        <w:rPr>
          <w:lang w:val="nl-NL"/>
        </w:rPr>
      </w:pPr>
      <w:r w:rsidRPr="00C2533D">
        <w:rPr>
          <w:lang w:val="nl-NL"/>
        </w:rPr>
        <w:t xml:space="preserve">Een derde nationale laag is </w:t>
      </w:r>
      <w:r w:rsidRPr="00C2533D">
        <w:rPr>
          <w:b/>
          <w:bCs/>
          <w:lang w:val="nl-NL"/>
        </w:rPr>
        <w:t>CYQAA</w:t>
      </w:r>
      <w:r w:rsidRPr="00C2533D">
        <w:rPr>
          <w:lang w:val="nl-NL"/>
        </w:rPr>
        <w:t xml:space="preserve">, de Cyprus Agency of Quality Assurance and Accreditation in Higher Education. Dat is niet hetzelfde als een research-integrity office, maar het is wel een formele, wettelijk ingestelde en onafhankelijke autoriteit die de </w:t>
      </w:r>
      <w:r w:rsidRPr="00C2533D">
        <w:rPr>
          <w:b/>
          <w:bCs/>
          <w:lang w:val="nl-NL"/>
        </w:rPr>
        <w:t>institutionele en programmatische kwaliteit</w:t>
      </w:r>
      <w:r w:rsidRPr="00C2533D">
        <w:rPr>
          <w:lang w:val="nl-NL"/>
        </w:rPr>
        <w:t xml:space="preserve"> van het hoger onderwijs bewaakt. Officiële CYQAA-bronnen leggen uit dat de Agency sinds </w:t>
      </w:r>
      <w:r w:rsidRPr="00C2533D">
        <w:rPr>
          <w:b/>
          <w:bCs/>
          <w:lang w:val="nl-NL"/>
        </w:rPr>
        <w:t>2015</w:t>
      </w:r>
      <w:r w:rsidRPr="00C2533D">
        <w:rPr>
          <w:lang w:val="nl-NL"/>
        </w:rPr>
        <w:t xml:space="preserve"> de bevoegde onafhankelijke autoriteit is voor onder meer institutionele evaluatie, accreditatie, programme approval, cross-border education en toezicht op compliance. (</w:t>
      </w:r>
      <w:hyperlink r:id="rId13" w:tooltip="https://www.dipae.ac.cy/index.php/en/cyqaa-en/about-us-en" w:history="1">
        <w:r w:rsidRPr="00C2533D">
          <w:rPr>
            <w:rStyle w:val="Hyperlink"/>
            <w:lang w:val="nl-NL"/>
          </w:rPr>
          <w:t>dipae.ac.cy</w:t>
        </w:r>
      </w:hyperlink>
      <w:r w:rsidRPr="00C2533D">
        <w:rPr>
          <w:lang w:val="nl-NL"/>
        </w:rPr>
        <w:t>)</w:t>
      </w:r>
    </w:p>
    <w:p w14:paraId="0CA91DF2" w14:textId="77777777" w:rsidR="00C2533D" w:rsidRPr="00C2533D" w:rsidRDefault="00C2533D" w:rsidP="00C2533D">
      <w:pPr>
        <w:rPr>
          <w:lang w:val="nl-NL"/>
        </w:rPr>
      </w:pPr>
      <w:r w:rsidRPr="00C2533D">
        <w:rPr>
          <w:lang w:val="nl-NL"/>
        </w:rPr>
        <w:t xml:space="preserve">CYQAA is voor jouw kaart interessant omdat hier </w:t>
      </w:r>
      <w:r w:rsidRPr="00C2533D">
        <w:rPr>
          <w:b/>
          <w:bCs/>
          <w:lang w:val="nl-NL"/>
        </w:rPr>
        <w:t>academische integriteit</w:t>
      </w:r>
      <w:r w:rsidRPr="00C2533D">
        <w:rPr>
          <w:lang w:val="nl-NL"/>
        </w:rPr>
        <w:t xml:space="preserve"> zichtbaar het kwaliteitsdiscours binnentreedt. De officiële site noemt integriteit, transparantie en publicatie van beleid, richtlijnen en rapporten als principes van het werk van de Agency. De klachtenregeling van CYQAA laat bovendien zien dat onderbouwde klachten die raken aan accreditatiecriteria kunnen leiden tot waarschuwingen, aanvullende audits, herbeoordeling of zelfs intrekking van accreditatie. Dat is niet hetzelfde als een nationale misconduct-procedure, maar wel een belangrijke </w:t>
      </w:r>
      <w:r w:rsidRPr="00C2533D">
        <w:rPr>
          <w:b/>
          <w:bCs/>
          <w:lang w:val="nl-NL"/>
        </w:rPr>
        <w:t>regulatory layer</w:t>
      </w:r>
      <w:r w:rsidRPr="00C2533D">
        <w:rPr>
          <w:lang w:val="nl-NL"/>
        </w:rPr>
        <w:t xml:space="preserve"> voor institutionele normhandhaving. (</w:t>
      </w:r>
      <w:hyperlink r:id="rId14" w:tooltip="https://www.dipae.ac.cy/index.php/en/cyqaa-en/about-us-en" w:history="1">
        <w:r w:rsidRPr="00C2533D">
          <w:rPr>
            <w:rStyle w:val="Hyperlink"/>
            <w:lang w:val="nl-NL"/>
          </w:rPr>
          <w:t>dipae.ac.cy</w:t>
        </w:r>
      </w:hyperlink>
      <w:r w:rsidRPr="00C2533D">
        <w:rPr>
          <w:lang w:val="nl-NL"/>
        </w:rPr>
        <w:t>)</w:t>
      </w:r>
    </w:p>
    <w:p w14:paraId="4EEE7E97" w14:textId="77777777" w:rsidR="00C2533D" w:rsidRPr="00C2533D" w:rsidRDefault="00C2533D" w:rsidP="00C2533D">
      <w:pPr>
        <w:rPr>
          <w:lang w:val="nl-NL"/>
        </w:rPr>
      </w:pPr>
      <w:r w:rsidRPr="00C2533D">
        <w:rPr>
          <w:lang w:val="nl-NL"/>
        </w:rPr>
        <w:t xml:space="preserve">Daarbovenop zie je dat CYQAA zich publiek ook mengt in </w:t>
      </w:r>
      <w:r w:rsidRPr="00C2533D">
        <w:rPr>
          <w:b/>
          <w:bCs/>
          <w:lang w:val="nl-NL"/>
        </w:rPr>
        <w:t>academic integrity</w:t>
      </w:r>
      <w:r w:rsidRPr="00C2533D">
        <w:rPr>
          <w:lang w:val="nl-NL"/>
        </w:rPr>
        <w:t xml:space="preserve"> als thema. Op de site verschijnen verwijzingen naar een seminar over </w:t>
      </w:r>
      <w:r w:rsidRPr="00C2533D">
        <w:rPr>
          <w:b/>
          <w:bCs/>
          <w:lang w:val="nl-NL"/>
        </w:rPr>
        <w:t>Academic Integrity</w:t>
      </w:r>
      <w:r w:rsidRPr="00C2533D">
        <w:rPr>
          <w:lang w:val="nl-NL"/>
        </w:rPr>
        <w:t xml:space="preserve"> en naar de internationale verklaring van het </w:t>
      </w:r>
      <w:r w:rsidRPr="00C2533D">
        <w:rPr>
          <w:b/>
          <w:bCs/>
          <w:lang w:val="nl-NL"/>
        </w:rPr>
        <w:t>Global Academic Integrity Network</w:t>
      </w:r>
      <w:r w:rsidRPr="00C2533D">
        <w:rPr>
          <w:lang w:val="nl-NL"/>
        </w:rPr>
        <w:t xml:space="preserve"> tegen academic dishonesty. Dat wijst erop dat in Cyprus de grens tussen “quality assurance”, “academic integrity” en “research integrity” in de publieke documentatie niet altijd scherp is. Voor jouw bronkaart zou ik CYQAA daarom niet als research-integrity actor in enge zin labelen, maar wel als </w:t>
      </w:r>
      <w:r w:rsidRPr="00C2533D">
        <w:rPr>
          <w:b/>
          <w:bCs/>
          <w:lang w:val="nl-NL"/>
        </w:rPr>
        <w:t>belangrijke aanpalende governance actor</w:t>
      </w:r>
      <w:r w:rsidRPr="00C2533D">
        <w:rPr>
          <w:lang w:val="nl-NL"/>
        </w:rPr>
        <w:t>. (</w:t>
      </w:r>
      <w:hyperlink r:id="rId15" w:tooltip="https://www.dipae.ac.cy/index.php/en/" w:history="1">
        <w:r w:rsidRPr="00C2533D">
          <w:rPr>
            <w:rStyle w:val="Hyperlink"/>
            <w:lang w:val="nl-NL"/>
          </w:rPr>
          <w:t>dipae.ac.cy</w:t>
        </w:r>
      </w:hyperlink>
      <w:r w:rsidRPr="00C2533D">
        <w:rPr>
          <w:lang w:val="nl-NL"/>
        </w:rPr>
        <w:t>)</w:t>
      </w:r>
    </w:p>
    <w:p w14:paraId="2E7B511B" w14:textId="77777777" w:rsidR="00C2533D" w:rsidRPr="00C2533D" w:rsidRDefault="00C2533D" w:rsidP="00C2533D">
      <w:pPr>
        <w:rPr>
          <w:b/>
          <w:bCs/>
          <w:lang w:val="nl-NL"/>
        </w:rPr>
      </w:pPr>
      <w:r w:rsidRPr="00C2533D">
        <w:rPr>
          <w:b/>
          <w:bCs/>
          <w:lang w:val="nl-NL"/>
        </w:rPr>
        <w:t>5. De financieringslaag</w:t>
      </w:r>
    </w:p>
    <w:p w14:paraId="4BE34203" w14:textId="77777777" w:rsidR="00C2533D" w:rsidRPr="00C2533D" w:rsidRDefault="00C2533D" w:rsidP="00C2533D">
      <w:pPr>
        <w:rPr>
          <w:lang w:val="nl-NL"/>
        </w:rPr>
      </w:pPr>
      <w:r w:rsidRPr="00C2533D">
        <w:rPr>
          <w:lang w:val="nl-NL"/>
        </w:rPr>
        <w:t xml:space="preserve">De vierde laag is de </w:t>
      </w:r>
      <w:r w:rsidRPr="00C2533D">
        <w:rPr>
          <w:b/>
          <w:bCs/>
          <w:lang w:val="nl-NL"/>
        </w:rPr>
        <w:t>RIF als financier en compliance-actor</w:t>
      </w:r>
      <w:r w:rsidRPr="00C2533D">
        <w:rPr>
          <w:lang w:val="nl-NL"/>
        </w:rPr>
        <w:t xml:space="preserve">. Dit is een van de sterkste Cypriotische bronlagen, omdat de RIF-documenten heel concreet laten zien hoe nationale en Europese ethische normen doorwerken in financiering. In de </w:t>
      </w:r>
      <w:r w:rsidRPr="00C2533D">
        <w:rPr>
          <w:b/>
          <w:bCs/>
          <w:lang w:val="nl-NL"/>
        </w:rPr>
        <w:t>guides for evaluators</w:t>
      </w:r>
      <w:r w:rsidRPr="00C2533D">
        <w:rPr>
          <w:lang w:val="nl-NL"/>
        </w:rPr>
        <w:t xml:space="preserve"> staat dat beoordelaars moeten aangeven of een voorstel een </w:t>
      </w:r>
      <w:r w:rsidRPr="00C2533D">
        <w:rPr>
          <w:b/>
          <w:bCs/>
          <w:lang w:val="nl-NL"/>
        </w:rPr>
        <w:t>ethics review</w:t>
      </w:r>
      <w:r w:rsidRPr="00C2533D">
        <w:rPr>
          <w:lang w:val="nl-NL"/>
        </w:rPr>
        <w:t xml:space="preserve"> nodig heeft; een positief antwoord betekent dat het voorstel eerst zo’n review moet doorlopen voordat de financieringsbeslissing kan worden genomen. De evaluatie-</w:t>
      </w:r>
      <w:r w:rsidRPr="00C2533D">
        <w:rPr>
          <w:lang w:val="nl-NL"/>
        </w:rPr>
        <w:lastRenderedPageBreak/>
        <w:t xml:space="preserve">infrastructuur bevat bovendien expliciet een </w:t>
      </w:r>
      <w:r w:rsidRPr="00C2533D">
        <w:rPr>
          <w:b/>
          <w:bCs/>
          <w:lang w:val="nl-NL"/>
        </w:rPr>
        <w:t>conflict-of-interest statement</w:t>
      </w:r>
      <w:r w:rsidRPr="00C2533D">
        <w:rPr>
          <w:lang w:val="nl-NL"/>
        </w:rPr>
        <w:t xml:space="preserve"> voor evaluatoren en rapporteurs. (</w:t>
      </w:r>
      <w:hyperlink r:id="rId16" w:tooltip="https://iris.research.org.cy/file/public/a0788374-e165-ea11-8143-005056ab0fd1" w:history="1">
        <w:r w:rsidRPr="00C2533D">
          <w:rPr>
            <w:rStyle w:val="Hyperlink"/>
            <w:lang w:val="nl-NL"/>
          </w:rPr>
          <w:t>IRIS</w:t>
        </w:r>
      </w:hyperlink>
      <w:r w:rsidRPr="00C2533D">
        <w:rPr>
          <w:lang w:val="nl-NL"/>
        </w:rPr>
        <w:t>)</w:t>
      </w:r>
    </w:p>
    <w:p w14:paraId="686858AF" w14:textId="77777777" w:rsidR="00C2533D" w:rsidRPr="00C2533D" w:rsidRDefault="00C2533D" w:rsidP="00C2533D">
      <w:pPr>
        <w:rPr>
          <w:lang w:val="nl-NL"/>
        </w:rPr>
      </w:pPr>
      <w:r w:rsidRPr="00C2533D">
        <w:rPr>
          <w:lang w:val="nl-NL"/>
        </w:rPr>
        <w:t xml:space="preserve">Nog sterker is de koppeling tussen RIF en de nationale bioethics-structuur in de officiële work programme-documenten. Daar staat dat geen project mag worden geïmplementeerd zonder voorafgaande goedkeuring van de bevoegde </w:t>
      </w:r>
      <w:r w:rsidRPr="00C2533D">
        <w:rPr>
          <w:b/>
          <w:bCs/>
          <w:lang w:val="nl-NL"/>
        </w:rPr>
        <w:t>Bioethics Committee</w:t>
      </w:r>
      <w:r w:rsidRPr="00C2533D">
        <w:rPr>
          <w:lang w:val="nl-NL"/>
        </w:rPr>
        <w:t xml:space="preserve">, en dat de verantwoordelijkheid daarvoor bij de organisatie en onderzoeker ligt. Dezelfde documenten zeggen ook dat RIF-contracten pas worden ondertekend nadat alle vereiste goedkeuringen of autorisaties van de bevoegde services of committees zijn verkregen. Dat betekent dat in Cyprus de nationale bioethics-laag niet los staat van funding, maar er </w:t>
      </w:r>
      <w:r w:rsidRPr="00C2533D">
        <w:rPr>
          <w:b/>
          <w:bCs/>
          <w:lang w:val="nl-NL"/>
        </w:rPr>
        <w:t>hard in is ingebouwd</w:t>
      </w:r>
      <w:r w:rsidRPr="00C2533D">
        <w:rPr>
          <w:lang w:val="nl-NL"/>
        </w:rPr>
        <w:t>. (</w:t>
      </w:r>
      <w:hyperlink r:id="rId17" w:tooltip="https://www.research.org.cy/wp-content/uploads/RESTART-2016-2020-Work-Programme_EN-V10.pdf" w:history="1">
        <w:r w:rsidRPr="00C2533D">
          <w:rPr>
            <w:rStyle w:val="Hyperlink"/>
            <w:lang w:val="nl-NL"/>
          </w:rPr>
          <w:t>ΙδΕΚ</w:t>
        </w:r>
      </w:hyperlink>
      <w:r w:rsidRPr="00C2533D">
        <w:rPr>
          <w:lang w:val="nl-NL"/>
        </w:rPr>
        <w:t>)</w:t>
      </w:r>
    </w:p>
    <w:p w14:paraId="061F2B7D" w14:textId="77777777" w:rsidR="00C2533D" w:rsidRPr="00C2533D" w:rsidRDefault="00C2533D" w:rsidP="00C2533D">
      <w:pPr>
        <w:rPr>
          <w:lang w:val="nl-NL"/>
        </w:rPr>
      </w:pPr>
      <w:r w:rsidRPr="00C2533D">
        <w:rPr>
          <w:lang w:val="nl-NL"/>
        </w:rPr>
        <w:t xml:space="preserve">Voor jouw bredere Europese vergelijking is nog iets anders interessant: in Cyprus lijken programme documents geregeld de </w:t>
      </w:r>
      <w:r w:rsidRPr="00C2533D">
        <w:rPr>
          <w:b/>
          <w:bCs/>
          <w:lang w:val="nl-NL"/>
        </w:rPr>
        <w:t>European Code of Conduct for Research Integrity</w:t>
      </w:r>
      <w:r w:rsidRPr="00C2533D">
        <w:rPr>
          <w:lang w:val="nl-NL"/>
        </w:rPr>
        <w:t xml:space="preserve"> te importeren, ook zonder dat er een zichtbare aparte nationale research-integrity code bestaat. RIF-hosted call documents en annual work plans verwijzen expliciet naar good research practice en scientific integrity zoals geformuleerd in de Europese code. Dat suggereert dat Cyprus de research-integrity norm </w:t>
      </w:r>
      <w:r w:rsidRPr="00C2533D">
        <w:rPr>
          <w:b/>
          <w:bCs/>
          <w:lang w:val="nl-NL"/>
        </w:rPr>
        <w:t>deels via funders en Europese programma’s</w:t>
      </w:r>
      <w:r w:rsidRPr="00C2533D">
        <w:rPr>
          <w:lang w:val="nl-NL"/>
        </w:rPr>
        <w:t xml:space="preserve"> binnenhaalt, eerder dan via één nationaal code-document zoals in Denemarken. (</w:t>
      </w:r>
      <w:hyperlink r:id="rId18" w:tooltip="FINAL TEXT JPICH-Conservation-Protection-and-Use- ..." w:history="1">
        <w:r w:rsidRPr="00C2533D">
          <w:rPr>
            <w:rStyle w:val="Hyperlink"/>
            <w:lang w:val="nl-NL"/>
          </w:rPr>
          <w:t>IRIS</w:t>
        </w:r>
      </w:hyperlink>
      <w:r w:rsidRPr="00C2533D">
        <w:rPr>
          <w:lang w:val="nl-NL"/>
        </w:rPr>
        <w:t>)</w:t>
      </w:r>
    </w:p>
    <w:p w14:paraId="74D3FBD3" w14:textId="77777777" w:rsidR="00C2533D" w:rsidRPr="00C2533D" w:rsidRDefault="00C2533D" w:rsidP="00C2533D">
      <w:pPr>
        <w:rPr>
          <w:lang w:val="nl-NL"/>
        </w:rPr>
      </w:pPr>
      <w:r w:rsidRPr="00C2533D">
        <w:rPr>
          <w:lang w:val="nl-NL"/>
        </w:rPr>
        <w:t xml:space="preserve">Er is ook een interessante “algemene klachten”-laag bij RIF. Op de officiële klachtenpagina verwijst de Foundation voor meldingen naar de </w:t>
      </w:r>
      <w:r w:rsidRPr="00C2533D">
        <w:rPr>
          <w:b/>
          <w:bCs/>
          <w:lang w:val="nl-NL"/>
        </w:rPr>
        <w:t>whistleblower law</w:t>
      </w:r>
      <w:r w:rsidRPr="00C2533D">
        <w:rPr>
          <w:lang w:val="nl-NL"/>
        </w:rPr>
        <w:t xml:space="preserve"> en naar algemene bevoegde autoriteiten zoals de Audit Office, de Ombudsman en de Anti-Corruption Authority. Dat wijst erop dat in ieder geval op de publiek zichtbare pagina’s een deel van het meldlandschap via </w:t>
      </w:r>
      <w:r w:rsidRPr="00C2533D">
        <w:rPr>
          <w:b/>
          <w:bCs/>
          <w:lang w:val="nl-NL"/>
        </w:rPr>
        <w:t>algemene governance- en klokkenluiderskanalen</w:t>
      </w:r>
      <w:r w:rsidRPr="00C2533D">
        <w:rPr>
          <w:lang w:val="nl-NL"/>
        </w:rPr>
        <w:t xml:space="preserve"> loopt, niet via een expliciet research-misconduct kanaal. (</w:t>
      </w:r>
      <w:hyperlink r:id="rId19" w:tooltip="https://www.research.org.cy/en/investigation-of-complaints-competent-authorities-for-receiving-and-investigating-complaints/" w:history="1">
        <w:r w:rsidRPr="00C2533D">
          <w:rPr>
            <w:rStyle w:val="Hyperlink"/>
            <w:lang w:val="nl-NL"/>
          </w:rPr>
          <w:t>ΙδΕΚ</w:t>
        </w:r>
      </w:hyperlink>
      <w:r w:rsidRPr="00C2533D">
        <w:rPr>
          <w:lang w:val="nl-NL"/>
        </w:rPr>
        <w:t>)</w:t>
      </w:r>
    </w:p>
    <w:p w14:paraId="0370CE4F" w14:textId="77777777" w:rsidR="00C2533D" w:rsidRPr="00C2533D" w:rsidRDefault="00C2533D" w:rsidP="00C2533D">
      <w:pPr>
        <w:rPr>
          <w:b/>
          <w:bCs/>
          <w:lang w:val="nl-NL"/>
        </w:rPr>
      </w:pPr>
      <w:r w:rsidRPr="00C2533D">
        <w:rPr>
          <w:b/>
          <w:bCs/>
          <w:lang w:val="nl-NL"/>
        </w:rPr>
        <w:t>6. De institutionele laag</w:t>
      </w:r>
    </w:p>
    <w:p w14:paraId="19A75B88" w14:textId="77777777" w:rsidR="00C2533D" w:rsidRPr="00C2533D" w:rsidRDefault="00C2533D" w:rsidP="00C2533D">
      <w:pPr>
        <w:rPr>
          <w:lang w:val="nl-NL"/>
        </w:rPr>
      </w:pPr>
      <w:r w:rsidRPr="00C2533D">
        <w:rPr>
          <w:lang w:val="nl-NL"/>
        </w:rPr>
        <w:t xml:space="preserve">De institutionele laag in Cyprus lijkt veel rijker en gevarieerder dan de nationale “integrity office”-laag. De officiële </w:t>
      </w:r>
      <w:r w:rsidRPr="00C2533D">
        <w:rPr>
          <w:b/>
          <w:bCs/>
          <w:lang w:val="nl-NL"/>
        </w:rPr>
        <w:t>Cyprus R&amp;I Ecosystem</w:t>
      </w:r>
      <w:r w:rsidRPr="00C2533D">
        <w:rPr>
          <w:lang w:val="nl-NL"/>
        </w:rPr>
        <w:t xml:space="preserve">-pagina van de Chief Scientist laat zien dat het veld veel breder is dan alleen enkele klassieke universiteiten: naast publieke en private universiteiten noemt de overheid ook research centres, centres of excellence en andere performers. Dat betekent dat je in Cyprus vanaf het begin rekening moet houden met een </w:t>
      </w:r>
      <w:r w:rsidRPr="00C2533D">
        <w:rPr>
          <w:b/>
          <w:bCs/>
          <w:lang w:val="nl-NL"/>
        </w:rPr>
        <w:t>heterogeen actorlandschap</w:t>
      </w:r>
      <w:r w:rsidRPr="00C2533D">
        <w:rPr>
          <w:lang w:val="nl-NL"/>
        </w:rPr>
        <w:t>. (</w:t>
      </w:r>
      <w:hyperlink r:id="rId20" w:tooltip="https://chiefscientist.gov.cy/research-innovation-in-cyprus/" w:history="1">
        <w:r w:rsidRPr="00C2533D">
          <w:rPr>
            <w:rStyle w:val="Hyperlink"/>
            <w:lang w:val="nl-NL"/>
          </w:rPr>
          <w:t>Chief Scientist</w:t>
        </w:r>
      </w:hyperlink>
      <w:r w:rsidRPr="00C2533D">
        <w:rPr>
          <w:lang w:val="nl-NL"/>
        </w:rPr>
        <w:t>)</w:t>
      </w:r>
    </w:p>
    <w:p w14:paraId="446F380A" w14:textId="77777777" w:rsidR="00C2533D" w:rsidRPr="00C2533D" w:rsidRDefault="00C2533D" w:rsidP="00C2533D">
      <w:pPr>
        <w:rPr>
          <w:lang w:val="nl-NL"/>
        </w:rPr>
      </w:pPr>
      <w:r w:rsidRPr="00C2533D">
        <w:rPr>
          <w:lang w:val="nl-NL"/>
        </w:rPr>
        <w:t xml:space="preserve">Bij de </w:t>
      </w:r>
      <w:r w:rsidRPr="00C2533D">
        <w:rPr>
          <w:b/>
          <w:bCs/>
          <w:lang w:val="nl-NL"/>
        </w:rPr>
        <w:t>University of Cyprus (UCY)</w:t>
      </w:r>
      <w:r w:rsidRPr="00C2533D">
        <w:rPr>
          <w:lang w:val="nl-NL"/>
        </w:rPr>
        <w:t xml:space="preserve"> zie je een vrij ontwikkelde normatieve laag. UCY heeft een </w:t>
      </w:r>
      <w:r w:rsidRPr="00C2533D">
        <w:rPr>
          <w:b/>
          <w:bCs/>
          <w:lang w:val="nl-NL"/>
        </w:rPr>
        <w:t>Code of Conduct for Research</w:t>
      </w:r>
      <w:r w:rsidRPr="00C2533D">
        <w:rPr>
          <w:lang w:val="nl-NL"/>
        </w:rPr>
        <w:t xml:space="preserve"> die expliciet zegt te werken in samenhang met de Cypriotische grondwet, Europees en nationaal recht, codes of good practice, ethische principes en procedures van de </w:t>
      </w:r>
      <w:r w:rsidRPr="00C2533D">
        <w:rPr>
          <w:b/>
          <w:bCs/>
          <w:lang w:val="nl-NL"/>
        </w:rPr>
        <w:t>National Bioethics Committee</w:t>
      </w:r>
      <w:r w:rsidRPr="00C2533D">
        <w:rPr>
          <w:lang w:val="nl-NL"/>
        </w:rPr>
        <w:t xml:space="preserve">, de UCY IPR policy, de UCY GDPR policy en de </w:t>
      </w:r>
      <w:r w:rsidRPr="00C2533D">
        <w:rPr>
          <w:b/>
          <w:bCs/>
          <w:lang w:val="nl-NL"/>
        </w:rPr>
        <w:t>European Code of Conduct for Research Integrity</w:t>
      </w:r>
      <w:r w:rsidRPr="00C2533D">
        <w:rPr>
          <w:lang w:val="nl-NL"/>
        </w:rPr>
        <w:t xml:space="preserve">. De openbare “Legislation in English”-pagina van UCY toont bovendien een brede corpusstructuur: University Laws, Academic Staff Regulations, Research Code, Code </w:t>
      </w:r>
      <w:r w:rsidRPr="00C2533D">
        <w:rPr>
          <w:lang w:val="nl-NL"/>
        </w:rPr>
        <w:lastRenderedPageBreak/>
        <w:t>for Research-Oriented Postgraduate Studies, harassment policy, equality and anti-discrimination policy, personal-data policy en andere onderzoeksregels. Dit is precies het soort instelling waar je voor Cyprus veel bronsoorten tegelijk kunt harvesten. (</w:t>
      </w:r>
      <w:hyperlink r:id="rId21" w:tooltip="https://www.ucy.ac.cy/wp-content/uploads/2021/11/Code_of_Conduct_for_Research.pdf" w:history="1">
        <w:r w:rsidRPr="00C2533D">
          <w:rPr>
            <w:rStyle w:val="Hyperlink"/>
            <w:lang w:val="nl-NL"/>
          </w:rPr>
          <w:t>University of Cyprus</w:t>
        </w:r>
      </w:hyperlink>
      <w:r w:rsidRPr="00C2533D">
        <w:rPr>
          <w:lang w:val="nl-NL"/>
        </w:rPr>
        <w:t>)</w:t>
      </w:r>
    </w:p>
    <w:p w14:paraId="79C5A3FB" w14:textId="77777777" w:rsidR="00C2533D" w:rsidRPr="00C2533D" w:rsidRDefault="00C2533D" w:rsidP="00C2533D">
      <w:pPr>
        <w:rPr>
          <w:lang w:val="nl-NL"/>
        </w:rPr>
      </w:pPr>
      <w:r w:rsidRPr="00C2533D">
        <w:rPr>
          <w:lang w:val="nl-NL"/>
        </w:rPr>
        <w:t xml:space="preserve">UCY is ook interessant omdat het laat zien hoe </w:t>
      </w:r>
      <w:r w:rsidRPr="00C2533D">
        <w:rPr>
          <w:b/>
          <w:bCs/>
          <w:lang w:val="nl-NL"/>
        </w:rPr>
        <w:t>nieuwe integriteitsdocumenten</w:t>
      </w:r>
      <w:r w:rsidRPr="00C2533D">
        <w:rPr>
          <w:lang w:val="nl-NL"/>
        </w:rPr>
        <w:t xml:space="preserve"> ontstaan. De Vice-Rector for Research-pagina publiceert onder meer een </w:t>
      </w:r>
      <w:r w:rsidRPr="00C2533D">
        <w:rPr>
          <w:b/>
          <w:bCs/>
          <w:lang w:val="nl-NL"/>
        </w:rPr>
        <w:t>Research Charter</w:t>
      </w:r>
      <w:r w:rsidRPr="00C2533D">
        <w:rPr>
          <w:lang w:val="nl-NL"/>
        </w:rPr>
        <w:t xml:space="preserve">, AI-gerelateerde richtlijnen en een gids over </w:t>
      </w:r>
      <w:r w:rsidRPr="00C2533D">
        <w:rPr>
          <w:b/>
          <w:bCs/>
          <w:lang w:val="nl-NL"/>
        </w:rPr>
        <w:t>IPR, Open Access, Plagiarism and AI use in Academia</w:t>
      </w:r>
      <w:r w:rsidRPr="00C2533D">
        <w:rPr>
          <w:lang w:val="nl-NL"/>
        </w:rPr>
        <w:t xml:space="preserve">; daarnaast heeft UCY een aparte pagina over </w:t>
      </w:r>
      <w:r w:rsidRPr="00C2533D">
        <w:rPr>
          <w:b/>
          <w:bCs/>
          <w:lang w:val="nl-NL"/>
        </w:rPr>
        <w:t>AI misuse in research</w:t>
      </w:r>
      <w:r w:rsidRPr="00C2533D">
        <w:rPr>
          <w:lang w:val="nl-NL"/>
        </w:rPr>
        <w:t>, waar expliciet staat dat het gebruik van AI om valse, misleidende of niet-verifieerbare onderzoeksbevindingen te genereren of voor te stellen als echt, als academisch wangedrag geldt. Dat is heel waardevol voor jouw project, omdat het laat zien hoe een land zonder zichtbaar nationaal AI-integriteitsregime zulke normen toch institutioneel ontwikkelt. (</w:t>
      </w:r>
      <w:hyperlink r:id="rId22" w:tooltip="https://www.ucy.ac.cy/governingbodies/office-of-the-vice-rector-for-academic-affairs/" w:history="1">
        <w:r w:rsidRPr="00C2533D">
          <w:rPr>
            <w:rStyle w:val="Hyperlink"/>
            <w:lang w:val="nl-NL"/>
          </w:rPr>
          <w:t>University of Cyprus</w:t>
        </w:r>
      </w:hyperlink>
      <w:r w:rsidRPr="00C2533D">
        <w:rPr>
          <w:lang w:val="nl-NL"/>
        </w:rPr>
        <w:t>)</w:t>
      </w:r>
    </w:p>
    <w:p w14:paraId="2E30D7E9" w14:textId="77777777" w:rsidR="00C2533D" w:rsidRPr="00C2533D" w:rsidRDefault="00C2533D" w:rsidP="00C2533D">
      <w:pPr>
        <w:rPr>
          <w:lang w:val="nl-NL"/>
        </w:rPr>
      </w:pPr>
      <w:r w:rsidRPr="00C2533D">
        <w:rPr>
          <w:lang w:val="nl-NL"/>
        </w:rPr>
        <w:t xml:space="preserve">Bij </w:t>
      </w:r>
      <w:r w:rsidRPr="00C2533D">
        <w:rPr>
          <w:b/>
          <w:bCs/>
          <w:lang w:val="nl-NL"/>
        </w:rPr>
        <w:t>University of Nicosia (UNIC)</w:t>
      </w:r>
      <w:r w:rsidRPr="00C2533D">
        <w:rPr>
          <w:lang w:val="nl-NL"/>
        </w:rPr>
        <w:t xml:space="preserve"> zie je een ander model. Daar bestaat een </w:t>
      </w:r>
      <w:r w:rsidRPr="00C2533D">
        <w:rPr>
          <w:b/>
          <w:bCs/>
          <w:lang w:val="nl-NL"/>
        </w:rPr>
        <w:t>University Research Ethics Committee (UREC)</w:t>
      </w:r>
      <w:r w:rsidRPr="00C2533D">
        <w:rPr>
          <w:lang w:val="nl-NL"/>
        </w:rPr>
        <w:t xml:space="preserve"> die volgens de openbare beschrijving </w:t>
      </w:r>
      <w:r w:rsidRPr="00C2533D">
        <w:rPr>
          <w:b/>
          <w:bCs/>
          <w:lang w:val="nl-NL"/>
        </w:rPr>
        <w:t>onafhankelijk</w:t>
      </w:r>
      <w:r w:rsidRPr="00C2533D">
        <w:rPr>
          <w:lang w:val="nl-NL"/>
        </w:rPr>
        <w:t xml:space="preserve"> opereert en niet onder administratieve controle staat van een academisch orgaan, functionaris, departement of nationaal orgaan. Tegelijk zegt dezelfde pagina dat deze interne structuur niet in de plaats komt van, maar juist kan helpen voorbereiden op, een aanvraag bij de </w:t>
      </w:r>
      <w:r w:rsidRPr="00C2533D">
        <w:rPr>
          <w:b/>
          <w:bCs/>
          <w:lang w:val="nl-NL"/>
        </w:rPr>
        <w:t>Cyprus National Bioethics Committee</w:t>
      </w:r>
      <w:r w:rsidRPr="00C2533D">
        <w:rPr>
          <w:lang w:val="nl-NL"/>
        </w:rPr>
        <w:t xml:space="preserve"> wanneer dat nodig is. Dat maakt UNIC een mooi voorbeeld van een Cypriotisch patroon: </w:t>
      </w:r>
      <w:r w:rsidRPr="00C2533D">
        <w:rPr>
          <w:b/>
          <w:bCs/>
          <w:lang w:val="nl-NL"/>
        </w:rPr>
        <w:t>interne ethics governance + koppeling naar het nationale bioethics-stelsel</w:t>
      </w:r>
      <w:r w:rsidRPr="00C2533D">
        <w:rPr>
          <w:lang w:val="nl-NL"/>
        </w:rPr>
        <w:t>. (</w:t>
      </w:r>
      <w:hyperlink r:id="rId23" w:tooltip="https://www.unic.ac.cy/research/research-committees/university-research-ethics-committee/" w:history="1">
        <w:r w:rsidRPr="00C2533D">
          <w:rPr>
            <w:rStyle w:val="Hyperlink"/>
            <w:lang w:val="nl-NL"/>
          </w:rPr>
          <w:t>University of Nicosia</w:t>
        </w:r>
      </w:hyperlink>
      <w:r w:rsidRPr="00C2533D">
        <w:rPr>
          <w:lang w:val="nl-NL"/>
        </w:rPr>
        <w:t>)</w:t>
      </w:r>
    </w:p>
    <w:p w14:paraId="22D7C5B6" w14:textId="77777777" w:rsidR="00C2533D" w:rsidRPr="00C2533D" w:rsidRDefault="00C2533D" w:rsidP="00C2533D">
      <w:pPr>
        <w:rPr>
          <w:lang w:val="nl-NL"/>
        </w:rPr>
      </w:pPr>
      <w:r w:rsidRPr="00C2533D">
        <w:rPr>
          <w:lang w:val="nl-NL"/>
        </w:rPr>
        <w:t xml:space="preserve">Bij de </w:t>
      </w:r>
      <w:r w:rsidRPr="00C2533D">
        <w:rPr>
          <w:b/>
          <w:bCs/>
          <w:lang w:val="nl-NL"/>
        </w:rPr>
        <w:t>Cyprus University of Technology (CUT)</w:t>
      </w:r>
      <w:r w:rsidRPr="00C2533D">
        <w:rPr>
          <w:lang w:val="nl-NL"/>
        </w:rPr>
        <w:t xml:space="preserve"> zie je nog weer een andere vorm. Officiële en semi-officiële documenten rond CUT verwijzen naar een </w:t>
      </w:r>
      <w:r w:rsidRPr="00C2533D">
        <w:rPr>
          <w:b/>
          <w:bCs/>
          <w:lang w:val="nl-NL"/>
        </w:rPr>
        <w:t>Senate Committee on Research Ethics and Deontology</w:t>
      </w:r>
      <w:r w:rsidRPr="00C2533D">
        <w:rPr>
          <w:lang w:val="nl-NL"/>
        </w:rPr>
        <w:t xml:space="preserve">, naar </w:t>
      </w:r>
      <w:r w:rsidRPr="00C2533D">
        <w:rPr>
          <w:b/>
          <w:bCs/>
          <w:lang w:val="nl-NL"/>
        </w:rPr>
        <w:t>Good Research Practices</w:t>
      </w:r>
      <w:r w:rsidRPr="00C2533D">
        <w:rPr>
          <w:lang w:val="nl-NL"/>
        </w:rPr>
        <w:t xml:space="preserve">, naar een deontology/ethics code en naar een relatie met de National Bioethics Committee. Tegelijk laat de HRS4R-documentatie zien dat CUT op onderdelen de </w:t>
      </w:r>
      <w:r w:rsidRPr="00C2533D">
        <w:rPr>
          <w:b/>
          <w:bCs/>
          <w:lang w:val="nl-NL"/>
        </w:rPr>
        <w:t>regulations van UCY</w:t>
      </w:r>
      <w:r w:rsidRPr="00C2533D">
        <w:rPr>
          <w:lang w:val="nl-NL"/>
        </w:rPr>
        <w:t xml:space="preserve"> voor professionele en ethische conduct en disciplinaire procedures adopteert. Dat is methodologisch interessant: het suggereert dat in Cyprus sommige instellingen niet alles volledig zelf uitvinden, maar ook </w:t>
      </w:r>
      <w:r w:rsidRPr="00C2533D">
        <w:rPr>
          <w:b/>
          <w:bCs/>
          <w:lang w:val="nl-NL"/>
        </w:rPr>
        <w:t>normatief lenen of adapteren</w:t>
      </w:r>
      <w:r w:rsidRPr="00C2533D">
        <w:rPr>
          <w:lang w:val="nl-NL"/>
        </w:rPr>
        <w:t xml:space="preserve"> van een meer gevestigde universiteit. (</w:t>
      </w:r>
      <w:hyperlink r:id="rId24" w:tooltip="https://www.cut.ac.cy/university/administration/senate/senate-committees/deontologias/?languageId=1" w:history="1">
        <w:r w:rsidRPr="00C2533D">
          <w:rPr>
            <w:rStyle w:val="Hyperlink"/>
            <w:lang w:val="nl-NL"/>
          </w:rPr>
          <w:t>Cyprus University of Technology</w:t>
        </w:r>
      </w:hyperlink>
      <w:r w:rsidRPr="00C2533D">
        <w:rPr>
          <w:lang w:val="nl-NL"/>
        </w:rPr>
        <w:t>)</w:t>
      </w:r>
    </w:p>
    <w:p w14:paraId="4AC89635" w14:textId="77777777" w:rsidR="00C2533D" w:rsidRPr="00C2533D" w:rsidRDefault="00C2533D" w:rsidP="00C2533D">
      <w:pPr>
        <w:rPr>
          <w:lang w:val="nl-NL"/>
        </w:rPr>
      </w:pPr>
      <w:r w:rsidRPr="00C2533D">
        <w:rPr>
          <w:lang w:val="nl-NL"/>
        </w:rPr>
        <w:t xml:space="preserve">Ook </w:t>
      </w:r>
      <w:r w:rsidRPr="00C2533D">
        <w:rPr>
          <w:b/>
          <w:bCs/>
          <w:lang w:val="nl-NL"/>
        </w:rPr>
        <w:t>European University Cyprus (EUC)</w:t>
      </w:r>
      <w:r w:rsidRPr="00C2533D">
        <w:rPr>
          <w:lang w:val="nl-NL"/>
        </w:rPr>
        <w:t xml:space="preserve"> laat zien hoe sterk de lokale laag kan zijn. De openbare MedIC-pagina zegt dat onderzoek soms door een </w:t>
      </w:r>
      <w:r w:rsidRPr="00C2533D">
        <w:rPr>
          <w:b/>
          <w:bCs/>
          <w:lang w:val="nl-NL"/>
        </w:rPr>
        <w:t>Research Ethics Committee</w:t>
      </w:r>
      <w:r w:rsidRPr="00C2533D">
        <w:rPr>
          <w:lang w:val="nl-NL"/>
        </w:rPr>
        <w:t xml:space="preserve"> van EUC moet worden beoordeeld, dat leden van die committee geacht worden CNBC-regels te volgen, en dat onderzoek onder MedIC moet voldoen aan de bioethics law, data-protection en patients’-rights wetgeving. Die pagina zegt bovendien dat research funders vaak ethics approval of vergelijkbare compliance-documentatie verlangen en naleving kunnen auditen. Daarnaast heeft EUC een afzonderlijke </w:t>
      </w:r>
      <w:r w:rsidRPr="00C2533D">
        <w:rPr>
          <w:b/>
          <w:bCs/>
          <w:lang w:val="nl-NL"/>
        </w:rPr>
        <w:t>Code of Conduct and Ethics</w:t>
      </w:r>
      <w:r w:rsidRPr="00C2533D">
        <w:rPr>
          <w:lang w:val="nl-NL"/>
        </w:rPr>
        <w:t xml:space="preserve"> en </w:t>
      </w:r>
      <w:r w:rsidRPr="00C2533D">
        <w:rPr>
          <w:b/>
          <w:bCs/>
          <w:lang w:val="nl-NL"/>
        </w:rPr>
        <w:t>Academic Regulations</w:t>
      </w:r>
      <w:r w:rsidRPr="00C2533D">
        <w:rPr>
          <w:lang w:val="nl-NL"/>
        </w:rPr>
        <w:t xml:space="preserve"> met eigen compliance- en </w:t>
      </w:r>
      <w:r w:rsidRPr="00C2533D">
        <w:rPr>
          <w:lang w:val="nl-NL"/>
        </w:rPr>
        <w:lastRenderedPageBreak/>
        <w:t>misconduct-elementen. Dat laat zien dat “integriteit” in Cyprus op instellingsniveau vaak verspreid zit over meerdere documenten, niet in één nationaal of institutioneel masterdocument. (</w:t>
      </w:r>
      <w:hyperlink r:id="rId25" w:tooltip="https://medicine.euc.ac.cy/research/policies/" w:history="1">
        <w:r w:rsidRPr="00C2533D">
          <w:rPr>
            <w:rStyle w:val="Hyperlink"/>
            <w:lang w:val="nl-NL"/>
          </w:rPr>
          <w:t>MedIC</w:t>
        </w:r>
      </w:hyperlink>
      <w:r w:rsidRPr="00C2533D">
        <w:rPr>
          <w:lang w:val="nl-NL"/>
        </w:rPr>
        <w:t>)</w:t>
      </w:r>
    </w:p>
    <w:p w14:paraId="0C3746D9" w14:textId="77777777" w:rsidR="00C2533D" w:rsidRPr="00C2533D" w:rsidRDefault="00C2533D" w:rsidP="00C2533D">
      <w:pPr>
        <w:rPr>
          <w:b/>
          <w:bCs/>
          <w:lang w:val="nl-NL"/>
        </w:rPr>
      </w:pPr>
      <w:r w:rsidRPr="00C2533D">
        <w:rPr>
          <w:b/>
          <w:bCs/>
          <w:lang w:val="nl-NL"/>
        </w:rPr>
        <w:t>7. De onderzoeksinfrastructuur- en centrumlaag</w:t>
      </w:r>
    </w:p>
    <w:p w14:paraId="3FA5B345" w14:textId="77777777" w:rsidR="00C2533D" w:rsidRPr="00C2533D" w:rsidRDefault="00C2533D" w:rsidP="00C2533D">
      <w:pPr>
        <w:rPr>
          <w:lang w:val="nl-NL"/>
        </w:rPr>
      </w:pPr>
      <w:r w:rsidRPr="00C2533D">
        <w:rPr>
          <w:lang w:val="nl-NL"/>
        </w:rPr>
        <w:t xml:space="preserve">Een vijfde laag die in Cyprus opvallend zichtbaar is, is de </w:t>
      </w:r>
      <w:r w:rsidRPr="00C2533D">
        <w:rPr>
          <w:b/>
          <w:bCs/>
          <w:lang w:val="nl-NL"/>
        </w:rPr>
        <w:t>research infrastructure / centre governance</w:t>
      </w:r>
      <w:r w:rsidRPr="00C2533D">
        <w:rPr>
          <w:lang w:val="nl-NL"/>
        </w:rPr>
        <w:t>-laag. De officiële database van de Deputy Ministry laat zien dat nationaal gefinancierde research infrastructures niet alleen bij universiteiten zitten, maar ook bij institutes, centres of excellence, hospitals en zelfs government departments. Dat is belangrijk voor jouw project, omdat het betekent dat je Cyprus niet alleen als “higher education system” moet lezen; er bestaat ook een bredere infrastructuurlaag met eigen governance en vaak eigen ethics- of data-structuren. (</w:t>
      </w:r>
      <w:hyperlink r:id="rId26" w:tooltip="https://cri.gov.cy/en/research-infrastructures-database" w:history="1">
        <w:r w:rsidRPr="00C2533D">
          <w:rPr>
            <w:rStyle w:val="Hyperlink"/>
            <w:lang w:val="nl-NL"/>
          </w:rPr>
          <w:t>Research Infrastructures Platform Cyprus</w:t>
        </w:r>
      </w:hyperlink>
      <w:r w:rsidRPr="00C2533D">
        <w:rPr>
          <w:lang w:val="nl-NL"/>
        </w:rPr>
        <w:t>)</w:t>
      </w:r>
    </w:p>
    <w:p w14:paraId="52DB3FFF" w14:textId="77777777" w:rsidR="00C2533D" w:rsidRPr="00C2533D" w:rsidRDefault="00C2533D" w:rsidP="00C2533D">
      <w:pPr>
        <w:rPr>
          <w:lang w:val="nl-NL"/>
        </w:rPr>
      </w:pPr>
      <w:r w:rsidRPr="00C2533D">
        <w:rPr>
          <w:lang w:val="nl-NL"/>
        </w:rPr>
        <w:t xml:space="preserve">De </w:t>
      </w:r>
      <w:r w:rsidRPr="00C2533D">
        <w:rPr>
          <w:b/>
          <w:bCs/>
          <w:lang w:val="nl-NL"/>
        </w:rPr>
        <w:t>Cyprus Biobank</w:t>
      </w:r>
      <w:r w:rsidRPr="00C2533D">
        <w:rPr>
          <w:lang w:val="nl-NL"/>
        </w:rPr>
        <w:t xml:space="preserve"> is daar een sterk voorbeeld van. De publieke pagina’s beschrijven een </w:t>
      </w:r>
      <w:r w:rsidRPr="00C2533D">
        <w:rPr>
          <w:b/>
          <w:bCs/>
          <w:lang w:val="nl-NL"/>
        </w:rPr>
        <w:t>Internal Ethics Advisory Board (IEAB)</w:t>
      </w:r>
      <w:r w:rsidRPr="00C2533D">
        <w:rPr>
          <w:lang w:val="nl-NL"/>
        </w:rPr>
        <w:t xml:space="preserve">, een </w:t>
      </w:r>
      <w:r w:rsidRPr="00C2533D">
        <w:rPr>
          <w:b/>
          <w:bCs/>
          <w:lang w:val="nl-NL"/>
        </w:rPr>
        <w:t>External Ethics Advisory Board (EEAB)</w:t>
      </w:r>
      <w:r w:rsidRPr="00C2533D">
        <w:rPr>
          <w:lang w:val="nl-NL"/>
        </w:rPr>
        <w:t xml:space="preserve">, een </w:t>
      </w:r>
      <w:r w:rsidRPr="00C2533D">
        <w:rPr>
          <w:b/>
          <w:bCs/>
          <w:lang w:val="nl-NL"/>
        </w:rPr>
        <w:t>Data and Samples Access Committee</w:t>
      </w:r>
      <w:r w:rsidRPr="00C2533D">
        <w:rPr>
          <w:lang w:val="nl-NL"/>
        </w:rPr>
        <w:t xml:space="preserve">, en een bredere </w:t>
      </w:r>
      <w:r w:rsidRPr="00C2533D">
        <w:rPr>
          <w:b/>
          <w:bCs/>
          <w:lang w:val="nl-NL"/>
        </w:rPr>
        <w:t>ELSI</w:t>
      </w:r>
      <w:r w:rsidRPr="00C2533D">
        <w:rPr>
          <w:lang w:val="nl-NL"/>
        </w:rPr>
        <w:t xml:space="preserve">-architectuur met ethical oversight, legal compliance, ELSI research en ELSI education. Tegelijk maken deze pagina’s heel duidelijk dat zulke interne boards </w:t>
      </w:r>
      <w:r w:rsidRPr="00C2533D">
        <w:rPr>
          <w:b/>
          <w:bCs/>
          <w:lang w:val="nl-NL"/>
        </w:rPr>
        <w:t>niet</w:t>
      </w:r>
      <w:r w:rsidRPr="00C2533D">
        <w:rPr>
          <w:lang w:val="nl-NL"/>
        </w:rPr>
        <w:t xml:space="preserve"> de nationale CNBC-goedkeuring vervangen: die blijft een voorwaarde, en afzonderlijke projecten krijgen eigen CNBC-goedkeuring. Dit is voor jouw kaart heel waardevol, omdat het laat zien hoe nationale ethiek en lokale centre-governance in Cyprus op elkaar stapelen. (</w:t>
      </w:r>
      <w:hyperlink r:id="rId27" w:tooltip="https://biobank.cy/ieab/" w:history="1">
        <w:r w:rsidRPr="00C2533D">
          <w:rPr>
            <w:rStyle w:val="Hyperlink"/>
            <w:lang w:val="nl-NL"/>
          </w:rPr>
          <w:t>biobank.cy</w:t>
        </w:r>
      </w:hyperlink>
      <w:r w:rsidRPr="00C2533D">
        <w:rPr>
          <w:lang w:val="nl-NL"/>
        </w:rPr>
        <w:t>)</w:t>
      </w:r>
    </w:p>
    <w:p w14:paraId="403302FC" w14:textId="77777777" w:rsidR="00C2533D" w:rsidRPr="00C2533D" w:rsidRDefault="00C2533D" w:rsidP="00C2533D">
      <w:pPr>
        <w:rPr>
          <w:b/>
          <w:bCs/>
          <w:lang w:val="nl-NL"/>
        </w:rPr>
      </w:pPr>
      <w:r w:rsidRPr="00C2533D">
        <w:rPr>
          <w:b/>
          <w:bCs/>
          <w:lang w:val="nl-NL"/>
        </w:rPr>
        <w:t>8. Wat ik in deze sweep nog níet duidelijk zie</w:t>
      </w:r>
    </w:p>
    <w:p w14:paraId="0006663A" w14:textId="77777777" w:rsidR="00C2533D" w:rsidRPr="00C2533D" w:rsidRDefault="00C2533D" w:rsidP="00C2533D">
      <w:pPr>
        <w:rPr>
          <w:lang w:val="nl-NL"/>
        </w:rPr>
      </w:pPr>
      <w:r w:rsidRPr="00C2533D">
        <w:rPr>
          <w:lang w:val="nl-NL"/>
        </w:rPr>
        <w:t xml:space="preserve">Wat ik in deze eerste sweep </w:t>
      </w:r>
      <w:r w:rsidRPr="00C2533D">
        <w:rPr>
          <w:b/>
          <w:bCs/>
          <w:lang w:val="nl-NL"/>
        </w:rPr>
        <w:t>nog niet duidelijk zie</w:t>
      </w:r>
      <w:r w:rsidRPr="00C2533D">
        <w:rPr>
          <w:lang w:val="nl-NL"/>
        </w:rPr>
        <w:t xml:space="preserve">, is een nationaal orgaan dat publiek even herkenbaar is als </w:t>
      </w:r>
      <w:r w:rsidRPr="00C2533D">
        <w:rPr>
          <w:b/>
          <w:bCs/>
          <w:lang w:val="nl-NL"/>
        </w:rPr>
        <w:t>LOWI</w:t>
      </w:r>
      <w:r w:rsidRPr="00C2533D">
        <w:rPr>
          <w:lang w:val="nl-NL"/>
        </w:rPr>
        <w:t xml:space="preserve"> in Nederland of de </w:t>
      </w:r>
      <w:r w:rsidRPr="00C2533D">
        <w:rPr>
          <w:b/>
          <w:bCs/>
          <w:lang w:val="nl-NL"/>
        </w:rPr>
        <w:t>Danish Board on Research Misconduct</w:t>
      </w:r>
      <w:r w:rsidRPr="00C2533D">
        <w:rPr>
          <w:lang w:val="nl-NL"/>
        </w:rPr>
        <w:t xml:space="preserve"> in Denemarken. De nationale officiële pagina’s die ik nu heb bekeken draaien vooral om governance, bioethics, funding en quality assurance; en de Europese infrastructuurkaart van </w:t>
      </w:r>
      <w:r w:rsidRPr="00C2533D">
        <w:rPr>
          <w:b/>
          <w:bCs/>
          <w:lang w:val="nl-NL"/>
        </w:rPr>
        <w:t>ENERI</w:t>
      </w:r>
      <w:r w:rsidRPr="00C2533D">
        <w:rPr>
          <w:lang w:val="nl-NL"/>
        </w:rPr>
        <w:t xml:space="preserve"> plaatst Cyprus zichtbaar in de </w:t>
      </w:r>
      <w:r w:rsidRPr="00C2533D">
        <w:rPr>
          <w:b/>
          <w:bCs/>
          <w:lang w:val="nl-NL"/>
        </w:rPr>
        <w:t>research ethics</w:t>
      </w:r>
      <w:r w:rsidRPr="00C2533D">
        <w:rPr>
          <w:lang w:val="nl-NL"/>
        </w:rPr>
        <w:t xml:space="preserve">-infrastructuur via de CNBC, maar niet in een even duidelijk nationale </w:t>
      </w:r>
      <w:r w:rsidRPr="00C2533D">
        <w:rPr>
          <w:b/>
          <w:bCs/>
          <w:lang w:val="nl-NL"/>
        </w:rPr>
        <w:t>research integrity</w:t>
      </w:r>
      <w:r w:rsidRPr="00C2533D">
        <w:rPr>
          <w:lang w:val="nl-NL"/>
        </w:rPr>
        <w:t xml:space="preserve">-infrastructuur. Dat is geen hard bewijs dat zo’n orgaan niet bestaat, maar het is wél een heel belangrijke observatie over de </w:t>
      </w:r>
      <w:r w:rsidRPr="00C2533D">
        <w:rPr>
          <w:b/>
          <w:bCs/>
          <w:lang w:val="nl-NL"/>
        </w:rPr>
        <w:t>publiek zichtbare architectuur</w:t>
      </w:r>
      <w:r w:rsidRPr="00C2533D">
        <w:rPr>
          <w:lang w:val="nl-NL"/>
        </w:rPr>
        <w:t>. (</w:t>
      </w:r>
      <w:hyperlink r:id="rId28" w:tooltip="https://chiefscientist.gov.cy/the-chief-scientist/role-and-mission/" w:history="1">
        <w:r w:rsidRPr="00C2533D">
          <w:rPr>
            <w:rStyle w:val="Hyperlink"/>
            <w:lang w:val="nl-NL"/>
          </w:rPr>
          <w:t>Chief Scientist</w:t>
        </w:r>
      </w:hyperlink>
      <w:r w:rsidRPr="00C2533D">
        <w:rPr>
          <w:lang w:val="nl-NL"/>
        </w:rPr>
        <w:t>)</w:t>
      </w:r>
    </w:p>
    <w:p w14:paraId="108C6909" w14:textId="77777777" w:rsidR="00C2533D" w:rsidRPr="00C2533D" w:rsidRDefault="00C2533D" w:rsidP="00C2533D">
      <w:pPr>
        <w:rPr>
          <w:lang w:val="nl-NL"/>
        </w:rPr>
      </w:pPr>
      <w:r w:rsidRPr="00C2533D">
        <w:rPr>
          <w:lang w:val="nl-NL"/>
        </w:rPr>
        <w:t xml:space="preserve">Een tweede observatie is dat in Cyprus de termen </w:t>
      </w:r>
      <w:r w:rsidRPr="00C2533D">
        <w:rPr>
          <w:b/>
          <w:bCs/>
          <w:lang w:val="nl-NL"/>
        </w:rPr>
        <w:t>research ethics</w:t>
      </w:r>
      <w:r w:rsidRPr="00C2533D">
        <w:rPr>
          <w:lang w:val="nl-NL"/>
        </w:rPr>
        <w:t xml:space="preserve">, </w:t>
      </w:r>
      <w:r w:rsidRPr="00C2533D">
        <w:rPr>
          <w:b/>
          <w:bCs/>
          <w:lang w:val="nl-NL"/>
        </w:rPr>
        <w:t>bioethics</w:t>
      </w:r>
      <w:r w:rsidRPr="00C2533D">
        <w:rPr>
          <w:lang w:val="nl-NL"/>
        </w:rPr>
        <w:t xml:space="preserve">, </w:t>
      </w:r>
      <w:r w:rsidRPr="00C2533D">
        <w:rPr>
          <w:b/>
          <w:bCs/>
          <w:lang w:val="nl-NL"/>
        </w:rPr>
        <w:t>academic integrity</w:t>
      </w:r>
      <w:r w:rsidRPr="00C2533D">
        <w:rPr>
          <w:lang w:val="nl-NL"/>
        </w:rPr>
        <w:t xml:space="preserve">, </w:t>
      </w:r>
      <w:r w:rsidRPr="00C2533D">
        <w:rPr>
          <w:b/>
          <w:bCs/>
          <w:lang w:val="nl-NL"/>
        </w:rPr>
        <w:t>quality assurance</w:t>
      </w:r>
      <w:r w:rsidRPr="00C2533D">
        <w:rPr>
          <w:lang w:val="nl-NL"/>
        </w:rPr>
        <w:t xml:space="preserve"> en </w:t>
      </w:r>
      <w:r w:rsidRPr="00C2533D">
        <w:rPr>
          <w:b/>
          <w:bCs/>
          <w:lang w:val="nl-NL"/>
        </w:rPr>
        <w:t>research integrity</w:t>
      </w:r>
      <w:r w:rsidRPr="00C2533D">
        <w:rPr>
          <w:lang w:val="nl-NL"/>
        </w:rPr>
        <w:t xml:space="preserve"> in de publiek zichtbare documenten meer in elkaar overlopen dan in Nederland of Denemarken. CYQAA werkt zichtbaar rond academic integrity, de CNBC rond bioethics en human research, funders importeren Europese good research practice, en instellingen maken zelf codes over research, AI misuse, plagiarism, student misconduct en ethics review. Voor jouw project betekent dat dat je voor Cyprus waarschijnlijk bewuster moet werken met </w:t>
      </w:r>
      <w:r w:rsidRPr="00C2533D">
        <w:rPr>
          <w:b/>
          <w:bCs/>
          <w:lang w:val="nl-NL"/>
        </w:rPr>
        <w:t>overlappende ringen</w:t>
      </w:r>
      <w:r w:rsidRPr="00C2533D">
        <w:rPr>
          <w:lang w:val="nl-NL"/>
        </w:rPr>
        <w:t xml:space="preserve"> in plaats van één nette integriteitshiërarchie. (</w:t>
      </w:r>
      <w:hyperlink r:id="rId29" w:tooltip="https://www.dipae.ac.cy/index.php/en/" w:history="1">
        <w:r w:rsidRPr="00C2533D">
          <w:rPr>
            <w:rStyle w:val="Hyperlink"/>
            <w:lang w:val="nl-NL"/>
          </w:rPr>
          <w:t>dipae.ac.cy</w:t>
        </w:r>
      </w:hyperlink>
      <w:r w:rsidRPr="00C2533D">
        <w:rPr>
          <w:lang w:val="nl-NL"/>
        </w:rPr>
        <w:t>)</w:t>
      </w:r>
    </w:p>
    <w:p w14:paraId="75A626F4" w14:textId="77777777" w:rsidR="00C2533D" w:rsidRPr="00C2533D" w:rsidRDefault="00C2533D" w:rsidP="00C2533D">
      <w:pPr>
        <w:rPr>
          <w:b/>
          <w:bCs/>
          <w:lang w:val="nl-NL"/>
        </w:rPr>
      </w:pPr>
      <w:r w:rsidRPr="00C2533D">
        <w:rPr>
          <w:b/>
          <w:bCs/>
          <w:lang w:val="nl-NL"/>
        </w:rPr>
        <w:lastRenderedPageBreak/>
        <w:t>9. Welke documentlabels Cyprus nu oplevert</w:t>
      </w:r>
    </w:p>
    <w:p w14:paraId="02315E57" w14:textId="77777777" w:rsidR="00C2533D" w:rsidRPr="00C2533D" w:rsidRDefault="00C2533D" w:rsidP="00C2533D">
      <w:pPr>
        <w:rPr>
          <w:lang w:val="nl-NL"/>
        </w:rPr>
      </w:pPr>
      <w:r w:rsidRPr="00C2533D">
        <w:rPr>
          <w:lang w:val="nl-NL"/>
        </w:rPr>
        <w:t>Voor Cyprus zou ik nu de volgende documentlabels gebruiken.</w:t>
      </w:r>
    </w:p>
    <w:p w14:paraId="3AFCEF12" w14:textId="77777777" w:rsidR="00C2533D" w:rsidRPr="00C2533D" w:rsidRDefault="00C2533D" w:rsidP="00C2533D">
      <w:pPr>
        <w:rPr>
          <w:lang w:val="nl-NL"/>
        </w:rPr>
      </w:pPr>
      <w:r w:rsidRPr="00C2533D">
        <w:rPr>
          <w:b/>
          <w:bCs/>
        </w:rPr>
        <w:t>1. National R&amp;I governance documents.</w:t>
      </w:r>
      <w:r w:rsidRPr="00C2533D">
        <w:t xml:space="preserve"> </w:t>
      </w:r>
      <w:r w:rsidRPr="00C2533D">
        <w:rPr>
          <w:lang w:val="nl-NL"/>
        </w:rPr>
        <w:t>Dit zijn strategiepagina’s, missiepagina’s, statuten, board-beschrijvingen en jaarverslagen van Chief Scientist/NBRI/RIF. Ze bewijzen wie het onderzoeksstelsel bestuurt. (</w:t>
      </w:r>
      <w:hyperlink r:id="rId30" w:tooltip="https://chiefscientist.gov.cy/the-chief-scientist/role-and-mission/" w:history="1">
        <w:r w:rsidRPr="00C2533D">
          <w:rPr>
            <w:rStyle w:val="Hyperlink"/>
            <w:lang w:val="nl-NL"/>
          </w:rPr>
          <w:t>Chief Scientist</w:t>
        </w:r>
      </w:hyperlink>
      <w:r w:rsidRPr="00C2533D">
        <w:rPr>
          <w:lang w:val="nl-NL"/>
        </w:rPr>
        <w:t>)</w:t>
      </w:r>
    </w:p>
    <w:p w14:paraId="146C599D" w14:textId="77777777" w:rsidR="00C2533D" w:rsidRPr="00C2533D" w:rsidRDefault="00C2533D" w:rsidP="00C2533D">
      <w:pPr>
        <w:rPr>
          <w:lang w:val="nl-NL"/>
        </w:rPr>
      </w:pPr>
      <w:r w:rsidRPr="00C2533D">
        <w:rPr>
          <w:b/>
          <w:bCs/>
          <w:lang w:val="nl-NL"/>
        </w:rPr>
        <w:t>2. Bioethics law and national ethics infrastructure.</w:t>
      </w:r>
      <w:r w:rsidRPr="00C2533D">
        <w:rPr>
          <w:lang w:val="nl-NL"/>
        </w:rPr>
        <w:t xml:space="preserve"> Dit zijn de Bioethics Law, de CNBC-missie, ledenpagina, legislation page, code of practice en review-committee documenten. Ze vormen waarschijnlijk de meest zichtbare nationale norm- en reviewlaag van Cyprus. (</w:t>
      </w:r>
      <w:hyperlink r:id="rId31" w:tooltip="https://www.bioethics.gov.cy/Moh/cnbc/cnbc.nsf/0/98250101CC184B0BC2257CCA003B6288/%24file/The%20Bioethics%20Establishment%20and%20Function%20of%20the%20National%20Bioethics%20Committee%20Law%20-%20English%20Translation.pdf" w:history="1">
        <w:r w:rsidRPr="00C2533D">
          <w:rPr>
            <w:rStyle w:val="Hyperlink"/>
            <w:lang w:val="nl-NL"/>
          </w:rPr>
          <w:t>Bioethics.gov.cy</w:t>
        </w:r>
      </w:hyperlink>
      <w:r w:rsidRPr="00C2533D">
        <w:rPr>
          <w:lang w:val="nl-NL"/>
        </w:rPr>
        <w:t>)</w:t>
      </w:r>
    </w:p>
    <w:p w14:paraId="1BB69EE0" w14:textId="77777777" w:rsidR="00C2533D" w:rsidRPr="00C2533D" w:rsidRDefault="00C2533D" w:rsidP="00C2533D">
      <w:r w:rsidRPr="00C2533D">
        <w:rPr>
          <w:b/>
          <w:bCs/>
          <w:lang w:val="nl-NL"/>
        </w:rPr>
        <w:t>3. National opinions and guidance.</w:t>
      </w:r>
      <w:r w:rsidRPr="00C2533D">
        <w:rPr>
          <w:lang w:val="nl-NL"/>
        </w:rPr>
        <w:t xml:space="preserve"> Dit zijn CNBC-opinions, publieke statements en eventuele jaarverslagen of nieuwsitems. Ze laten zien hoe nationale ethische reflectie wordt gepubliceerd — óók als de beschikbaarheid soms beperkt is. </w:t>
      </w:r>
      <w:r w:rsidRPr="00C2533D">
        <w:t>(</w:t>
      </w:r>
      <w:hyperlink r:id="rId32" w:tooltip="https://www.bioethics.gov.cy/moh/cnbc/cnbc.nsf/DMLopinions_en/DMLopinions_en?OpenDocument=" w:history="1">
        <w:r w:rsidRPr="00C2533D">
          <w:rPr>
            <w:rStyle w:val="Hyperlink"/>
          </w:rPr>
          <w:t>Bioethics.gov.cy</w:t>
        </w:r>
      </w:hyperlink>
      <w:r w:rsidRPr="00C2533D">
        <w:t>)</w:t>
      </w:r>
    </w:p>
    <w:p w14:paraId="47F9ABC0" w14:textId="77777777" w:rsidR="00C2533D" w:rsidRPr="00C2533D" w:rsidRDefault="00C2533D" w:rsidP="00C2533D">
      <w:pPr>
        <w:rPr>
          <w:lang w:val="nl-NL"/>
        </w:rPr>
      </w:pPr>
      <w:r w:rsidRPr="00C2533D">
        <w:rPr>
          <w:b/>
          <w:bCs/>
        </w:rPr>
        <w:t>4. Funder compliance documents.</w:t>
      </w:r>
      <w:r w:rsidRPr="00C2533D">
        <w:t xml:space="preserve"> Dit zijn evaluator guides, ethics-review procedures, conflict-of-interest statements, work programmes en funding rules van RIF. </w:t>
      </w:r>
      <w:r w:rsidRPr="00C2533D">
        <w:rPr>
          <w:lang w:val="nl-NL"/>
        </w:rPr>
        <w:t>Ze tonen hoe naleving praktisch wordt afgedwongen. (</w:t>
      </w:r>
      <w:hyperlink r:id="rId33" w:tooltip="https://iris.research.org.cy/file/public/a0788374-e165-ea11-8143-005056ab0fd1" w:history="1">
        <w:r w:rsidRPr="00C2533D">
          <w:rPr>
            <w:rStyle w:val="Hyperlink"/>
            <w:lang w:val="nl-NL"/>
          </w:rPr>
          <w:t>IRIS</w:t>
        </w:r>
      </w:hyperlink>
      <w:r w:rsidRPr="00C2533D">
        <w:rPr>
          <w:lang w:val="nl-NL"/>
        </w:rPr>
        <w:t>)</w:t>
      </w:r>
    </w:p>
    <w:p w14:paraId="503EBD51" w14:textId="77777777" w:rsidR="00C2533D" w:rsidRPr="00C2533D" w:rsidRDefault="00C2533D" w:rsidP="00C2533D">
      <w:pPr>
        <w:rPr>
          <w:lang w:val="nl-NL"/>
        </w:rPr>
      </w:pPr>
      <w:r w:rsidRPr="00C2533D">
        <w:rPr>
          <w:b/>
          <w:bCs/>
          <w:lang w:val="nl-NL"/>
        </w:rPr>
        <w:t>5. Institutional research codes and procedures.</w:t>
      </w:r>
      <w:r w:rsidRPr="00C2533D">
        <w:rPr>
          <w:lang w:val="nl-NL"/>
        </w:rPr>
        <w:t xml:space="preserve"> </w:t>
      </w:r>
      <w:r w:rsidRPr="00C2533D">
        <w:t xml:space="preserve">Denk aan UCY’s research code, UNIC’s UREC-rules, CUT’s ethics/deontology documents en EUC’s REC/policy pages. </w:t>
      </w:r>
      <w:r w:rsidRPr="00C2533D">
        <w:rPr>
          <w:lang w:val="nl-NL"/>
        </w:rPr>
        <w:t>Hier zit de feitelijke variatie tussen instellingen. (</w:t>
      </w:r>
      <w:hyperlink r:id="rId34" w:tooltip="https://www.ucy.ac.cy/wp-content/uploads/2021/11/Code_of_Conduct_for_Research.pdf" w:history="1">
        <w:r w:rsidRPr="00C2533D">
          <w:rPr>
            <w:rStyle w:val="Hyperlink"/>
            <w:lang w:val="nl-NL"/>
          </w:rPr>
          <w:t>University of Cyprus</w:t>
        </w:r>
      </w:hyperlink>
      <w:r w:rsidRPr="00C2533D">
        <w:rPr>
          <w:lang w:val="nl-NL"/>
        </w:rPr>
        <w:t>)</w:t>
      </w:r>
    </w:p>
    <w:p w14:paraId="11F19ABB" w14:textId="77777777" w:rsidR="00C2533D" w:rsidRPr="00C2533D" w:rsidRDefault="00C2533D" w:rsidP="00C2533D">
      <w:pPr>
        <w:rPr>
          <w:lang w:val="nl-NL"/>
        </w:rPr>
      </w:pPr>
      <w:r w:rsidRPr="00C2533D">
        <w:rPr>
          <w:b/>
          <w:bCs/>
        </w:rPr>
        <w:t>6. Academic integrity and emerging integrity docs.</w:t>
      </w:r>
      <w:r w:rsidRPr="00C2533D">
        <w:t xml:space="preserve"> </w:t>
      </w:r>
      <w:r w:rsidRPr="00C2533D">
        <w:rPr>
          <w:lang w:val="nl-NL"/>
        </w:rPr>
        <w:t>Dit zijn AI-guidelines, plagiarism/open-access/IP guides, student academic misconduct procedures en CYQAA-academic-integrity materiaal. Deze categorie lijkt in Cyprus opvallend zichtbaar. (</w:t>
      </w:r>
      <w:hyperlink r:id="rId35" w:tooltip="https://www.ucy.ac.cy/governingbodies/office-of-the-vice-rector-for-academic-affairs/" w:history="1">
        <w:r w:rsidRPr="00C2533D">
          <w:rPr>
            <w:rStyle w:val="Hyperlink"/>
            <w:lang w:val="nl-NL"/>
          </w:rPr>
          <w:t>University of Cyprus</w:t>
        </w:r>
      </w:hyperlink>
      <w:r w:rsidRPr="00C2533D">
        <w:rPr>
          <w:lang w:val="nl-NL"/>
        </w:rPr>
        <w:t>)</w:t>
      </w:r>
    </w:p>
    <w:p w14:paraId="7CC9A44A" w14:textId="77777777" w:rsidR="00C2533D" w:rsidRPr="00C2533D" w:rsidRDefault="00C2533D" w:rsidP="00C2533D">
      <w:pPr>
        <w:rPr>
          <w:lang w:val="nl-NL"/>
        </w:rPr>
      </w:pPr>
      <w:r w:rsidRPr="00C2533D">
        <w:rPr>
          <w:b/>
          <w:bCs/>
          <w:lang w:val="nl-NL"/>
        </w:rPr>
        <w:t>7. Research-centre governance and ELSI documents.</w:t>
      </w:r>
      <w:r w:rsidRPr="00C2533D">
        <w:rPr>
          <w:lang w:val="nl-NL"/>
        </w:rPr>
        <w:t xml:space="preserve"> Dit zijn IEAB/EEAB/ELSI- en access-committee documenten bij centres en biobanks, plus infrastructuurdatabases. Ze zijn belangrijk omdat Cyprus veel research performers buiten de klassieke universiteiten heeft. (</w:t>
      </w:r>
      <w:hyperlink r:id="rId36" w:tooltip="https://cri.gov.cy/en/research-infrastructures-database" w:history="1">
        <w:r w:rsidRPr="00C2533D">
          <w:rPr>
            <w:rStyle w:val="Hyperlink"/>
            <w:lang w:val="nl-NL"/>
          </w:rPr>
          <w:t>Research Infrastructures Platform Cyprus</w:t>
        </w:r>
      </w:hyperlink>
      <w:r w:rsidRPr="00C2533D">
        <w:rPr>
          <w:lang w:val="nl-NL"/>
        </w:rPr>
        <w:t>)</w:t>
      </w:r>
    </w:p>
    <w:p w14:paraId="5EB0991A" w14:textId="77777777" w:rsidR="00C2533D" w:rsidRPr="00C2533D" w:rsidRDefault="00C2533D" w:rsidP="00C2533D">
      <w:pPr>
        <w:rPr>
          <w:b/>
          <w:bCs/>
          <w:lang w:val="nl-NL"/>
        </w:rPr>
      </w:pPr>
      <w:r w:rsidRPr="00C2533D">
        <w:rPr>
          <w:b/>
          <w:bCs/>
          <w:lang w:val="nl-NL"/>
        </w:rPr>
        <w:t>10. Mijn voorlopige totaalbeeld van Cyprus</w:t>
      </w:r>
    </w:p>
    <w:p w14:paraId="37EE5BC7" w14:textId="77777777" w:rsidR="00C2533D" w:rsidRPr="00C2533D" w:rsidRDefault="00C2533D" w:rsidP="00C2533D">
      <w:pPr>
        <w:rPr>
          <w:lang w:val="nl-NL"/>
        </w:rPr>
      </w:pPr>
      <w:r w:rsidRPr="00C2533D">
        <w:rPr>
          <w:lang w:val="nl-NL"/>
        </w:rPr>
        <w:t xml:space="preserve">Mijn voorlopige totaalbeeld is dus: </w:t>
      </w:r>
      <w:r w:rsidRPr="00C2533D">
        <w:rPr>
          <w:b/>
          <w:bCs/>
          <w:lang w:val="nl-NL"/>
        </w:rPr>
        <w:t>Cyprus lijkt minder een gecentraliseerd research-integrity stelsel te hebben dan een gelaagde combinatie van national R&amp;I governance, wettelijk verankerde bioethics, kwaliteitszorg in hoger onderwijs, funder compliance en institutionele micro-regimes</w:t>
      </w:r>
      <w:r w:rsidRPr="00C2533D">
        <w:rPr>
          <w:lang w:val="nl-NL"/>
        </w:rPr>
        <w:t xml:space="preserve">. Voor jouw Europa-project is dat heel waardevol, omdat het laat zien dat “research integrity” niet in elk land als één herkenbaar nationaal object bestaat. In Cyprus lijkt de kaart juist te bestaan uit </w:t>
      </w:r>
      <w:r w:rsidRPr="00C2533D">
        <w:rPr>
          <w:b/>
          <w:bCs/>
          <w:lang w:val="nl-NL"/>
        </w:rPr>
        <w:t>meerdere half-overlappende systemen</w:t>
      </w:r>
      <w:r w:rsidRPr="00C2533D">
        <w:rPr>
          <w:lang w:val="nl-NL"/>
        </w:rPr>
        <w:t>. (</w:t>
      </w:r>
      <w:hyperlink r:id="rId37" w:tooltip="https://chiefscientist.gov.cy/the-chief-scientist/role-and-mission/" w:history="1">
        <w:r w:rsidRPr="00C2533D">
          <w:rPr>
            <w:rStyle w:val="Hyperlink"/>
            <w:lang w:val="nl-NL"/>
          </w:rPr>
          <w:t>Chief Scientist</w:t>
        </w:r>
      </w:hyperlink>
      <w:r w:rsidRPr="00C2533D">
        <w:rPr>
          <w:lang w:val="nl-NL"/>
        </w:rPr>
        <w:t>)</w:t>
      </w:r>
    </w:p>
    <w:p w14:paraId="4E43B942" w14:textId="77777777" w:rsidR="00C2533D" w:rsidRPr="00C2533D" w:rsidRDefault="00C2533D" w:rsidP="00C2533D">
      <w:pPr>
        <w:rPr>
          <w:lang w:val="nl-NL"/>
        </w:rPr>
      </w:pPr>
      <w:r w:rsidRPr="00C2533D">
        <w:rPr>
          <w:lang w:val="nl-NL"/>
        </w:rPr>
        <w:t xml:space="preserve">Als ik dit praktisch vertaal naar je volgende stap, dan zou ik Cyprus niet eerst via een hypothetisch nationaal misconduct-orgaan proberen te lezen, maar via drie ingangen: </w:t>
      </w:r>
      <w:r w:rsidRPr="00C2533D">
        <w:rPr>
          <w:b/>
          <w:bCs/>
          <w:lang w:val="nl-NL"/>
        </w:rPr>
        <w:lastRenderedPageBreak/>
        <w:t>CNBC</w:t>
      </w:r>
      <w:r w:rsidRPr="00C2533D">
        <w:rPr>
          <w:lang w:val="nl-NL"/>
        </w:rPr>
        <w:t xml:space="preserve">, </w:t>
      </w:r>
      <w:r w:rsidRPr="00C2533D">
        <w:rPr>
          <w:b/>
          <w:bCs/>
          <w:lang w:val="nl-NL"/>
        </w:rPr>
        <w:t>RIF</w:t>
      </w:r>
      <w:r w:rsidRPr="00C2533D">
        <w:rPr>
          <w:lang w:val="nl-NL"/>
        </w:rPr>
        <w:t xml:space="preserve">, en daarna per instelling de </w:t>
      </w:r>
      <w:r w:rsidRPr="00C2533D">
        <w:rPr>
          <w:b/>
          <w:bCs/>
          <w:lang w:val="nl-NL"/>
        </w:rPr>
        <w:t>research/ethics office of code page</w:t>
      </w:r>
      <w:r w:rsidRPr="00C2533D">
        <w:rPr>
          <w:lang w:val="nl-NL"/>
        </w:rPr>
        <w:t>. Dat lijkt op basis van deze sweep de kortste route naar een echt bruikbare bronkaart.</w:t>
      </w:r>
    </w:p>
    <w:p w14:paraId="1D514B8D" w14:textId="77777777" w:rsidR="00407C7C" w:rsidRDefault="00407C7C"/>
    <w:sectPr w:rsidR="00407C7C" w:rsidSect="007A24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7A60"/>
    <w:rsid w:val="001E528E"/>
    <w:rsid w:val="0023427A"/>
    <w:rsid w:val="002551AA"/>
    <w:rsid w:val="00273D29"/>
    <w:rsid w:val="002E5AD9"/>
    <w:rsid w:val="0036154D"/>
    <w:rsid w:val="00392002"/>
    <w:rsid w:val="00394BCE"/>
    <w:rsid w:val="00407C7C"/>
    <w:rsid w:val="004E2765"/>
    <w:rsid w:val="006846CA"/>
    <w:rsid w:val="00703CEF"/>
    <w:rsid w:val="0073306A"/>
    <w:rsid w:val="007A24AA"/>
    <w:rsid w:val="008B444C"/>
    <w:rsid w:val="008B67AA"/>
    <w:rsid w:val="009A628C"/>
    <w:rsid w:val="009F306F"/>
    <w:rsid w:val="00A96AF6"/>
    <w:rsid w:val="00C2533D"/>
    <w:rsid w:val="00C51E99"/>
    <w:rsid w:val="00C85560"/>
    <w:rsid w:val="00CB7A60"/>
    <w:rsid w:val="00FD3799"/>
  </w:rsids>
  <m:mathPr>
    <m:mathFont m:val="Cambria Math"/>
    <m:brkBin m:val="before"/>
    <m:brkBinSub m:val="--"/>
    <m:smallFrac m:val="0"/>
    <m:dispDef/>
    <m:lMargin m:val="0"/>
    <m:rMargin m:val="0"/>
    <m:defJc m:val="centerGroup"/>
    <m:wrapIndent m:val="1440"/>
    <m:intLim m:val="subSup"/>
    <m:naryLim m:val="undOvr"/>
  </m:mathPr>
  <w:themeFontLang w:val="nl-NL"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D47991"/>
  <w15:chartTrackingRefBased/>
  <w15:docId w15:val="{B8811A18-CBBE-4E06-91DC-747C7D99C3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7A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7A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7A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7A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7A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7A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7A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7A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7A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7A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7A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7A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7A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7A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7A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7A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7A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7A60"/>
    <w:rPr>
      <w:rFonts w:eastAsiaTheme="majorEastAsia" w:cstheme="majorBidi"/>
      <w:color w:val="272727" w:themeColor="text1" w:themeTint="D8"/>
    </w:rPr>
  </w:style>
  <w:style w:type="paragraph" w:styleId="Title">
    <w:name w:val="Title"/>
    <w:basedOn w:val="Normal"/>
    <w:next w:val="Normal"/>
    <w:link w:val="TitleChar"/>
    <w:uiPriority w:val="10"/>
    <w:qFormat/>
    <w:rsid w:val="00CB7A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7A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7A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7A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7A60"/>
    <w:pPr>
      <w:spacing w:before="160"/>
      <w:jc w:val="center"/>
    </w:pPr>
    <w:rPr>
      <w:i/>
      <w:iCs/>
      <w:color w:val="404040" w:themeColor="text1" w:themeTint="BF"/>
    </w:rPr>
  </w:style>
  <w:style w:type="character" w:customStyle="1" w:styleId="QuoteChar">
    <w:name w:val="Quote Char"/>
    <w:basedOn w:val="DefaultParagraphFont"/>
    <w:link w:val="Quote"/>
    <w:uiPriority w:val="29"/>
    <w:rsid w:val="00CB7A60"/>
    <w:rPr>
      <w:i/>
      <w:iCs/>
      <w:color w:val="404040" w:themeColor="text1" w:themeTint="BF"/>
    </w:rPr>
  </w:style>
  <w:style w:type="paragraph" w:styleId="ListParagraph">
    <w:name w:val="List Paragraph"/>
    <w:basedOn w:val="Normal"/>
    <w:uiPriority w:val="34"/>
    <w:qFormat/>
    <w:rsid w:val="00CB7A60"/>
    <w:pPr>
      <w:ind w:left="720"/>
      <w:contextualSpacing/>
    </w:pPr>
  </w:style>
  <w:style w:type="character" w:styleId="IntenseEmphasis">
    <w:name w:val="Intense Emphasis"/>
    <w:basedOn w:val="DefaultParagraphFont"/>
    <w:uiPriority w:val="21"/>
    <w:qFormat/>
    <w:rsid w:val="00CB7A60"/>
    <w:rPr>
      <w:i/>
      <w:iCs/>
      <w:color w:val="0F4761" w:themeColor="accent1" w:themeShade="BF"/>
    </w:rPr>
  </w:style>
  <w:style w:type="paragraph" w:styleId="IntenseQuote">
    <w:name w:val="Intense Quote"/>
    <w:basedOn w:val="Normal"/>
    <w:next w:val="Normal"/>
    <w:link w:val="IntenseQuoteChar"/>
    <w:uiPriority w:val="30"/>
    <w:qFormat/>
    <w:rsid w:val="00CB7A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7A60"/>
    <w:rPr>
      <w:i/>
      <w:iCs/>
      <w:color w:val="0F4761" w:themeColor="accent1" w:themeShade="BF"/>
    </w:rPr>
  </w:style>
  <w:style w:type="character" w:styleId="IntenseReference">
    <w:name w:val="Intense Reference"/>
    <w:basedOn w:val="DefaultParagraphFont"/>
    <w:uiPriority w:val="32"/>
    <w:qFormat/>
    <w:rsid w:val="00CB7A60"/>
    <w:rPr>
      <w:b/>
      <w:bCs/>
      <w:smallCaps/>
      <w:color w:val="0F4761" w:themeColor="accent1" w:themeShade="BF"/>
      <w:spacing w:val="5"/>
    </w:rPr>
  </w:style>
  <w:style w:type="character" w:styleId="Hyperlink">
    <w:name w:val="Hyperlink"/>
    <w:basedOn w:val="DefaultParagraphFont"/>
    <w:uiPriority w:val="99"/>
    <w:unhideWhenUsed/>
    <w:rsid w:val="00C2533D"/>
    <w:rPr>
      <w:color w:val="467886" w:themeColor="hyperlink"/>
      <w:u w:val="single"/>
    </w:rPr>
  </w:style>
  <w:style w:type="character" w:styleId="UnresolvedMention">
    <w:name w:val="Unresolved Mention"/>
    <w:basedOn w:val="DefaultParagraphFont"/>
    <w:uiPriority w:val="99"/>
    <w:semiHidden/>
    <w:unhideWhenUsed/>
    <w:rsid w:val="00C253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7211977">
      <w:bodyDiv w:val="1"/>
      <w:marLeft w:val="0"/>
      <w:marRight w:val="0"/>
      <w:marTop w:val="0"/>
      <w:marBottom w:val="0"/>
      <w:divBdr>
        <w:top w:val="none" w:sz="0" w:space="0" w:color="auto"/>
        <w:left w:val="none" w:sz="0" w:space="0" w:color="auto"/>
        <w:bottom w:val="none" w:sz="0" w:space="0" w:color="auto"/>
        <w:right w:val="none" w:sz="0" w:space="0" w:color="auto"/>
      </w:divBdr>
    </w:div>
    <w:div w:id="16247324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esearch.org.cy/en/rif/the-foundation/" TargetMode="External"/><Relationship Id="rId13" Type="http://schemas.openxmlformats.org/officeDocument/2006/relationships/hyperlink" Target="https://www.dipae.ac.cy/index.php/en/cyqaa-en/about-us-en" TargetMode="External"/><Relationship Id="rId18" Type="http://schemas.openxmlformats.org/officeDocument/2006/relationships/hyperlink" Target="https://iris.research.org.cy/file/public/3ef8b3a5-50a9-e911-8131-005056ab0fd1?utm_source=chatgpt.com" TargetMode="External"/><Relationship Id="rId26" Type="http://schemas.openxmlformats.org/officeDocument/2006/relationships/hyperlink" Target="https://cri.gov.cy/en/research-infrastructures-database" TargetMode="External"/><Relationship Id="rId39" Type="http://schemas.openxmlformats.org/officeDocument/2006/relationships/theme" Target="theme/theme1.xml"/><Relationship Id="rId3" Type="http://schemas.openxmlformats.org/officeDocument/2006/relationships/webSettings" Target="webSettings.xml"/><Relationship Id="rId21" Type="http://schemas.openxmlformats.org/officeDocument/2006/relationships/hyperlink" Target="https://www.ucy.ac.cy/wp-content/uploads/2021/11/Code_of_Conduct_for_Research.pdf" TargetMode="External"/><Relationship Id="rId34" Type="http://schemas.openxmlformats.org/officeDocument/2006/relationships/hyperlink" Target="https://www.ucy.ac.cy/wp-content/uploads/2021/11/Code_of_Conduct_for_Research.pdf" TargetMode="External"/><Relationship Id="rId7" Type="http://schemas.openxmlformats.org/officeDocument/2006/relationships/hyperlink" Target="https://chiefscientist.gov.cy/the-chief-scientist/role-and-mission/" TargetMode="External"/><Relationship Id="rId12" Type="http://schemas.openxmlformats.org/officeDocument/2006/relationships/hyperlink" Target="https://www.bioethics.gov.cy/moh/cnbc/cnbc.nsf/DMLopinions_en/DMLopinions_en?OpenDocument=" TargetMode="External"/><Relationship Id="rId17" Type="http://schemas.openxmlformats.org/officeDocument/2006/relationships/hyperlink" Target="https://www.research.org.cy/wp-content/uploads/RESTART-2016-2020-Work-Programme_EN-V10.pdf" TargetMode="External"/><Relationship Id="rId25" Type="http://schemas.openxmlformats.org/officeDocument/2006/relationships/hyperlink" Target="https://medicine.euc.ac.cy/research/policies/" TargetMode="External"/><Relationship Id="rId33" Type="http://schemas.openxmlformats.org/officeDocument/2006/relationships/hyperlink" Target="https://iris.research.org.cy/file/public/a0788374-e165-ea11-8143-005056ab0fd1" TargetMode="External"/><Relationship Id="rId38"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yperlink" Target="https://iris.research.org.cy/file/public/a0788374-e165-ea11-8143-005056ab0fd1" TargetMode="External"/><Relationship Id="rId20" Type="http://schemas.openxmlformats.org/officeDocument/2006/relationships/hyperlink" Target="https://chiefscientist.gov.cy/research-innovation-in-cyprus/" TargetMode="External"/><Relationship Id="rId29" Type="http://schemas.openxmlformats.org/officeDocument/2006/relationships/hyperlink" Target="https://www.dipae.ac.cy/index.php/en/" TargetMode="External"/><Relationship Id="rId1" Type="http://schemas.openxmlformats.org/officeDocument/2006/relationships/styles" Target="styles.xml"/><Relationship Id="rId6" Type="http://schemas.openxmlformats.org/officeDocument/2006/relationships/hyperlink" Target="https://chiefscientist.gov.cy/the-chief-scientist/role-and-mission/" TargetMode="External"/><Relationship Id="rId11" Type="http://schemas.openxmlformats.org/officeDocument/2006/relationships/hyperlink" Target="https://www.bioethics.gov.cy/moh/cnbc/cnbc.nsf/dmlrec_en/dmlrec_en?OpenDocument=" TargetMode="External"/><Relationship Id="rId24" Type="http://schemas.openxmlformats.org/officeDocument/2006/relationships/hyperlink" Target="https://www.cut.ac.cy/university/administration/senate/senate-committees/deontologias/?languageId=1" TargetMode="External"/><Relationship Id="rId32" Type="http://schemas.openxmlformats.org/officeDocument/2006/relationships/hyperlink" Target="https://www.bioethics.gov.cy/moh/cnbc/cnbc.nsf/DMLopinions_en/DMLopinions_en?OpenDocument=" TargetMode="External"/><Relationship Id="rId37" Type="http://schemas.openxmlformats.org/officeDocument/2006/relationships/hyperlink" Target="https://chiefscientist.gov.cy/the-chief-scientist/role-and-mission/" TargetMode="External"/><Relationship Id="rId5" Type="http://schemas.openxmlformats.org/officeDocument/2006/relationships/hyperlink" Target="https://chiefscientist.gov.cy/the-chief-scientist/role-and-mission/" TargetMode="External"/><Relationship Id="rId15" Type="http://schemas.openxmlformats.org/officeDocument/2006/relationships/hyperlink" Target="https://www.dipae.ac.cy/index.php/en/" TargetMode="External"/><Relationship Id="rId23" Type="http://schemas.openxmlformats.org/officeDocument/2006/relationships/hyperlink" Target="https://www.unic.ac.cy/research/research-committees/university-research-ethics-committee/" TargetMode="External"/><Relationship Id="rId28" Type="http://schemas.openxmlformats.org/officeDocument/2006/relationships/hyperlink" Target="https://chiefscientist.gov.cy/the-chief-scientist/role-and-mission/" TargetMode="External"/><Relationship Id="rId36" Type="http://schemas.openxmlformats.org/officeDocument/2006/relationships/hyperlink" Target="https://cri.gov.cy/en/research-infrastructures-database" TargetMode="External"/><Relationship Id="rId10" Type="http://schemas.openxmlformats.org/officeDocument/2006/relationships/hyperlink" Target="https://www.bioethics.gov.cy/moh/cnbc/cnbc.nsf/page11_en/page11_en?OpenDocument=" TargetMode="External"/><Relationship Id="rId19" Type="http://schemas.openxmlformats.org/officeDocument/2006/relationships/hyperlink" Target="https://www.research.org.cy/en/investigation-of-complaints-competent-authorities-for-receiving-and-investigating-complaints/" TargetMode="External"/><Relationship Id="rId31" Type="http://schemas.openxmlformats.org/officeDocument/2006/relationships/hyperlink" Target="https://www.bioethics.gov.cy/Moh/cnbc/cnbc.nsf/0/98250101CC184B0BC2257CCA003B6288/%24file/The%20Bioethics%20Establishment%20and%20Function%20of%20the%20National%20Bioethics%20Committee%20Law%20-%20English%20Translation.pdf" TargetMode="External"/><Relationship Id="rId4" Type="http://schemas.openxmlformats.org/officeDocument/2006/relationships/hyperlink" Target="https://chiefscientist.gov.cy/the-chief-scientist/role-and-mission/" TargetMode="External"/><Relationship Id="rId9" Type="http://schemas.openxmlformats.org/officeDocument/2006/relationships/hyperlink" Target="https://www.bioethics.gov.cy/Moh/cnbc/cnbc.nsf/0/98250101CC184B0BC2257CCA003B6288/%24file/The%20Bioethics%20Establishment%20and%20Function%20of%20the%20National%20Bioethics%20Committee%20Law%20-%20English%20Translation.pdf" TargetMode="External"/><Relationship Id="rId14" Type="http://schemas.openxmlformats.org/officeDocument/2006/relationships/hyperlink" Target="https://www.dipae.ac.cy/index.php/en/cyqaa-en/about-us-en" TargetMode="External"/><Relationship Id="rId22" Type="http://schemas.openxmlformats.org/officeDocument/2006/relationships/hyperlink" Target="https://www.ucy.ac.cy/governingbodies/office-of-the-vice-rector-for-academic-affairs/" TargetMode="External"/><Relationship Id="rId27" Type="http://schemas.openxmlformats.org/officeDocument/2006/relationships/hyperlink" Target="https://biobank.cy/ieab/" TargetMode="External"/><Relationship Id="rId30" Type="http://schemas.openxmlformats.org/officeDocument/2006/relationships/hyperlink" Target="https://chiefscientist.gov.cy/the-chief-scientist/role-and-mission/" TargetMode="External"/><Relationship Id="rId35" Type="http://schemas.openxmlformats.org/officeDocument/2006/relationships/hyperlink" Target="https://www.ucy.ac.cy/governingbodies/office-of-the-vice-rector-for-academic-affai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4051</Words>
  <Characters>22286</Characters>
  <Application>Microsoft Office Word</Application>
  <DocSecurity>0</DocSecurity>
  <Lines>185</Lines>
  <Paragraphs>52</Paragraphs>
  <ScaleCrop>false</ScaleCrop>
  <Company/>
  <LinksUpToDate>false</LinksUpToDate>
  <CharactersWithSpaces>26285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 Lodewijk (EPI - LUMC)</dc:creator>
  <cp:keywords/>
  <dc:description/>
  <cp:lastModifiedBy>Pet, Lodewijk (EPI - LUMC)</cp:lastModifiedBy>
  <cp:revision>2</cp:revision>
  <dcterms:created xsi:type="dcterms:W3CDTF">2026-04-17T13:18:00Z</dcterms:created>
  <dcterms:modified xsi:type="dcterms:W3CDTF">2026-04-17T13:19:00Z</dcterms:modified>
</cp:coreProperties>
</file>