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7DA70" w14:textId="77777777" w:rsidR="00745DBE" w:rsidRPr="00745DBE" w:rsidRDefault="00745DBE" w:rsidP="00745DBE">
      <w:pPr>
        <w:rPr>
          <w:lang w:val="nl-NL"/>
        </w:rPr>
      </w:pPr>
      <w:r w:rsidRPr="00745DBE">
        <w:rPr>
          <w:lang w:val="nl-NL"/>
        </w:rPr>
        <w:t xml:space="preserve">Ja — en mijn voorlopige oordeel is dat </w:t>
      </w:r>
      <w:r w:rsidRPr="00745DBE">
        <w:rPr>
          <w:b/>
          <w:bCs/>
          <w:lang w:val="nl-NL"/>
        </w:rPr>
        <w:t>Denemarken methodologisch een heel goed tweede pilotland is</w:t>
      </w:r>
      <w:r w:rsidRPr="00745DBE">
        <w:rPr>
          <w:lang w:val="nl-NL"/>
        </w:rPr>
        <w:t xml:space="preserve">, juist omdat het stelsel veel explicieter juridisch is ingericht dan Nederland. Waar Nederland sterk code- en proceduregedreven oogt, lijkt Denemarken in de kern een </w:t>
      </w:r>
      <w:r w:rsidRPr="00745DBE">
        <w:rPr>
          <w:b/>
          <w:bCs/>
          <w:lang w:val="nl-NL"/>
        </w:rPr>
        <w:t>wettelijk gestructureerd tweesporenmodel</w:t>
      </w:r>
      <w:r w:rsidRPr="00745DBE">
        <w:rPr>
          <w:lang w:val="nl-NL"/>
        </w:rPr>
        <w:t xml:space="preserve"> te hebben: </w:t>
      </w:r>
      <w:r w:rsidRPr="00745DBE">
        <w:rPr>
          <w:b/>
          <w:bCs/>
          <w:lang w:val="nl-NL"/>
        </w:rPr>
        <w:t>research misconduct</w:t>
      </w:r>
      <w:r w:rsidRPr="00745DBE">
        <w:rPr>
          <w:lang w:val="nl-NL"/>
        </w:rPr>
        <w:t xml:space="preserve"> wordt centraal afgehandeld door de </w:t>
      </w:r>
      <w:r w:rsidRPr="00745DBE">
        <w:rPr>
          <w:b/>
          <w:bCs/>
          <w:lang w:val="nl-NL"/>
        </w:rPr>
        <w:t>Danish Board on Research Misconduct</w:t>
      </w:r>
      <w:r w:rsidRPr="00745DBE">
        <w:rPr>
          <w:lang w:val="nl-NL"/>
        </w:rPr>
        <w:t xml:space="preserve">, terwijl </w:t>
      </w:r>
      <w:r w:rsidRPr="00745DBE">
        <w:rPr>
          <w:b/>
          <w:bCs/>
          <w:lang w:val="nl-NL"/>
        </w:rPr>
        <w:t>questionable research practices</w:t>
      </w:r>
      <w:r w:rsidRPr="00745DBE">
        <w:rPr>
          <w:lang w:val="nl-NL"/>
        </w:rPr>
        <w:t xml:space="preserve"> primair bij de </w:t>
      </w:r>
      <w:r w:rsidRPr="00745DBE">
        <w:rPr>
          <w:b/>
          <w:bCs/>
          <w:lang w:val="nl-NL"/>
        </w:rPr>
        <w:t>onderzoeksinstellingen</w:t>
      </w:r>
      <w:r w:rsidRPr="00745DBE">
        <w:rPr>
          <w:lang w:val="nl-NL"/>
        </w:rPr>
        <w:t xml:space="preserve"> zelf liggen. Daarboven ligt een nationale, niet-bindende maar zeer centrale </w:t>
      </w:r>
      <w:r w:rsidRPr="00745DBE">
        <w:rPr>
          <w:b/>
          <w:bCs/>
          <w:lang w:val="nl-NL"/>
        </w:rPr>
        <w:t>Danish Code of Conduct for Research Integrity</w:t>
      </w:r>
      <w:r w:rsidRPr="00745DBE">
        <w:rPr>
          <w:lang w:val="nl-NL"/>
        </w:rPr>
        <w:t xml:space="preserve">, die in 2024–2025 is herzien en nu als </w:t>
      </w:r>
      <w:r w:rsidRPr="00745DBE">
        <w:rPr>
          <w:b/>
          <w:bCs/>
          <w:lang w:val="nl-NL"/>
        </w:rPr>
        <w:t>2026-edition</w:t>
      </w:r>
      <w:r w:rsidRPr="00745DBE">
        <w:rPr>
          <w:lang w:val="nl-NL"/>
        </w:rPr>
        <w:t xml:space="preserve"> beschikbaar is. (</w:t>
      </w:r>
      <w:hyperlink r:id="rId4" w:tooltip="Act on Research Misconduct etc." w:history="1">
        <w:r w:rsidRPr="00745DBE">
          <w:rPr>
            <w:rStyle w:val="Hyperlink"/>
            <w:lang w:val="nl-NL"/>
          </w:rPr>
          <w:t>UFM</w:t>
        </w:r>
      </w:hyperlink>
      <w:r w:rsidRPr="00745DBE">
        <w:rPr>
          <w:lang w:val="nl-NL"/>
        </w:rPr>
        <w:t>)</w:t>
      </w:r>
    </w:p>
    <w:p w14:paraId="0A73E6D0" w14:textId="77777777" w:rsidR="00745DBE" w:rsidRPr="00745DBE" w:rsidRDefault="00745DBE" w:rsidP="00745DBE">
      <w:pPr>
        <w:rPr>
          <w:lang w:val="nl-NL"/>
        </w:rPr>
      </w:pPr>
      <w:r w:rsidRPr="00745DBE">
        <w:rPr>
          <w:lang w:val="nl-NL"/>
        </w:rPr>
        <w:t xml:space="preserve">Dat betekent dat je Denemarken niet moet lezen als één orgaan, maar als een </w:t>
      </w:r>
      <w:r w:rsidRPr="00745DBE">
        <w:rPr>
          <w:b/>
          <w:bCs/>
          <w:lang w:val="nl-NL"/>
        </w:rPr>
        <w:t>gelaagde combinatie van wet, nationaal orgaan, institutionele systemen, financieringsvoorwaarden en aparte ethiek-/veiligheidsregimes</w:t>
      </w:r>
      <w:r w:rsidRPr="00745DBE">
        <w:rPr>
          <w:lang w:val="nl-NL"/>
        </w:rPr>
        <w:t>. Voor jouw project is dat ideaal, want veel van de bronsoorten die je zoekt zijn hier expliciet zichtbaar: wet, code, bestuurspagina’s, ledenlijsten, procedures, geanonimiseerde beslissingen, jaarverslagen, institutionele regelingen, en daarnaast randdocumenten over onderzoeksvrijheid, gezondheids</w:t>
      </w:r>
      <w:r w:rsidRPr="00745DBE">
        <w:rPr>
          <w:lang w:val="nl-NL"/>
        </w:rPr>
        <w:softHyphen/>
        <w:t>ethiek, dierproeven, internationale samenwerking en data management. (</w:t>
      </w:r>
      <w:hyperlink r:id="rId5" w:tooltip="https://ufm.dk/english/legislation/laws-and-regulations/education/universities/" w:history="1">
        <w:r w:rsidRPr="00745DBE">
          <w:rPr>
            <w:rStyle w:val="Hyperlink"/>
            <w:lang w:val="nl-NL"/>
          </w:rPr>
          <w:t>UFM</w:t>
        </w:r>
      </w:hyperlink>
      <w:r w:rsidRPr="00745DBE">
        <w:rPr>
          <w:lang w:val="nl-NL"/>
        </w:rPr>
        <w:t>)</w:t>
      </w:r>
    </w:p>
    <w:p w14:paraId="1B6A7129" w14:textId="77777777" w:rsidR="00745DBE" w:rsidRPr="00745DBE" w:rsidRDefault="00745DBE" w:rsidP="00745DBE">
      <w:pPr>
        <w:rPr>
          <w:b/>
          <w:bCs/>
          <w:lang w:val="nl-NL"/>
        </w:rPr>
      </w:pPr>
      <w:r w:rsidRPr="00745DBE">
        <w:rPr>
          <w:b/>
          <w:bCs/>
          <w:lang w:val="nl-NL"/>
        </w:rPr>
        <w:t>1. Wat Denemarken in wezen lijkt te zijn</w:t>
      </w:r>
    </w:p>
    <w:p w14:paraId="5D840331" w14:textId="77777777" w:rsidR="00745DBE" w:rsidRPr="00745DBE" w:rsidRDefault="00745DBE" w:rsidP="00745DBE">
      <w:pPr>
        <w:rPr>
          <w:lang w:val="nl-NL"/>
        </w:rPr>
      </w:pPr>
      <w:r w:rsidRPr="00745DBE">
        <w:rPr>
          <w:lang w:val="nl-NL"/>
        </w:rPr>
        <w:t xml:space="preserve">Mijn werkhypothese zou zijn: </w:t>
      </w:r>
      <w:r w:rsidRPr="00745DBE">
        <w:rPr>
          <w:b/>
          <w:bCs/>
          <w:lang w:val="nl-NL"/>
        </w:rPr>
        <w:t>Denemarken is een juridisch verankerd, nationaal-institutioneel gesplitst research-integrity systeem</w:t>
      </w:r>
      <w:r w:rsidRPr="00745DBE">
        <w:rPr>
          <w:lang w:val="nl-NL"/>
        </w:rPr>
        <w:t xml:space="preserve">. De </w:t>
      </w:r>
      <w:r w:rsidRPr="00745DBE">
        <w:rPr>
          <w:b/>
          <w:bCs/>
          <w:lang w:val="nl-NL"/>
        </w:rPr>
        <w:t>Act on Research Misconduct etc.</w:t>
      </w:r>
      <w:r w:rsidRPr="00745DBE">
        <w:rPr>
          <w:lang w:val="nl-NL"/>
        </w:rPr>
        <w:t xml:space="preserve"> heeft als doel de geloofwaardigheid en integriteit van Deens onderzoek te versterken en verdeelt de taken uitdrukkelijk: de nationale Board behandelt </w:t>
      </w:r>
      <w:r w:rsidRPr="00745DBE">
        <w:rPr>
          <w:b/>
          <w:bCs/>
          <w:lang w:val="nl-NL"/>
        </w:rPr>
        <w:t>alle zaken over research misconduct</w:t>
      </w:r>
      <w:r w:rsidRPr="00745DBE">
        <w:rPr>
          <w:lang w:val="nl-NL"/>
        </w:rPr>
        <w:t xml:space="preserve">, terwijl instellingen </w:t>
      </w:r>
      <w:r w:rsidRPr="00745DBE">
        <w:rPr>
          <w:b/>
          <w:bCs/>
          <w:lang w:val="nl-NL"/>
        </w:rPr>
        <w:t>zelf</w:t>
      </w:r>
      <w:r w:rsidRPr="00745DBE">
        <w:rPr>
          <w:lang w:val="nl-NL"/>
        </w:rPr>
        <w:t xml:space="preserve"> zaken over questionable research practices behandelen. De wet verplicht instellingen zelfs om hun richtlijnen daarvoor publiek op hun website te zetten. (</w:t>
      </w:r>
      <w:hyperlink r:id="rId6" w:tooltip="Act on Research Misconduct etc." w:history="1">
        <w:r w:rsidRPr="00745DBE">
          <w:rPr>
            <w:rStyle w:val="Hyperlink"/>
            <w:lang w:val="nl-NL"/>
          </w:rPr>
          <w:t>UFM</w:t>
        </w:r>
      </w:hyperlink>
      <w:r w:rsidRPr="00745DBE">
        <w:rPr>
          <w:lang w:val="nl-NL"/>
        </w:rPr>
        <w:t>)</w:t>
      </w:r>
    </w:p>
    <w:p w14:paraId="2C7B4BB7" w14:textId="77777777" w:rsidR="00745DBE" w:rsidRPr="00745DBE" w:rsidRDefault="00745DBE" w:rsidP="00745DBE">
      <w:pPr>
        <w:rPr>
          <w:lang w:val="nl-NL"/>
        </w:rPr>
      </w:pPr>
      <w:r w:rsidRPr="00745DBE">
        <w:rPr>
          <w:lang w:val="nl-NL"/>
        </w:rPr>
        <w:t xml:space="preserve">Dat is meteen het grootste verschil met Nederland: in Denemarken zit de </w:t>
      </w:r>
      <w:r w:rsidRPr="00745DBE">
        <w:rPr>
          <w:b/>
          <w:bCs/>
          <w:lang w:val="nl-NL"/>
        </w:rPr>
        <w:t>taakverdeling al in de wet</w:t>
      </w:r>
      <w:r w:rsidRPr="00745DBE">
        <w:rPr>
          <w:lang w:val="nl-NL"/>
        </w:rPr>
        <w:t xml:space="preserve">, niet alleen in sectorale of institutionele procedures. Tegelijk is het niet volledig gecentraliseerd, omdat instellingen veel eigen ruimte houden voor hun QRP-systemen. De nationale code vult dat vervolgens in met normen en aanbevelingen voor hoe instellingen zulke systemen moeten ontwerpen. Daardoor krijg je een systeem dat tegelijk </w:t>
      </w:r>
      <w:r w:rsidRPr="00745DBE">
        <w:rPr>
          <w:b/>
          <w:bCs/>
          <w:lang w:val="nl-NL"/>
        </w:rPr>
        <w:t>sterk centraal in mandaat</w:t>
      </w:r>
      <w:r w:rsidRPr="00745DBE">
        <w:rPr>
          <w:lang w:val="nl-NL"/>
        </w:rPr>
        <w:t xml:space="preserve"> en </w:t>
      </w:r>
      <w:r w:rsidRPr="00745DBE">
        <w:rPr>
          <w:b/>
          <w:bCs/>
          <w:lang w:val="nl-NL"/>
        </w:rPr>
        <w:t>gedifferentieerd in uitvoering</w:t>
      </w:r>
      <w:r w:rsidRPr="00745DBE">
        <w:rPr>
          <w:lang w:val="nl-NL"/>
        </w:rPr>
        <w:t xml:space="preserve"> is. (</w:t>
      </w:r>
      <w:hyperlink r:id="rId7" w:tooltip="Act on Research Misconduct etc." w:history="1">
        <w:r w:rsidRPr="00745DBE">
          <w:rPr>
            <w:rStyle w:val="Hyperlink"/>
            <w:lang w:val="nl-NL"/>
          </w:rPr>
          <w:t>UFM</w:t>
        </w:r>
      </w:hyperlink>
      <w:r w:rsidRPr="00745DBE">
        <w:rPr>
          <w:lang w:val="nl-NL"/>
        </w:rPr>
        <w:t>)</w:t>
      </w:r>
    </w:p>
    <w:p w14:paraId="111467F3" w14:textId="77777777" w:rsidR="00745DBE" w:rsidRPr="00745DBE" w:rsidRDefault="00745DBE" w:rsidP="00745DBE">
      <w:pPr>
        <w:rPr>
          <w:b/>
          <w:bCs/>
          <w:lang w:val="nl-NL"/>
        </w:rPr>
      </w:pPr>
      <w:r w:rsidRPr="00745DBE">
        <w:rPr>
          <w:b/>
          <w:bCs/>
          <w:lang w:val="nl-NL"/>
        </w:rPr>
        <w:t>2. De nationale kernbronnen</w:t>
      </w:r>
    </w:p>
    <w:p w14:paraId="56E49F28" w14:textId="77777777" w:rsidR="00745DBE" w:rsidRPr="00745DBE" w:rsidRDefault="00745DBE" w:rsidP="00745DBE">
      <w:pPr>
        <w:rPr>
          <w:lang w:val="nl-NL"/>
        </w:rPr>
      </w:pPr>
      <w:r w:rsidRPr="00745DBE">
        <w:rPr>
          <w:lang w:val="nl-NL"/>
        </w:rPr>
        <w:t xml:space="preserve">De eerste bron die je voor Denemarken altijd moet verzamelen is de </w:t>
      </w:r>
      <w:r w:rsidRPr="00745DBE">
        <w:rPr>
          <w:b/>
          <w:bCs/>
          <w:lang w:val="nl-NL"/>
        </w:rPr>
        <w:t>Act on Research Misconduct etc.</w:t>
      </w:r>
      <w:r w:rsidRPr="00745DBE">
        <w:rPr>
          <w:lang w:val="nl-NL"/>
        </w:rPr>
        <w:t xml:space="preserve"> Dat is hier geen randdocument maar een </w:t>
      </w:r>
      <w:r w:rsidRPr="00745DBE">
        <w:rPr>
          <w:b/>
          <w:bCs/>
          <w:lang w:val="nl-NL"/>
        </w:rPr>
        <w:t>constituerende bron</w:t>
      </w:r>
      <w:r w:rsidRPr="00745DBE">
        <w:rPr>
          <w:lang w:val="nl-NL"/>
        </w:rPr>
        <w:t xml:space="preserve">. Uit die wet haal je de definities van research misconduct en questionable research practices, de bevoegdheidsverdeling, de plicht van instellingen om QRP-richtlijnen te publiceren, de jaarverslagverplichting, de secretariatsrol van het ministerie/agentschap </w:t>
      </w:r>
      <w:r w:rsidRPr="00745DBE">
        <w:rPr>
          <w:lang w:val="nl-NL"/>
        </w:rPr>
        <w:lastRenderedPageBreak/>
        <w:t>en het feit dat beslissingen van de Board niet kunnen worden aangevochten bij een andere administratieve autoriteit. (</w:t>
      </w:r>
      <w:hyperlink r:id="rId8" w:tooltip="Act on Research Misconduct etc." w:history="1">
        <w:r w:rsidRPr="00745DBE">
          <w:rPr>
            <w:rStyle w:val="Hyperlink"/>
            <w:lang w:val="nl-NL"/>
          </w:rPr>
          <w:t>UFM</w:t>
        </w:r>
      </w:hyperlink>
      <w:r w:rsidRPr="00745DBE">
        <w:rPr>
          <w:lang w:val="nl-NL"/>
        </w:rPr>
        <w:t>)</w:t>
      </w:r>
    </w:p>
    <w:p w14:paraId="1BBA9F1F" w14:textId="77777777" w:rsidR="00745DBE" w:rsidRPr="00745DBE" w:rsidRDefault="00745DBE" w:rsidP="00745DBE">
      <w:pPr>
        <w:rPr>
          <w:lang w:val="nl-NL"/>
        </w:rPr>
      </w:pPr>
      <w:r w:rsidRPr="00745DBE">
        <w:rPr>
          <w:lang w:val="nl-NL"/>
        </w:rPr>
        <w:t xml:space="preserve">De tweede kernbron is de </w:t>
      </w:r>
      <w:r w:rsidRPr="00745DBE">
        <w:rPr>
          <w:b/>
          <w:bCs/>
          <w:lang w:val="nl-NL"/>
        </w:rPr>
        <w:t>Danish Board on Research Misconduct</w:t>
      </w:r>
      <w:r w:rsidRPr="00745DBE">
        <w:rPr>
          <w:lang w:val="nl-NL"/>
        </w:rPr>
        <w:t xml:space="preserve">-pagina van de Danish Agency for Higher Education and Science. Die bron is methodologisch heel rijk, omdat zij de rol van de Board uitlegt, de reikwijdte afbakent, de procedure schetst, de relatie met instellingen beschrijft, en doorlinkt naar </w:t>
      </w:r>
      <w:r w:rsidRPr="00745DBE">
        <w:rPr>
          <w:b/>
          <w:bCs/>
          <w:lang w:val="nl-NL"/>
        </w:rPr>
        <w:t>leden</w:t>
      </w:r>
      <w:r w:rsidRPr="00745DBE">
        <w:rPr>
          <w:lang w:val="nl-NL"/>
        </w:rPr>
        <w:t xml:space="preserve">, </w:t>
      </w:r>
      <w:r w:rsidRPr="00745DBE">
        <w:rPr>
          <w:b/>
          <w:bCs/>
          <w:lang w:val="nl-NL"/>
        </w:rPr>
        <w:t>beslissingen</w:t>
      </w:r>
      <w:r w:rsidRPr="00745DBE">
        <w:rPr>
          <w:lang w:val="nl-NL"/>
        </w:rPr>
        <w:t xml:space="preserve">, </w:t>
      </w:r>
      <w:r w:rsidRPr="00745DBE">
        <w:rPr>
          <w:b/>
          <w:bCs/>
          <w:lang w:val="nl-NL"/>
        </w:rPr>
        <w:t>historische documenten</w:t>
      </w:r>
      <w:r w:rsidRPr="00745DBE">
        <w:rPr>
          <w:lang w:val="nl-NL"/>
        </w:rPr>
        <w:t xml:space="preserve"> en </w:t>
      </w:r>
      <w:r w:rsidRPr="00745DBE">
        <w:rPr>
          <w:b/>
          <w:bCs/>
          <w:lang w:val="nl-NL"/>
        </w:rPr>
        <w:t>jaarverslagen</w:t>
      </w:r>
      <w:r w:rsidRPr="00745DBE">
        <w:rPr>
          <w:lang w:val="nl-NL"/>
        </w:rPr>
        <w:t xml:space="preserve">. De pagina maakt ook expliciet dat de Board sinds </w:t>
      </w:r>
      <w:r w:rsidRPr="00745DBE">
        <w:rPr>
          <w:b/>
          <w:bCs/>
          <w:lang w:val="nl-NL"/>
        </w:rPr>
        <w:t>1 juli 2017</w:t>
      </w:r>
      <w:r w:rsidRPr="00745DBE">
        <w:rPr>
          <w:lang w:val="nl-NL"/>
        </w:rPr>
        <w:t xml:space="preserve"> de vroegere </w:t>
      </w:r>
      <w:r w:rsidRPr="00745DBE">
        <w:rPr>
          <w:b/>
          <w:bCs/>
          <w:lang w:val="nl-NL"/>
        </w:rPr>
        <w:t>Danish Committees on Scientific Dishonesty</w:t>
      </w:r>
      <w:r w:rsidRPr="00745DBE">
        <w:rPr>
          <w:lang w:val="nl-NL"/>
        </w:rPr>
        <w:t xml:space="preserve"> heeft vervangen. (</w:t>
      </w:r>
      <w:hyperlink r:id="rId9" w:tooltip="https://ufsn.dk/english/about-us/councils-and-commissions/the-danish-board-on-research-misconduct/" w:history="1">
        <w:r w:rsidRPr="00745DBE">
          <w:rPr>
            <w:rStyle w:val="Hyperlink"/>
            <w:lang w:val="nl-NL"/>
          </w:rPr>
          <w:t>UFSN</w:t>
        </w:r>
      </w:hyperlink>
      <w:r w:rsidRPr="00745DBE">
        <w:rPr>
          <w:lang w:val="nl-NL"/>
        </w:rPr>
        <w:t>)</w:t>
      </w:r>
    </w:p>
    <w:p w14:paraId="617716B7" w14:textId="77777777" w:rsidR="00745DBE" w:rsidRPr="00745DBE" w:rsidRDefault="00745DBE" w:rsidP="00745DBE">
      <w:pPr>
        <w:rPr>
          <w:lang w:val="nl-NL"/>
        </w:rPr>
      </w:pPr>
      <w:r w:rsidRPr="00745DBE">
        <w:rPr>
          <w:lang w:val="nl-NL"/>
        </w:rPr>
        <w:t xml:space="preserve">De derde nationale kernbron is de </w:t>
      </w:r>
      <w:r w:rsidRPr="00745DBE">
        <w:rPr>
          <w:b/>
          <w:bCs/>
          <w:lang w:val="nl-NL"/>
        </w:rPr>
        <w:t>Danish Code of Conduct for Research Integrity</w:t>
      </w:r>
      <w:r w:rsidRPr="00745DBE">
        <w:rPr>
          <w:lang w:val="nl-NL"/>
        </w:rPr>
        <w:t xml:space="preserve">. Die code is zelf </w:t>
      </w:r>
      <w:r w:rsidRPr="00745DBE">
        <w:rPr>
          <w:b/>
          <w:bCs/>
          <w:lang w:val="nl-NL"/>
        </w:rPr>
        <w:t>niet juridisch bindend</w:t>
      </w:r>
      <w:r w:rsidRPr="00745DBE">
        <w:rPr>
          <w:lang w:val="nl-NL"/>
        </w:rPr>
        <w:t xml:space="preserve">, maar is wel de centrale nationale normbron. De geactualiseerde editie rust op vier principes — </w:t>
      </w:r>
      <w:r w:rsidRPr="00745DBE">
        <w:rPr>
          <w:b/>
          <w:bCs/>
          <w:lang w:val="nl-NL"/>
        </w:rPr>
        <w:t>honesty, transparency, accountability, respect</w:t>
      </w:r>
      <w:r w:rsidRPr="00745DBE">
        <w:rPr>
          <w:lang w:val="nl-NL"/>
        </w:rPr>
        <w:t xml:space="preserve"> — en bevat zeven thematische domeinen, plus onderdelen over </w:t>
      </w:r>
      <w:r w:rsidRPr="00745DBE">
        <w:rPr>
          <w:b/>
          <w:bCs/>
          <w:lang w:val="nl-NL"/>
        </w:rPr>
        <w:t>teaching, training and supervision</w:t>
      </w:r>
      <w:r w:rsidRPr="00745DBE">
        <w:rPr>
          <w:lang w:val="nl-NL"/>
        </w:rPr>
        <w:t xml:space="preserve"> en over de omgang met </w:t>
      </w:r>
      <w:r w:rsidRPr="00745DBE">
        <w:rPr>
          <w:b/>
          <w:bCs/>
          <w:lang w:val="nl-NL"/>
        </w:rPr>
        <w:t>questionable research practices</w:t>
      </w:r>
      <w:r w:rsidRPr="00745DBE">
        <w:rPr>
          <w:lang w:val="nl-NL"/>
        </w:rPr>
        <w:t>. De code zegt ook expliciet dat zij pas “vol effect” krijgt wanneer instellingen haar in hun eigen frameworks integreren. (</w:t>
      </w:r>
      <w:hyperlink r:id="rId10" w:tooltip="https://ufsn.dk/english/research-and-innovation/framework-for-research-and-innovation/integrity-in-research/" w:history="1">
        <w:r w:rsidRPr="00745DBE">
          <w:rPr>
            <w:rStyle w:val="Hyperlink"/>
            <w:lang w:val="nl-NL"/>
          </w:rPr>
          <w:t>UFSN</w:t>
        </w:r>
      </w:hyperlink>
      <w:r w:rsidRPr="00745DBE">
        <w:rPr>
          <w:lang w:val="nl-NL"/>
        </w:rPr>
        <w:t>)</w:t>
      </w:r>
    </w:p>
    <w:p w14:paraId="30AF5C00" w14:textId="77777777" w:rsidR="00745DBE" w:rsidRPr="00745DBE" w:rsidRDefault="00745DBE" w:rsidP="00745DBE">
      <w:pPr>
        <w:rPr>
          <w:lang w:val="nl-NL"/>
        </w:rPr>
      </w:pPr>
      <w:r w:rsidRPr="00745DBE">
        <w:rPr>
          <w:lang w:val="nl-NL"/>
        </w:rPr>
        <w:t xml:space="preserve">Voor jouw project is vooral belangrijk dat de code nu niet meer slechts een 2014-document is. De officiële updatecommissie werd in </w:t>
      </w:r>
      <w:r w:rsidRPr="00745DBE">
        <w:rPr>
          <w:b/>
          <w:bCs/>
          <w:lang w:val="nl-NL"/>
        </w:rPr>
        <w:t>2024</w:t>
      </w:r>
      <w:r w:rsidRPr="00745DBE">
        <w:rPr>
          <w:lang w:val="nl-NL"/>
        </w:rPr>
        <w:t xml:space="preserve"> ingesteld door de minister, sloot haar werk af in </w:t>
      </w:r>
      <w:r w:rsidRPr="00745DBE">
        <w:rPr>
          <w:b/>
          <w:bCs/>
          <w:lang w:val="nl-NL"/>
        </w:rPr>
        <w:t>2025</w:t>
      </w:r>
      <w:r w:rsidRPr="00745DBE">
        <w:rPr>
          <w:lang w:val="nl-NL"/>
        </w:rPr>
        <w:t xml:space="preserve">, en de update werd gemotiveerd door ontwikkelingen rond </w:t>
      </w:r>
      <w:r w:rsidRPr="00745DBE">
        <w:rPr>
          <w:b/>
          <w:bCs/>
          <w:lang w:val="nl-NL"/>
        </w:rPr>
        <w:t>internationale samenwerking, Open Science, academische vrijheid en AI</w:t>
      </w:r>
      <w:r w:rsidRPr="00745DBE">
        <w:rPr>
          <w:lang w:val="nl-NL"/>
        </w:rPr>
        <w:t xml:space="preserve">. Daardoor is de code-update zelf ook een belangrijke bronsoort: niet alleen normatief, maar ook een </w:t>
      </w:r>
      <w:r w:rsidRPr="00745DBE">
        <w:rPr>
          <w:b/>
          <w:bCs/>
          <w:lang w:val="nl-NL"/>
        </w:rPr>
        <w:t>meta-document over waar Denemarken zijn integriteitsrisico’s nu ziet</w:t>
      </w:r>
      <w:r w:rsidRPr="00745DBE">
        <w:rPr>
          <w:lang w:val="nl-NL"/>
        </w:rPr>
        <w:t>. (</w:t>
      </w:r>
      <w:hyperlink r:id="rId11" w:tooltip="https://ufsn.dk/english/about-us/councils-and-commissions/committee-for-the-revision-of-the-code-of-integrity-in-research/" w:history="1">
        <w:r w:rsidRPr="00745DBE">
          <w:rPr>
            <w:rStyle w:val="Hyperlink"/>
            <w:lang w:val="nl-NL"/>
          </w:rPr>
          <w:t>UFSN</w:t>
        </w:r>
      </w:hyperlink>
      <w:r w:rsidRPr="00745DBE">
        <w:rPr>
          <w:lang w:val="nl-NL"/>
        </w:rPr>
        <w:t>)</w:t>
      </w:r>
    </w:p>
    <w:p w14:paraId="52692698" w14:textId="77777777" w:rsidR="00745DBE" w:rsidRPr="00745DBE" w:rsidRDefault="00745DBE" w:rsidP="00745DBE">
      <w:pPr>
        <w:rPr>
          <w:b/>
          <w:bCs/>
          <w:lang w:val="nl-NL"/>
        </w:rPr>
      </w:pPr>
      <w:r w:rsidRPr="00745DBE">
        <w:rPr>
          <w:b/>
          <w:bCs/>
          <w:lang w:val="nl-NL"/>
        </w:rPr>
        <w:t>3. De nationale actoren die het stelsel dragen</w:t>
      </w:r>
    </w:p>
    <w:p w14:paraId="26FA70B5" w14:textId="77777777" w:rsidR="00745DBE" w:rsidRPr="00745DBE" w:rsidRDefault="00745DBE" w:rsidP="00745DBE">
      <w:pPr>
        <w:rPr>
          <w:lang w:val="nl-NL"/>
        </w:rPr>
      </w:pPr>
      <w:r w:rsidRPr="00745DBE">
        <w:rPr>
          <w:lang w:val="nl-NL"/>
        </w:rPr>
        <w:t xml:space="preserve">De </w:t>
      </w:r>
      <w:r w:rsidRPr="00745DBE">
        <w:rPr>
          <w:b/>
          <w:bCs/>
          <w:lang w:val="nl-NL"/>
        </w:rPr>
        <w:t>Danish Agency for Higher Education and Science</w:t>
      </w:r>
      <w:r w:rsidRPr="00745DBE">
        <w:rPr>
          <w:lang w:val="nl-NL"/>
        </w:rPr>
        <w:t xml:space="preserve"> is in Denemarken een sleutelactor die je niet alleen als administratieve achtergrond moet zien. De Board krijgt secretariaatsondersteuning vanuit het ministerie/een overheidsinstantie onder het ministerie, de Agency beheert de integrity-pagina’s, host de code, publiceert de endorsement-overzichten en beheert de publicatie-archieven van de jaarlijkse Board-rapportages. In Nederlandse termen is dit dus deels een combinatie van beleidsdrager, systeembeheerder en documenthub. (</w:t>
      </w:r>
      <w:hyperlink r:id="rId12" w:tooltip="Act on Research Misconduct etc." w:history="1">
        <w:r w:rsidRPr="00745DBE">
          <w:rPr>
            <w:rStyle w:val="Hyperlink"/>
            <w:lang w:val="nl-NL"/>
          </w:rPr>
          <w:t>UFM</w:t>
        </w:r>
      </w:hyperlink>
      <w:r w:rsidRPr="00745DBE">
        <w:rPr>
          <w:lang w:val="nl-NL"/>
        </w:rPr>
        <w:t>)</w:t>
      </w:r>
    </w:p>
    <w:p w14:paraId="70C2A146" w14:textId="77777777" w:rsidR="00745DBE" w:rsidRPr="00745DBE" w:rsidRDefault="00745DBE" w:rsidP="00745DBE">
      <w:pPr>
        <w:rPr>
          <w:lang w:val="nl-NL"/>
        </w:rPr>
      </w:pPr>
      <w:r w:rsidRPr="00745DBE">
        <w:rPr>
          <w:lang w:val="nl-NL"/>
        </w:rPr>
        <w:t xml:space="preserve">De </w:t>
      </w:r>
      <w:r w:rsidRPr="00745DBE">
        <w:rPr>
          <w:b/>
          <w:bCs/>
          <w:lang w:val="nl-NL"/>
        </w:rPr>
        <w:t>Danish Board on Research Misconduct</w:t>
      </w:r>
      <w:r w:rsidRPr="00745DBE">
        <w:rPr>
          <w:lang w:val="nl-NL"/>
        </w:rPr>
        <w:t xml:space="preserve"> zelf is de centrale nationale onderzoekende instantie voor misconduct. De Board bestaat uit een </w:t>
      </w:r>
      <w:r w:rsidRPr="00745DBE">
        <w:rPr>
          <w:b/>
          <w:bCs/>
          <w:lang w:val="nl-NL"/>
        </w:rPr>
        <w:t>chairperson die High Court judge is</w:t>
      </w:r>
      <w:r w:rsidRPr="00745DBE">
        <w:rPr>
          <w:lang w:val="nl-NL"/>
        </w:rPr>
        <w:t xml:space="preserve"> en </w:t>
      </w:r>
      <w:r w:rsidRPr="00745DBE">
        <w:rPr>
          <w:b/>
          <w:bCs/>
          <w:lang w:val="nl-NL"/>
        </w:rPr>
        <w:t>8–10 academische leden</w:t>
      </w:r>
      <w:r w:rsidRPr="00745DBE">
        <w:rPr>
          <w:lang w:val="nl-NL"/>
        </w:rPr>
        <w:t xml:space="preserve"> met brede disciplinaire ervaring; de academische leden en alternates worden door de minister benoemd na consultatie van </w:t>
      </w:r>
      <w:r w:rsidRPr="00745DBE">
        <w:rPr>
          <w:b/>
          <w:bCs/>
          <w:lang w:val="nl-NL"/>
        </w:rPr>
        <w:t>Independent Research Fund Denmark</w:t>
      </w:r>
      <w:r w:rsidRPr="00745DBE">
        <w:rPr>
          <w:lang w:val="nl-NL"/>
        </w:rPr>
        <w:t xml:space="preserve">, en de voorzitter wordt benoemd na nominatie vanuit de rechtbanken. De actuele ledenpagina is daarmee een belangrijk type bron: zij bewijst niet alleen wie er zitten, maar ook </w:t>
      </w:r>
      <w:r w:rsidRPr="00745DBE">
        <w:rPr>
          <w:b/>
          <w:bCs/>
          <w:lang w:val="nl-NL"/>
        </w:rPr>
        <w:t>hoe legitimiteit en expertise institutioneel worden vormgegeven</w:t>
      </w:r>
      <w:r w:rsidRPr="00745DBE">
        <w:rPr>
          <w:lang w:val="nl-NL"/>
        </w:rPr>
        <w:t>. (</w:t>
      </w:r>
      <w:hyperlink r:id="rId13" w:tooltip="https://ufsn.dk/english/about-us/councils-and-commissions/the-danish-board-on-research-misconduct/" w:history="1">
        <w:r w:rsidRPr="00745DBE">
          <w:rPr>
            <w:rStyle w:val="Hyperlink"/>
            <w:lang w:val="nl-NL"/>
          </w:rPr>
          <w:t>UFSN</w:t>
        </w:r>
      </w:hyperlink>
      <w:r w:rsidRPr="00745DBE">
        <w:rPr>
          <w:lang w:val="nl-NL"/>
        </w:rPr>
        <w:t>)</w:t>
      </w:r>
    </w:p>
    <w:p w14:paraId="75B1EC3E" w14:textId="77777777" w:rsidR="00745DBE" w:rsidRPr="00745DBE" w:rsidRDefault="00745DBE" w:rsidP="00745DBE">
      <w:pPr>
        <w:rPr>
          <w:lang w:val="nl-NL"/>
        </w:rPr>
      </w:pPr>
      <w:r w:rsidRPr="00745DBE">
        <w:rPr>
          <w:lang w:val="nl-NL"/>
        </w:rPr>
        <w:lastRenderedPageBreak/>
        <w:t xml:space="preserve">Ook opvallend is dat Denemarken voor deze Board een vrij complete bronreeks heeft: er zijn openbare pagina’s voor </w:t>
      </w:r>
      <w:r w:rsidRPr="00745DBE">
        <w:rPr>
          <w:b/>
          <w:bCs/>
          <w:lang w:val="nl-NL"/>
        </w:rPr>
        <w:t>members</w:t>
      </w:r>
      <w:r w:rsidRPr="00745DBE">
        <w:rPr>
          <w:lang w:val="nl-NL"/>
        </w:rPr>
        <w:t xml:space="preserve">, </w:t>
      </w:r>
      <w:r w:rsidRPr="00745DBE">
        <w:rPr>
          <w:b/>
          <w:bCs/>
          <w:lang w:val="nl-NL"/>
        </w:rPr>
        <w:t>contact</w:t>
      </w:r>
      <w:r w:rsidRPr="00745DBE">
        <w:rPr>
          <w:lang w:val="nl-NL"/>
        </w:rPr>
        <w:t xml:space="preserve">, </w:t>
      </w:r>
      <w:r w:rsidRPr="00745DBE">
        <w:rPr>
          <w:b/>
          <w:bCs/>
          <w:lang w:val="nl-NL"/>
        </w:rPr>
        <w:t>personal data</w:t>
      </w:r>
      <w:r w:rsidRPr="00745DBE">
        <w:rPr>
          <w:lang w:val="nl-NL"/>
        </w:rPr>
        <w:t xml:space="preserve">, </w:t>
      </w:r>
      <w:r w:rsidRPr="00745DBE">
        <w:rPr>
          <w:b/>
          <w:bCs/>
          <w:lang w:val="nl-NL"/>
        </w:rPr>
        <w:t>historische procedures</w:t>
      </w:r>
      <w:r w:rsidRPr="00745DBE">
        <w:rPr>
          <w:lang w:val="nl-NL"/>
        </w:rPr>
        <w:t xml:space="preserve">, </w:t>
      </w:r>
      <w:r w:rsidRPr="00745DBE">
        <w:rPr>
          <w:b/>
          <w:bCs/>
          <w:lang w:val="nl-NL"/>
        </w:rPr>
        <w:t>decisions</w:t>
      </w:r>
      <w:r w:rsidRPr="00745DBE">
        <w:rPr>
          <w:lang w:val="nl-NL"/>
        </w:rPr>
        <w:t xml:space="preserve"> en </w:t>
      </w:r>
      <w:r w:rsidRPr="00745DBE">
        <w:rPr>
          <w:b/>
          <w:bCs/>
          <w:lang w:val="nl-NL"/>
        </w:rPr>
        <w:t>annual reports</w:t>
      </w:r>
      <w:r w:rsidRPr="00745DBE">
        <w:rPr>
          <w:lang w:val="nl-NL"/>
        </w:rPr>
        <w:t>. Dat maakt de Board-methodologie vergelijkbaar met wat LOWI in Nederland voor jou doet, maar dan vanuit een duidelijker wettelijke basis. (</w:t>
      </w:r>
      <w:hyperlink r:id="rId14" w:tooltip="The Danish Board on Research Misconduct" w:history="1">
        <w:r w:rsidRPr="00745DBE">
          <w:rPr>
            <w:rStyle w:val="Hyperlink"/>
            <w:lang w:val="nl-NL"/>
          </w:rPr>
          <w:t>UFSN</w:t>
        </w:r>
      </w:hyperlink>
      <w:r w:rsidRPr="00745DBE">
        <w:rPr>
          <w:lang w:val="nl-NL"/>
        </w:rPr>
        <w:t>)</w:t>
      </w:r>
    </w:p>
    <w:p w14:paraId="45C1036E" w14:textId="77777777" w:rsidR="00745DBE" w:rsidRPr="00745DBE" w:rsidRDefault="00745DBE" w:rsidP="00745DBE">
      <w:pPr>
        <w:rPr>
          <w:b/>
          <w:bCs/>
          <w:lang w:val="nl-NL"/>
        </w:rPr>
      </w:pPr>
      <w:r w:rsidRPr="00745DBE">
        <w:rPr>
          <w:b/>
          <w:bCs/>
          <w:lang w:val="nl-NL"/>
        </w:rPr>
        <w:t>4. Jaarverslagen en beslissingen als bewijslaag</w:t>
      </w:r>
    </w:p>
    <w:p w14:paraId="18AD6503" w14:textId="77777777" w:rsidR="00745DBE" w:rsidRPr="00745DBE" w:rsidRDefault="00745DBE" w:rsidP="00745DBE">
      <w:pPr>
        <w:rPr>
          <w:lang w:val="nl-NL"/>
        </w:rPr>
      </w:pPr>
      <w:r w:rsidRPr="00745DBE">
        <w:rPr>
          <w:lang w:val="nl-NL"/>
        </w:rPr>
        <w:t xml:space="preserve">Voor Denemarken zijn de </w:t>
      </w:r>
      <w:r w:rsidRPr="00745DBE">
        <w:rPr>
          <w:b/>
          <w:bCs/>
          <w:lang w:val="nl-NL"/>
        </w:rPr>
        <w:t>jaarverslagen</w:t>
      </w:r>
      <w:r w:rsidRPr="00745DBE">
        <w:rPr>
          <w:lang w:val="nl-NL"/>
        </w:rPr>
        <w:t xml:space="preserve"> bijzonder belangrijk, omdat de wet twee afzonderlijke rapportagestromen creëert: één over de zaken van de nationale Board zelf en één over de </w:t>
      </w:r>
      <w:r w:rsidRPr="00745DBE">
        <w:rPr>
          <w:b/>
          <w:bCs/>
          <w:lang w:val="nl-NL"/>
        </w:rPr>
        <w:t>questionable research practices</w:t>
      </w:r>
      <w:r w:rsidRPr="00745DBE">
        <w:rPr>
          <w:lang w:val="nl-NL"/>
        </w:rPr>
        <w:t xml:space="preserve"> die door instellingen zijn behandeld. De Board-pagina noemt beide rapportages expliciet, en het publicatie-archief laat zien dat deze rapportages ook daadwerkelijk jaarlijks worden uitgegeven. Voor 2023 publiceerde de Agency bijvoorbeeld één verslag over de Board en een apart verslag over door instellingen behandelde gevallen van questionable research practices; in de 2025-publicatielijst staan dezelfde twee sporen ook voor 2024. (</w:t>
      </w:r>
      <w:hyperlink r:id="rId15" w:tooltip="https://ufsn.dk/english/about-us/councils-and-commissions/the-danish-board-on-research-misconduct/" w:history="1">
        <w:r w:rsidRPr="00745DBE">
          <w:rPr>
            <w:rStyle w:val="Hyperlink"/>
            <w:lang w:val="nl-NL"/>
          </w:rPr>
          <w:t>UFSN</w:t>
        </w:r>
      </w:hyperlink>
      <w:r w:rsidRPr="00745DBE">
        <w:rPr>
          <w:lang w:val="nl-NL"/>
        </w:rPr>
        <w:t>)</w:t>
      </w:r>
    </w:p>
    <w:p w14:paraId="4F08D398" w14:textId="77777777" w:rsidR="00745DBE" w:rsidRPr="00745DBE" w:rsidRDefault="00745DBE" w:rsidP="00745DBE">
      <w:pPr>
        <w:rPr>
          <w:lang w:val="nl-NL"/>
        </w:rPr>
      </w:pPr>
      <w:r w:rsidRPr="00745DBE">
        <w:rPr>
          <w:lang w:val="nl-NL"/>
        </w:rPr>
        <w:t xml:space="preserve">Dat is voor jouw project goud waard, omdat je hiermee niet alleen kunt aantonen </w:t>
      </w:r>
      <w:r w:rsidRPr="00745DBE">
        <w:rPr>
          <w:b/>
          <w:bCs/>
          <w:lang w:val="nl-NL"/>
        </w:rPr>
        <w:t>hoe het systeem is ontworpen</w:t>
      </w:r>
      <w:r w:rsidRPr="00745DBE">
        <w:rPr>
          <w:lang w:val="nl-NL"/>
        </w:rPr>
        <w:t xml:space="preserve">, maar ook </w:t>
      </w:r>
      <w:r w:rsidRPr="00745DBE">
        <w:rPr>
          <w:b/>
          <w:bCs/>
          <w:lang w:val="nl-NL"/>
        </w:rPr>
        <w:t>hoe het in de praktijk draait</w:t>
      </w:r>
      <w:r w:rsidRPr="00745DBE">
        <w:rPr>
          <w:lang w:val="nl-NL"/>
        </w:rPr>
        <w:t xml:space="preserve"> en waar de caseload zit. Methodologisch is Denemarken hier dus sterk: je hebt een nationaal orgaan, én landelijke zichtbaarheid op institutionele QRP-zaken via verplichte rapportage. (</w:t>
      </w:r>
      <w:hyperlink r:id="rId16" w:tooltip="Act on Research Misconduct etc." w:history="1">
        <w:r w:rsidRPr="00745DBE">
          <w:rPr>
            <w:rStyle w:val="Hyperlink"/>
            <w:lang w:val="nl-NL"/>
          </w:rPr>
          <w:t>UFM</w:t>
        </w:r>
      </w:hyperlink>
      <w:r w:rsidRPr="00745DBE">
        <w:rPr>
          <w:lang w:val="nl-NL"/>
        </w:rPr>
        <w:t>)</w:t>
      </w:r>
    </w:p>
    <w:p w14:paraId="20AA4E34" w14:textId="77777777" w:rsidR="00745DBE" w:rsidRPr="00745DBE" w:rsidRDefault="00745DBE" w:rsidP="00745DBE">
      <w:pPr>
        <w:rPr>
          <w:lang w:val="nl-NL"/>
        </w:rPr>
      </w:pPr>
      <w:r w:rsidRPr="00745DBE">
        <w:rPr>
          <w:lang w:val="nl-NL"/>
        </w:rPr>
        <w:t xml:space="preserve">De </w:t>
      </w:r>
      <w:r w:rsidRPr="00745DBE">
        <w:rPr>
          <w:b/>
          <w:bCs/>
          <w:lang w:val="nl-NL"/>
        </w:rPr>
        <w:t>decisions</w:t>
      </w:r>
      <w:r w:rsidRPr="00745DBE">
        <w:rPr>
          <w:lang w:val="nl-NL"/>
        </w:rPr>
        <w:t xml:space="preserve"> vormen de jurisprudentie-achtige laag. De Board-pagina zegt dat beslissingen aan de betrokken partijen worden verzonden en anoniem op de website beschikbaar worden gemaakt. Daarnaast blijven ook oudere beslissingen van de vroegere dishonesty-committees beschikbaar. Voor jouw bronkaart betekent dat dat je in Denemarken een mooie overgang kunt documenteren van </w:t>
      </w:r>
      <w:r w:rsidRPr="00745DBE">
        <w:rPr>
          <w:b/>
          <w:bCs/>
          <w:lang w:val="nl-NL"/>
        </w:rPr>
        <w:t>historische dishonesty-regimes</w:t>
      </w:r>
      <w:r w:rsidRPr="00745DBE">
        <w:rPr>
          <w:lang w:val="nl-NL"/>
        </w:rPr>
        <w:t xml:space="preserve"> naar het huidige </w:t>
      </w:r>
      <w:r w:rsidRPr="00745DBE">
        <w:rPr>
          <w:b/>
          <w:bCs/>
          <w:lang w:val="nl-NL"/>
        </w:rPr>
        <w:t>misconduct/QRP-dualisme</w:t>
      </w:r>
      <w:r w:rsidRPr="00745DBE">
        <w:rPr>
          <w:lang w:val="nl-NL"/>
        </w:rPr>
        <w:t>. (</w:t>
      </w:r>
      <w:hyperlink r:id="rId17" w:tooltip="https://ufsn.dk/english/about-us/councils-and-commissions/the-danish-board-on-research-misconduct/" w:history="1">
        <w:r w:rsidRPr="00745DBE">
          <w:rPr>
            <w:rStyle w:val="Hyperlink"/>
            <w:lang w:val="nl-NL"/>
          </w:rPr>
          <w:t>UFSN</w:t>
        </w:r>
      </w:hyperlink>
      <w:r w:rsidRPr="00745DBE">
        <w:rPr>
          <w:lang w:val="nl-NL"/>
        </w:rPr>
        <w:t>)</w:t>
      </w:r>
    </w:p>
    <w:p w14:paraId="4086EE84" w14:textId="77777777" w:rsidR="00745DBE" w:rsidRPr="00745DBE" w:rsidRDefault="00745DBE" w:rsidP="00745DBE">
      <w:pPr>
        <w:rPr>
          <w:b/>
          <w:bCs/>
          <w:lang w:val="nl-NL"/>
        </w:rPr>
      </w:pPr>
      <w:r w:rsidRPr="00745DBE">
        <w:rPr>
          <w:b/>
          <w:bCs/>
          <w:lang w:val="nl-NL"/>
        </w:rPr>
        <w:t>5. Historische en vormende documenten</w:t>
      </w:r>
    </w:p>
    <w:p w14:paraId="13791EB0" w14:textId="77777777" w:rsidR="00745DBE" w:rsidRPr="00745DBE" w:rsidRDefault="00745DBE" w:rsidP="00745DBE">
      <w:pPr>
        <w:rPr>
          <w:lang w:val="nl-NL"/>
        </w:rPr>
      </w:pPr>
      <w:r w:rsidRPr="00745DBE">
        <w:rPr>
          <w:lang w:val="nl-NL"/>
        </w:rPr>
        <w:t xml:space="preserve">Denemarken heeft ook een duidelijke historische laag. De Board-pagina verwijst nog naar de voormalige </w:t>
      </w:r>
      <w:r w:rsidRPr="00745DBE">
        <w:rPr>
          <w:b/>
          <w:bCs/>
          <w:lang w:val="nl-NL"/>
        </w:rPr>
        <w:t>Danish Committees on Scientific Dishonesty</w:t>
      </w:r>
      <w:r w:rsidRPr="00745DBE">
        <w:rPr>
          <w:lang w:val="nl-NL"/>
        </w:rPr>
        <w:t xml:space="preserve"> en naar hun oudere </w:t>
      </w:r>
      <w:r w:rsidRPr="00745DBE">
        <w:rPr>
          <w:b/>
          <w:bCs/>
          <w:lang w:val="nl-NL"/>
        </w:rPr>
        <w:t>guidelines for good scientific practice</w:t>
      </w:r>
      <w:r w:rsidRPr="00745DBE">
        <w:rPr>
          <w:lang w:val="nl-NL"/>
        </w:rPr>
        <w:t xml:space="preserve"> als historisch document. Dat betekent dat je voor Denemarken niet alleen de huidige wet en code moet verzamelen, maar ook enkele </w:t>
      </w:r>
      <w:r w:rsidRPr="00745DBE">
        <w:rPr>
          <w:b/>
          <w:bCs/>
          <w:lang w:val="nl-NL"/>
        </w:rPr>
        <w:t>overgangsdocumenten</w:t>
      </w:r>
      <w:r w:rsidRPr="00745DBE">
        <w:rPr>
          <w:lang w:val="nl-NL"/>
        </w:rPr>
        <w:t>: de vroegere executive order/regulations van de dishonesty committees, hun rules of procedure, en hun oude guidelines. (</w:t>
      </w:r>
      <w:hyperlink r:id="rId18" w:tooltip="https://ufsn.dk/english/about-us/councils-and-commissions/the-danish-board-on-research-misconduct/" w:history="1">
        <w:r w:rsidRPr="00745DBE">
          <w:rPr>
            <w:rStyle w:val="Hyperlink"/>
            <w:lang w:val="nl-NL"/>
          </w:rPr>
          <w:t>UFSN</w:t>
        </w:r>
      </w:hyperlink>
      <w:r w:rsidRPr="00745DBE">
        <w:rPr>
          <w:lang w:val="nl-NL"/>
        </w:rPr>
        <w:t>)</w:t>
      </w:r>
    </w:p>
    <w:p w14:paraId="289B0C86" w14:textId="77777777" w:rsidR="00745DBE" w:rsidRPr="00745DBE" w:rsidRDefault="00745DBE" w:rsidP="00745DBE">
      <w:pPr>
        <w:rPr>
          <w:lang w:val="nl-NL"/>
        </w:rPr>
      </w:pPr>
      <w:r w:rsidRPr="00745DBE">
        <w:rPr>
          <w:lang w:val="nl-NL"/>
        </w:rPr>
        <w:t xml:space="preserve">Als je in jouw mapstructuur ook ruimte wilt maken voor “vormende momenten” in plaats van alleen formele documenten, dan zou voor Denemarken vooral de </w:t>
      </w:r>
      <w:r w:rsidRPr="00745DBE">
        <w:rPr>
          <w:b/>
          <w:bCs/>
          <w:lang w:val="nl-NL"/>
        </w:rPr>
        <w:t>institutionele regimewisseling van 2017</w:t>
      </w:r>
      <w:r w:rsidRPr="00745DBE">
        <w:rPr>
          <w:lang w:val="nl-NL"/>
        </w:rPr>
        <w:t xml:space="preserve"> centraal staan: de invoering van de Act, de vervanging van de oude dishonesty committees, en de expliciete scheiding tussen </w:t>
      </w:r>
      <w:r w:rsidRPr="00745DBE">
        <w:rPr>
          <w:lang w:val="nl-NL"/>
        </w:rPr>
        <w:lastRenderedPageBreak/>
        <w:t xml:space="preserve">misconduct en QRP. Dat is minder een “Stapel-achtig incidentdossier” en meer een </w:t>
      </w:r>
      <w:r w:rsidRPr="00745DBE">
        <w:rPr>
          <w:b/>
          <w:bCs/>
          <w:lang w:val="nl-NL"/>
        </w:rPr>
        <w:t>stelselherziening als historisch ankerpunt</w:t>
      </w:r>
      <w:r w:rsidRPr="00745DBE">
        <w:rPr>
          <w:lang w:val="nl-NL"/>
        </w:rPr>
        <w:t>. (</w:t>
      </w:r>
      <w:hyperlink r:id="rId19" w:tooltip="Act on Research Misconduct etc." w:history="1">
        <w:r w:rsidRPr="00745DBE">
          <w:rPr>
            <w:rStyle w:val="Hyperlink"/>
            <w:lang w:val="nl-NL"/>
          </w:rPr>
          <w:t>UFM</w:t>
        </w:r>
      </w:hyperlink>
      <w:r w:rsidRPr="00745DBE">
        <w:rPr>
          <w:lang w:val="nl-NL"/>
        </w:rPr>
        <w:t>)</w:t>
      </w:r>
    </w:p>
    <w:p w14:paraId="5F3C2833" w14:textId="77777777" w:rsidR="00745DBE" w:rsidRPr="00745DBE" w:rsidRDefault="00745DBE" w:rsidP="00745DBE">
      <w:pPr>
        <w:rPr>
          <w:b/>
          <w:bCs/>
          <w:lang w:val="nl-NL"/>
        </w:rPr>
      </w:pPr>
      <w:r w:rsidRPr="00745DBE">
        <w:rPr>
          <w:b/>
          <w:bCs/>
          <w:lang w:val="nl-NL"/>
        </w:rPr>
        <w:t>6. De institutionele laag: waar QRP echt leeft</w:t>
      </w:r>
    </w:p>
    <w:p w14:paraId="21DF1D39" w14:textId="77777777" w:rsidR="00745DBE" w:rsidRPr="00745DBE" w:rsidRDefault="00745DBE" w:rsidP="00745DBE">
      <w:pPr>
        <w:rPr>
          <w:lang w:val="nl-NL"/>
        </w:rPr>
      </w:pPr>
      <w:r w:rsidRPr="00745DBE">
        <w:rPr>
          <w:lang w:val="nl-NL"/>
        </w:rPr>
        <w:t xml:space="preserve">De wet verplicht elke onderzoeksinstelling om haar </w:t>
      </w:r>
      <w:r w:rsidRPr="00745DBE">
        <w:rPr>
          <w:b/>
          <w:bCs/>
          <w:lang w:val="nl-NL"/>
        </w:rPr>
        <w:t>guidelines for processing cases of questionable research practices</w:t>
      </w:r>
      <w:r w:rsidRPr="00745DBE">
        <w:rPr>
          <w:lang w:val="nl-NL"/>
        </w:rPr>
        <w:t xml:space="preserve"> op de eigen website te publiceren. Dat maakt de institutionele sweep in Denemarken waarschijnlijk efficiënter dan in Nederland: je hoeft minder te hopen dat een universiteit toevallig haar procedure verstopt heeft, omdat er een wettelijke publicatieplicht is. Tegelijk betekent de code expliciet dat instellingen hun systemen </w:t>
      </w:r>
      <w:r w:rsidRPr="00745DBE">
        <w:rPr>
          <w:b/>
          <w:bCs/>
          <w:lang w:val="nl-NL"/>
        </w:rPr>
        <w:t>zelf</w:t>
      </w:r>
      <w:r w:rsidRPr="00745DBE">
        <w:rPr>
          <w:lang w:val="nl-NL"/>
        </w:rPr>
        <w:t xml:space="preserve"> verder mogen ontwerpen. Je moet dus rekening houden met zichtbare institutionele variatie. (</w:t>
      </w:r>
      <w:hyperlink r:id="rId20" w:tooltip="Act on Research Misconduct etc." w:history="1">
        <w:r w:rsidRPr="00745DBE">
          <w:rPr>
            <w:rStyle w:val="Hyperlink"/>
            <w:lang w:val="nl-NL"/>
          </w:rPr>
          <w:t>UFM</w:t>
        </w:r>
      </w:hyperlink>
      <w:r w:rsidRPr="00745DBE">
        <w:rPr>
          <w:lang w:val="nl-NL"/>
        </w:rPr>
        <w:t>)</w:t>
      </w:r>
    </w:p>
    <w:p w14:paraId="0770CE61" w14:textId="77777777" w:rsidR="00745DBE" w:rsidRPr="00745DBE" w:rsidRDefault="00745DBE" w:rsidP="00745DBE">
      <w:pPr>
        <w:rPr>
          <w:lang w:val="nl-NL"/>
        </w:rPr>
      </w:pPr>
      <w:r w:rsidRPr="00745DBE">
        <w:rPr>
          <w:lang w:val="nl-NL"/>
        </w:rPr>
        <w:t xml:space="preserve">Bij de </w:t>
      </w:r>
      <w:r w:rsidRPr="00745DBE">
        <w:rPr>
          <w:b/>
          <w:bCs/>
          <w:lang w:val="nl-NL"/>
        </w:rPr>
        <w:t>University of Copenhagen</w:t>
      </w:r>
      <w:r w:rsidRPr="00745DBE">
        <w:rPr>
          <w:lang w:val="nl-NL"/>
        </w:rPr>
        <w:t xml:space="preserve"> zie je meteen hoe rijk die variatie kan zijn. Daar bestaat een </w:t>
      </w:r>
      <w:r w:rsidRPr="00745DBE">
        <w:rPr>
          <w:b/>
          <w:bCs/>
          <w:lang w:val="nl-NL"/>
        </w:rPr>
        <w:t>Practice Committee</w:t>
      </w:r>
      <w:r w:rsidRPr="00745DBE">
        <w:rPr>
          <w:lang w:val="nl-NL"/>
        </w:rPr>
        <w:t xml:space="preserve"> voor responsible conduct of research, met eigen procedures, klachtenformulier, regels en jaarverslagen. Daarnaast zijn er </w:t>
      </w:r>
      <w:r w:rsidRPr="00745DBE">
        <w:rPr>
          <w:b/>
          <w:bCs/>
          <w:lang w:val="nl-NL"/>
        </w:rPr>
        <w:t>Named Persons</w:t>
      </w:r>
      <w:r w:rsidRPr="00745DBE">
        <w:rPr>
          <w:lang w:val="nl-NL"/>
        </w:rPr>
        <w:t xml:space="preserve"> als advies- of bemiddelingsfiguur, facultaire of thematische </w:t>
      </w:r>
      <w:r w:rsidRPr="00745DBE">
        <w:rPr>
          <w:b/>
          <w:bCs/>
          <w:lang w:val="nl-NL"/>
        </w:rPr>
        <w:t>research ethics committees</w:t>
      </w:r>
      <w:r w:rsidRPr="00745DBE">
        <w:rPr>
          <w:lang w:val="nl-NL"/>
        </w:rPr>
        <w:t xml:space="preserve">, en een eigen </w:t>
      </w:r>
      <w:r w:rsidRPr="00745DBE">
        <w:rPr>
          <w:b/>
          <w:bCs/>
          <w:lang w:val="nl-NL"/>
        </w:rPr>
        <w:t>Code of Conduct for Responsible Research</w:t>
      </w:r>
      <w:r w:rsidRPr="00745DBE">
        <w:rPr>
          <w:lang w:val="nl-NL"/>
        </w:rPr>
        <w:t xml:space="preserve">. UCPH laat dus zien dat de institutionele laag in Denemarken niet alleen uit één klachtencommissie bestaat, maar uit een </w:t>
      </w:r>
      <w:r w:rsidRPr="00745DBE">
        <w:rPr>
          <w:b/>
          <w:bCs/>
          <w:lang w:val="nl-NL"/>
        </w:rPr>
        <w:t>klein intern ecosysteem van rollen, formulieren, training en ethische toetsing</w:t>
      </w:r>
      <w:r w:rsidRPr="00745DBE">
        <w:rPr>
          <w:lang w:val="nl-NL"/>
        </w:rPr>
        <w:t>. (</w:t>
      </w:r>
      <w:hyperlink r:id="rId21" w:tooltip="https://praksisudvalget.ku.dk/english/" w:history="1">
        <w:r w:rsidRPr="00745DBE">
          <w:rPr>
            <w:rStyle w:val="Hyperlink"/>
            <w:lang w:val="nl-NL"/>
          </w:rPr>
          <w:t>praksisudvalget.ku.dk</w:t>
        </w:r>
      </w:hyperlink>
      <w:r w:rsidRPr="00745DBE">
        <w:rPr>
          <w:lang w:val="nl-NL"/>
        </w:rPr>
        <w:t>)</w:t>
      </w:r>
    </w:p>
    <w:p w14:paraId="0DAA1B56" w14:textId="77777777" w:rsidR="00745DBE" w:rsidRPr="00745DBE" w:rsidRDefault="00745DBE" w:rsidP="00745DBE">
      <w:pPr>
        <w:rPr>
          <w:lang w:val="nl-NL"/>
        </w:rPr>
      </w:pPr>
      <w:r w:rsidRPr="00745DBE">
        <w:rPr>
          <w:lang w:val="nl-NL"/>
        </w:rPr>
        <w:t xml:space="preserve">Bij </w:t>
      </w:r>
      <w:r w:rsidRPr="00745DBE">
        <w:rPr>
          <w:b/>
          <w:bCs/>
          <w:lang w:val="nl-NL"/>
        </w:rPr>
        <w:t>Aarhus University</w:t>
      </w:r>
      <w:r w:rsidRPr="00745DBE">
        <w:rPr>
          <w:lang w:val="nl-NL"/>
        </w:rPr>
        <w:t xml:space="preserve"> is dat nog duidelijker. Daar zijn er </w:t>
      </w:r>
      <w:r w:rsidRPr="00745DBE">
        <w:rPr>
          <w:b/>
          <w:bCs/>
          <w:lang w:val="nl-NL"/>
        </w:rPr>
        <w:t>advisers on responsible conduct of research and freedom of research</w:t>
      </w:r>
      <w:r w:rsidRPr="00745DBE">
        <w:rPr>
          <w:lang w:val="nl-NL"/>
        </w:rPr>
        <w:t xml:space="preserve">, een </w:t>
      </w:r>
      <w:r w:rsidRPr="00745DBE">
        <w:rPr>
          <w:b/>
          <w:bCs/>
          <w:lang w:val="nl-NL"/>
        </w:rPr>
        <w:t>Research Practice Committee</w:t>
      </w:r>
      <w:r w:rsidRPr="00745DBE">
        <w:rPr>
          <w:lang w:val="nl-NL"/>
        </w:rPr>
        <w:t xml:space="preserve">, een universiteitsbreed </w:t>
      </w:r>
      <w:r w:rsidRPr="00745DBE">
        <w:rPr>
          <w:b/>
          <w:bCs/>
          <w:lang w:val="nl-NL"/>
        </w:rPr>
        <w:t>policy document</w:t>
      </w:r>
      <w:r w:rsidRPr="00745DBE">
        <w:rPr>
          <w:lang w:val="nl-NL"/>
        </w:rPr>
        <w:t xml:space="preserve"> over research integrity, freedom of research and responsible conduct of research, plus een aparte research ethics route. Opvallend is dat Aarhus </w:t>
      </w:r>
      <w:r w:rsidRPr="00745DBE">
        <w:rPr>
          <w:b/>
          <w:bCs/>
          <w:lang w:val="nl-NL"/>
        </w:rPr>
        <w:t>freedom of research</w:t>
      </w:r>
      <w:r w:rsidRPr="00745DBE">
        <w:rPr>
          <w:lang w:val="nl-NL"/>
        </w:rPr>
        <w:t xml:space="preserve"> expliciet integreert in dezelfde governance-architectuur als responsible conduct. Dat is analytisch interessant, omdat het laat zien dat Denemarken integriteit niet alleen als fraude/FFP leest, maar ook koppelt aan institutionele bescherming van onderzoeksvrijheid. (</w:t>
      </w:r>
      <w:hyperlink r:id="rId22" w:tooltip="https://medarbejdere.au.dk/en/administration/research-support-and-collaboration/responsible-conduct-of-research" w:history="1">
        <w:r w:rsidRPr="00745DBE">
          <w:rPr>
            <w:rStyle w:val="Hyperlink"/>
            <w:lang w:val="nl-NL"/>
          </w:rPr>
          <w:t>Medarbejdere</w:t>
        </w:r>
      </w:hyperlink>
      <w:r w:rsidRPr="00745DBE">
        <w:rPr>
          <w:lang w:val="nl-NL"/>
        </w:rPr>
        <w:t>)</w:t>
      </w:r>
    </w:p>
    <w:p w14:paraId="51E75947" w14:textId="77777777" w:rsidR="00745DBE" w:rsidRPr="00745DBE" w:rsidRDefault="00745DBE" w:rsidP="00745DBE">
      <w:pPr>
        <w:rPr>
          <w:lang w:val="nl-NL"/>
        </w:rPr>
      </w:pPr>
      <w:r w:rsidRPr="00745DBE">
        <w:rPr>
          <w:lang w:val="nl-NL"/>
        </w:rPr>
        <w:t xml:space="preserve">Bij </w:t>
      </w:r>
      <w:r w:rsidRPr="00745DBE">
        <w:rPr>
          <w:b/>
          <w:bCs/>
          <w:lang w:val="nl-NL"/>
        </w:rPr>
        <w:t>DTU</w:t>
      </w:r>
      <w:r w:rsidRPr="00745DBE">
        <w:rPr>
          <w:lang w:val="nl-NL"/>
        </w:rPr>
        <w:t xml:space="preserve"> zie je weer een ander model: een nadruk op </w:t>
      </w:r>
      <w:r w:rsidRPr="00745DBE">
        <w:rPr>
          <w:b/>
          <w:bCs/>
          <w:lang w:val="nl-NL"/>
        </w:rPr>
        <w:t>principles for good scientific conduct</w:t>
      </w:r>
      <w:r w:rsidRPr="00745DBE">
        <w:rPr>
          <w:lang w:val="nl-NL"/>
        </w:rPr>
        <w:t xml:space="preserve"> en richtlijnen voor de behandeling van verdenkingen van misconduct of breaches of responsible conduct. DTU’s documenten maken expliciet het onderscheid tussen nationaal af te handelen research misconduct en lokaal te behandelen questionable research practice. Dat bevestigt dat het nationale tweesporenmodel lokaal werkelijk wordt vertaald in institutionele procedures. (</w:t>
      </w:r>
      <w:hyperlink r:id="rId23" w:tooltip="https://www.dtu.dk/english/research/research-framework/principles_for_good_scientific_conduct" w:history="1">
        <w:r w:rsidRPr="00745DBE">
          <w:rPr>
            <w:rStyle w:val="Hyperlink"/>
            <w:lang w:val="nl-NL"/>
          </w:rPr>
          <w:t>DTU</w:t>
        </w:r>
      </w:hyperlink>
      <w:r w:rsidRPr="00745DBE">
        <w:rPr>
          <w:lang w:val="nl-NL"/>
        </w:rPr>
        <w:t>)</w:t>
      </w:r>
    </w:p>
    <w:p w14:paraId="3358EAFC" w14:textId="77777777" w:rsidR="00745DBE" w:rsidRPr="00745DBE" w:rsidRDefault="00745DBE" w:rsidP="00745DBE">
      <w:pPr>
        <w:rPr>
          <w:lang w:val="nl-NL"/>
        </w:rPr>
      </w:pPr>
      <w:r w:rsidRPr="00745DBE">
        <w:rPr>
          <w:lang w:val="nl-NL"/>
        </w:rPr>
        <w:t xml:space="preserve">Ook </w:t>
      </w:r>
      <w:r w:rsidRPr="00745DBE">
        <w:rPr>
          <w:b/>
          <w:bCs/>
          <w:lang w:val="nl-NL"/>
        </w:rPr>
        <w:t>Roskilde University</w:t>
      </w:r>
      <w:r w:rsidRPr="00745DBE">
        <w:rPr>
          <w:lang w:val="nl-NL"/>
        </w:rPr>
        <w:t xml:space="preserve"> is nuttig voor jouw kaart, juist omdat RUC vrij expliciet documenteert welke normen het intern gebruikt: de wet van 2017, RUC’s eigen principles for good research practice, de </w:t>
      </w:r>
      <w:r w:rsidRPr="00745DBE">
        <w:rPr>
          <w:b/>
          <w:bCs/>
          <w:lang w:val="nl-NL"/>
        </w:rPr>
        <w:t>Danish Code of Conduct for Research Integrity (2026)</w:t>
      </w:r>
      <w:r w:rsidRPr="00745DBE">
        <w:rPr>
          <w:lang w:val="nl-NL"/>
        </w:rPr>
        <w:t xml:space="preserve"> en vakspecifieke ethische richtlijnen. RUC laat daarmee mooi zien hoe de nationale code in Denemarken op instellingsniveau wordt </w:t>
      </w:r>
      <w:r w:rsidRPr="00745DBE">
        <w:rPr>
          <w:b/>
          <w:bCs/>
          <w:lang w:val="nl-NL"/>
        </w:rPr>
        <w:t xml:space="preserve">ingebed naast lokale </w:t>
      </w:r>
      <w:r w:rsidRPr="00745DBE">
        <w:rPr>
          <w:b/>
          <w:bCs/>
          <w:lang w:val="nl-NL"/>
        </w:rPr>
        <w:lastRenderedPageBreak/>
        <w:t>principes</w:t>
      </w:r>
      <w:r w:rsidRPr="00745DBE">
        <w:rPr>
          <w:lang w:val="nl-NL"/>
        </w:rPr>
        <w:t>. Bovendien heeft RUC een verplichte PhD-cursus in research ethics and integrity, wat later voor jouw preventielaag interessant kan worden. (</w:t>
      </w:r>
      <w:hyperlink r:id="rId24" w:tooltip="https://ruc.dk/en/research-ethics-committee-roskilde-university" w:history="1">
        <w:r w:rsidRPr="00745DBE">
          <w:rPr>
            <w:rStyle w:val="Hyperlink"/>
            <w:lang w:val="nl-NL"/>
          </w:rPr>
          <w:t>RUC.dk</w:t>
        </w:r>
      </w:hyperlink>
      <w:r w:rsidRPr="00745DBE">
        <w:rPr>
          <w:lang w:val="nl-NL"/>
        </w:rPr>
        <w:t>)</w:t>
      </w:r>
    </w:p>
    <w:p w14:paraId="753B987D" w14:textId="77777777" w:rsidR="00745DBE" w:rsidRPr="00745DBE" w:rsidRDefault="00745DBE" w:rsidP="00745DBE">
      <w:pPr>
        <w:rPr>
          <w:b/>
          <w:bCs/>
          <w:lang w:val="nl-NL"/>
        </w:rPr>
      </w:pPr>
      <w:r w:rsidRPr="00745DBE">
        <w:rPr>
          <w:b/>
          <w:bCs/>
          <w:lang w:val="nl-NL"/>
        </w:rPr>
        <w:t>7. Sectorcoördinatie boven instellingen</w:t>
      </w:r>
    </w:p>
    <w:p w14:paraId="0A55F68A" w14:textId="77777777" w:rsidR="00745DBE" w:rsidRPr="00745DBE" w:rsidRDefault="00745DBE" w:rsidP="00745DBE">
      <w:pPr>
        <w:rPr>
          <w:lang w:val="nl-NL"/>
        </w:rPr>
      </w:pPr>
      <w:r w:rsidRPr="00745DBE">
        <w:rPr>
          <w:lang w:val="nl-NL"/>
        </w:rPr>
        <w:t xml:space="preserve">Een nuttige tussenlaag is </w:t>
      </w:r>
      <w:r w:rsidRPr="00745DBE">
        <w:rPr>
          <w:b/>
          <w:bCs/>
          <w:lang w:val="nl-NL"/>
        </w:rPr>
        <w:t>Universities Denmark</w:t>
      </w:r>
      <w:r w:rsidRPr="00745DBE">
        <w:rPr>
          <w:lang w:val="nl-NL"/>
        </w:rPr>
        <w:t xml:space="preserve">, de organisatie van de </w:t>
      </w:r>
      <w:r w:rsidRPr="00745DBE">
        <w:rPr>
          <w:b/>
          <w:bCs/>
          <w:lang w:val="nl-NL"/>
        </w:rPr>
        <w:t>acht Deense universiteiten</w:t>
      </w:r>
      <w:r w:rsidRPr="00745DBE">
        <w:rPr>
          <w:lang w:val="nl-NL"/>
        </w:rPr>
        <w:t xml:space="preserve">. Die organisatie lijkt niet één landelijke model-klachtenregeling zoals UNL te publiceren, maar wél sectorale documenten die direct relevant zijn voor integriteit, zoals de </w:t>
      </w:r>
      <w:r w:rsidRPr="00745DBE">
        <w:rPr>
          <w:b/>
          <w:bCs/>
          <w:lang w:val="nl-NL"/>
        </w:rPr>
        <w:t>principles for good research communication</w:t>
      </w:r>
      <w:r w:rsidRPr="00745DBE">
        <w:rPr>
          <w:lang w:val="nl-NL"/>
        </w:rPr>
        <w:t xml:space="preserve"> en </w:t>
      </w:r>
      <w:r w:rsidRPr="00745DBE">
        <w:rPr>
          <w:b/>
          <w:bCs/>
          <w:lang w:val="nl-NL"/>
        </w:rPr>
        <w:t>principles and recommendations for research-based collaboration and consultancy</w:t>
      </w:r>
      <w:r w:rsidRPr="00745DBE">
        <w:rPr>
          <w:lang w:val="nl-NL"/>
        </w:rPr>
        <w:t>. Beide sluiten inhoudelijk aan op de nationale code en vertalen die naar concrete onderwerpen als auteurschap, data, communicatie en samenwerking met externe partijen. (</w:t>
      </w:r>
      <w:hyperlink r:id="rId25" w:tooltip="https://dkuni.dk/?lang=en" w:history="1">
        <w:r w:rsidRPr="00745DBE">
          <w:rPr>
            <w:rStyle w:val="Hyperlink"/>
            <w:lang w:val="nl-NL"/>
          </w:rPr>
          <w:t>Danske Universiteter</w:t>
        </w:r>
      </w:hyperlink>
      <w:r w:rsidRPr="00745DBE">
        <w:rPr>
          <w:lang w:val="nl-NL"/>
        </w:rPr>
        <w:t>)</w:t>
      </w:r>
    </w:p>
    <w:p w14:paraId="1EDFBAD1" w14:textId="77777777" w:rsidR="00745DBE" w:rsidRPr="00745DBE" w:rsidRDefault="00745DBE" w:rsidP="00745DBE">
      <w:pPr>
        <w:rPr>
          <w:lang w:val="nl-NL"/>
        </w:rPr>
      </w:pPr>
      <w:r w:rsidRPr="00745DBE">
        <w:rPr>
          <w:lang w:val="nl-NL"/>
        </w:rPr>
        <w:t xml:space="preserve">Dat betekent voor jouw documentverzameling dat je in Denemarken naast nationale wet en code ook een laag hebt van </w:t>
      </w:r>
      <w:r w:rsidRPr="00745DBE">
        <w:rPr>
          <w:b/>
          <w:bCs/>
          <w:lang w:val="nl-NL"/>
        </w:rPr>
        <w:t>sectorale interpretatie- en toepassingsdocumenten</w:t>
      </w:r>
      <w:r w:rsidRPr="00745DBE">
        <w:rPr>
          <w:lang w:val="nl-NL"/>
        </w:rPr>
        <w:t>. Die zijn geen formele wet, maar wel heel bruikbaar om te zien hoe het universiteitsveld zelf integriteit vertaalt naar dagelijkse onderzoekspraktijk. (</w:t>
      </w:r>
      <w:hyperlink r:id="rId26" w:tooltip="https://dkuni.dk/wp-content/uploads/2021/02/principles-and-recommendations-for-research-based-collaboration-and-consultancy.pdf" w:history="1">
        <w:r w:rsidRPr="00745DBE">
          <w:rPr>
            <w:rStyle w:val="Hyperlink"/>
            <w:lang w:val="nl-NL"/>
          </w:rPr>
          <w:t>Danske Universiteter</w:t>
        </w:r>
      </w:hyperlink>
      <w:r w:rsidRPr="00745DBE">
        <w:rPr>
          <w:lang w:val="nl-NL"/>
        </w:rPr>
        <w:t>)</w:t>
      </w:r>
    </w:p>
    <w:p w14:paraId="080E9DA0" w14:textId="77777777" w:rsidR="00745DBE" w:rsidRPr="00745DBE" w:rsidRDefault="00745DBE" w:rsidP="00745DBE">
      <w:pPr>
        <w:rPr>
          <w:b/>
          <w:bCs/>
          <w:lang w:val="nl-NL"/>
        </w:rPr>
      </w:pPr>
      <w:r w:rsidRPr="00745DBE">
        <w:rPr>
          <w:b/>
          <w:bCs/>
          <w:lang w:val="nl-NL"/>
        </w:rPr>
        <w:t>8. De financieringslaag</w:t>
      </w:r>
    </w:p>
    <w:p w14:paraId="33C1B15B" w14:textId="77777777" w:rsidR="00745DBE" w:rsidRPr="00745DBE" w:rsidRDefault="00745DBE" w:rsidP="00745DBE">
      <w:pPr>
        <w:rPr>
          <w:lang w:val="nl-NL"/>
        </w:rPr>
      </w:pPr>
      <w:r w:rsidRPr="00745DBE">
        <w:rPr>
          <w:lang w:val="nl-NL"/>
        </w:rPr>
        <w:t xml:space="preserve">Net als in Nederland is de Deense financieringslaag normerend, maar in Denemarken lijkt die laag erg netjes op de nationale code aan te sluiten. </w:t>
      </w:r>
      <w:r w:rsidRPr="00745DBE">
        <w:rPr>
          <w:b/>
          <w:bCs/>
          <w:lang w:val="nl-NL"/>
        </w:rPr>
        <w:t>Independent Research Fund Denmark (DFF)</w:t>
      </w:r>
      <w:r w:rsidRPr="00745DBE">
        <w:rPr>
          <w:lang w:val="nl-NL"/>
        </w:rPr>
        <w:t xml:space="preserve"> verwacht expliciet dat ontvangers de </w:t>
      </w:r>
      <w:r w:rsidRPr="00745DBE">
        <w:rPr>
          <w:b/>
          <w:bCs/>
          <w:lang w:val="nl-NL"/>
        </w:rPr>
        <w:t>Danish Code of Conduct for Research Integrity</w:t>
      </w:r>
      <w:r w:rsidRPr="00745DBE">
        <w:rPr>
          <w:lang w:val="nl-NL"/>
        </w:rPr>
        <w:t xml:space="preserve"> volgen, en DFF kent bovendien een formele uitsluitingsregel toe aan aanvragers die in de twee jaar vóór de deadline door de nationale misconductinstantie schuldig zijn bevonden aan research misconduct. Daarmee is DFF niet alleen een betaler, maar ook een </w:t>
      </w:r>
      <w:r w:rsidRPr="00745DBE">
        <w:rPr>
          <w:b/>
          <w:bCs/>
          <w:lang w:val="nl-NL"/>
        </w:rPr>
        <w:t>compliance actor</w:t>
      </w:r>
      <w:r w:rsidRPr="00745DBE">
        <w:rPr>
          <w:lang w:val="nl-NL"/>
        </w:rPr>
        <w:t>. (</w:t>
      </w:r>
      <w:hyperlink r:id="rId27" w:tooltip="https://dff.dk/en/managing-your-grant/when-you-have-received-a-grant/terms-and-conditions-for-grants/" w:history="1">
        <w:r w:rsidRPr="00745DBE">
          <w:rPr>
            <w:rStyle w:val="Hyperlink"/>
            <w:lang w:val="nl-NL"/>
          </w:rPr>
          <w:t>DFF</w:t>
        </w:r>
      </w:hyperlink>
      <w:r w:rsidRPr="00745DBE">
        <w:rPr>
          <w:lang w:val="nl-NL"/>
        </w:rPr>
        <w:t>)</w:t>
      </w:r>
    </w:p>
    <w:p w14:paraId="28BDCCAC" w14:textId="77777777" w:rsidR="00745DBE" w:rsidRPr="00745DBE" w:rsidRDefault="00745DBE" w:rsidP="00745DBE">
      <w:pPr>
        <w:rPr>
          <w:lang w:val="nl-NL"/>
        </w:rPr>
      </w:pPr>
      <w:r w:rsidRPr="00745DBE">
        <w:rPr>
          <w:b/>
          <w:bCs/>
          <w:lang w:val="nl-NL"/>
        </w:rPr>
        <w:t>Innovation Fund Denmark</w:t>
      </w:r>
      <w:r w:rsidRPr="00745DBE">
        <w:rPr>
          <w:lang w:val="nl-NL"/>
        </w:rPr>
        <w:t xml:space="preserve"> koppelt zijn investeringen eveneens expliciet aan de Deense code en aan </w:t>
      </w:r>
      <w:r w:rsidRPr="00745DBE">
        <w:rPr>
          <w:b/>
          <w:bCs/>
          <w:lang w:val="nl-NL"/>
        </w:rPr>
        <w:t>Responsible Research and Innovation (RRI)</w:t>
      </w:r>
      <w:r w:rsidRPr="00745DBE">
        <w:rPr>
          <w:lang w:val="nl-NL"/>
        </w:rPr>
        <w:t>. In recente programmaguidelines staat dat projecten moeten voldoen aan zowel RRI als de Danish Code of Conduct. Daarmee krijg je in Denemarken een interessante overlap tussen klassieke research integrity en bredere innovatie-ethiek. (</w:t>
      </w:r>
      <w:hyperlink r:id="rId28" w:tooltip="https://innovationsfonden.dk/sites/default/files/2025-12/GS2026_ENG_Guidelines%20phase%201.docx_0.pdf" w:history="1">
        <w:r w:rsidRPr="00745DBE">
          <w:rPr>
            <w:rStyle w:val="Hyperlink"/>
            <w:lang w:val="nl-NL"/>
          </w:rPr>
          <w:t>Innovationsfonden</w:t>
        </w:r>
      </w:hyperlink>
      <w:r w:rsidRPr="00745DBE">
        <w:rPr>
          <w:lang w:val="nl-NL"/>
        </w:rPr>
        <w:t>)</w:t>
      </w:r>
    </w:p>
    <w:p w14:paraId="1461A972" w14:textId="77777777" w:rsidR="00745DBE" w:rsidRPr="00745DBE" w:rsidRDefault="00745DBE" w:rsidP="00745DBE">
      <w:pPr>
        <w:rPr>
          <w:lang w:val="nl-NL"/>
        </w:rPr>
      </w:pPr>
      <w:r w:rsidRPr="00745DBE">
        <w:rPr>
          <w:lang w:val="nl-NL"/>
        </w:rPr>
        <w:t xml:space="preserve">De </w:t>
      </w:r>
      <w:r w:rsidRPr="00745DBE">
        <w:rPr>
          <w:b/>
          <w:bCs/>
          <w:lang w:val="nl-NL"/>
        </w:rPr>
        <w:t>Danish National Research Foundation (DNRF)</w:t>
      </w:r>
      <w:r w:rsidRPr="00745DBE">
        <w:rPr>
          <w:lang w:val="nl-NL"/>
        </w:rPr>
        <w:t xml:space="preserve"> verwijst ook naar de nationale code, en gaat nog een stap verder door in rapportageformats expliciet om een korte verantwoording te vragen over </w:t>
      </w:r>
      <w:r w:rsidRPr="00745DBE">
        <w:rPr>
          <w:b/>
          <w:bCs/>
          <w:lang w:val="nl-NL"/>
        </w:rPr>
        <w:t>research integrity</w:t>
      </w:r>
      <w:r w:rsidRPr="00745DBE">
        <w:rPr>
          <w:lang w:val="nl-NL"/>
        </w:rPr>
        <w:t xml:space="preserve"> en </w:t>
      </w:r>
      <w:r w:rsidRPr="00745DBE">
        <w:rPr>
          <w:b/>
          <w:bCs/>
          <w:lang w:val="nl-NL"/>
        </w:rPr>
        <w:t>data management</w:t>
      </w:r>
      <w:r w:rsidRPr="00745DBE">
        <w:rPr>
          <w:lang w:val="nl-NL"/>
        </w:rPr>
        <w:t xml:space="preserve">. Daarnaast voeren DFF, Innovation Fund Denmark en DNRF een gezamenlijke </w:t>
      </w:r>
      <w:r w:rsidRPr="00745DBE">
        <w:rPr>
          <w:b/>
          <w:bCs/>
          <w:lang w:val="nl-NL"/>
        </w:rPr>
        <w:t>Open Access policy</w:t>
      </w:r>
      <w:r w:rsidRPr="00745DBE">
        <w:rPr>
          <w:lang w:val="nl-NL"/>
        </w:rPr>
        <w:t>. Voor jouw bronlandschap betekent dat dat funders in Denemarken niet alleen subsidievoorwaarden publiceren, maar ook gezamenlijke normen rond open access, data en integriteit laten zien. (</w:t>
      </w:r>
      <w:hyperlink r:id="rId29" w:tooltip="https://dg.dk/en/research-integrity/" w:history="1">
        <w:r w:rsidRPr="00745DBE">
          <w:rPr>
            <w:rStyle w:val="Hyperlink"/>
            <w:lang w:val="nl-NL"/>
          </w:rPr>
          <w:t>Danmarks Grundforskningsfond</w:t>
        </w:r>
      </w:hyperlink>
      <w:r w:rsidRPr="00745DBE">
        <w:rPr>
          <w:lang w:val="nl-NL"/>
        </w:rPr>
        <w:t>)</w:t>
      </w:r>
    </w:p>
    <w:p w14:paraId="01AE2E6B" w14:textId="77777777" w:rsidR="00745DBE" w:rsidRPr="00745DBE" w:rsidRDefault="00745DBE" w:rsidP="00745DBE">
      <w:pPr>
        <w:rPr>
          <w:b/>
          <w:bCs/>
          <w:lang w:val="nl-NL"/>
        </w:rPr>
      </w:pPr>
      <w:r w:rsidRPr="00745DBE">
        <w:rPr>
          <w:b/>
          <w:bCs/>
          <w:lang w:val="nl-NL"/>
        </w:rPr>
        <w:t>9. De wettelijke rand van het systeem: academische vrijheid</w:t>
      </w:r>
    </w:p>
    <w:p w14:paraId="12377499" w14:textId="77777777" w:rsidR="00745DBE" w:rsidRPr="00745DBE" w:rsidRDefault="00745DBE" w:rsidP="00745DBE">
      <w:pPr>
        <w:rPr>
          <w:lang w:val="nl-NL"/>
        </w:rPr>
      </w:pPr>
      <w:r w:rsidRPr="00745DBE">
        <w:rPr>
          <w:lang w:val="nl-NL"/>
        </w:rPr>
        <w:lastRenderedPageBreak/>
        <w:t xml:space="preserve">Een heel belangrijk Deens verschil is dat </w:t>
      </w:r>
      <w:r w:rsidRPr="00745DBE">
        <w:rPr>
          <w:b/>
          <w:bCs/>
          <w:lang w:val="nl-NL"/>
        </w:rPr>
        <w:t>freedom of research</w:t>
      </w:r>
      <w:r w:rsidRPr="00745DBE">
        <w:rPr>
          <w:lang w:val="nl-NL"/>
        </w:rPr>
        <w:t xml:space="preserve"> en </w:t>
      </w:r>
      <w:r w:rsidRPr="00745DBE">
        <w:rPr>
          <w:b/>
          <w:bCs/>
          <w:lang w:val="nl-NL"/>
        </w:rPr>
        <w:t>ethics of science</w:t>
      </w:r>
      <w:r w:rsidRPr="00745DBE">
        <w:rPr>
          <w:lang w:val="nl-NL"/>
        </w:rPr>
        <w:t xml:space="preserve"> juridisch en institutioneel nauwer zijn ingebouwd in het landschap. De officiële University Act-pagina linkt de relevante wet; in officiële vertalingen en in de nationale code wordt expliciet geciteerd dat de universiteit de vrijheid van onderzoek van de instelling én het individu, plus de </w:t>
      </w:r>
      <w:r w:rsidRPr="00745DBE">
        <w:rPr>
          <w:b/>
          <w:bCs/>
          <w:lang w:val="nl-NL"/>
        </w:rPr>
        <w:t>ethics of science</w:t>
      </w:r>
      <w:r w:rsidRPr="00745DBE">
        <w:rPr>
          <w:lang w:val="nl-NL"/>
        </w:rPr>
        <w:t>, moet waarborgen. Ook de job-structure regulations werken dit verder uit. (</w:t>
      </w:r>
      <w:hyperlink r:id="rId30" w:tooltip="https://ufm.dk/english/legislation/laws-and-regulations/education/universities/" w:history="1">
        <w:r w:rsidRPr="00745DBE">
          <w:rPr>
            <w:rStyle w:val="Hyperlink"/>
            <w:lang w:val="nl-NL"/>
          </w:rPr>
          <w:t>UFM</w:t>
        </w:r>
      </w:hyperlink>
      <w:r w:rsidRPr="00745DBE">
        <w:rPr>
          <w:lang w:val="nl-NL"/>
        </w:rPr>
        <w:t>)</w:t>
      </w:r>
    </w:p>
    <w:p w14:paraId="7480CE20" w14:textId="77777777" w:rsidR="00745DBE" w:rsidRPr="00745DBE" w:rsidRDefault="00745DBE" w:rsidP="00745DBE">
      <w:pPr>
        <w:rPr>
          <w:lang w:val="nl-NL"/>
        </w:rPr>
      </w:pPr>
      <w:r w:rsidRPr="00745DBE">
        <w:rPr>
          <w:lang w:val="nl-NL"/>
        </w:rPr>
        <w:t xml:space="preserve">Voor jouw kaart is dit belangrijk omdat het laat zien dat “integriteit” in Denemarken niet netjes ophoudt bij FFP of QRP. In de institutionele praktijk, zeker bij Aarhus, schuift het domein op richting </w:t>
      </w:r>
      <w:r w:rsidRPr="00745DBE">
        <w:rPr>
          <w:b/>
          <w:bCs/>
          <w:lang w:val="nl-NL"/>
        </w:rPr>
        <w:t>druk op onderzoeksvrijheid</w:t>
      </w:r>
      <w:r w:rsidRPr="00745DBE">
        <w:rPr>
          <w:lang w:val="nl-NL"/>
        </w:rPr>
        <w:t xml:space="preserve">, </w:t>
      </w:r>
      <w:r w:rsidRPr="00745DBE">
        <w:rPr>
          <w:b/>
          <w:bCs/>
          <w:lang w:val="nl-NL"/>
        </w:rPr>
        <w:t>verantwoord onderzoeksgedrag</w:t>
      </w:r>
      <w:r w:rsidRPr="00745DBE">
        <w:rPr>
          <w:lang w:val="nl-NL"/>
        </w:rPr>
        <w:t xml:space="preserve"> en bestuurlijke waarborgen voor onderzoekers. Dat moet je in Denemarken dus waarschijnlijk expliciet als een </w:t>
      </w:r>
      <w:r w:rsidRPr="00745DBE">
        <w:rPr>
          <w:b/>
          <w:bCs/>
          <w:lang w:val="nl-NL"/>
        </w:rPr>
        <w:t>aanpalende maar deels geïntegreerde categorie</w:t>
      </w:r>
      <w:r w:rsidRPr="00745DBE">
        <w:rPr>
          <w:lang w:val="nl-NL"/>
        </w:rPr>
        <w:t xml:space="preserve"> modelleren. (</w:t>
      </w:r>
      <w:hyperlink r:id="rId31" w:tooltip="https://medarbejdere.au.dk/en/administration/research-support-and-collaboration/responsible-conduct-of-research/the-research-practice-committee" w:history="1">
        <w:r w:rsidRPr="00745DBE">
          <w:rPr>
            <w:rStyle w:val="Hyperlink"/>
            <w:lang w:val="nl-NL"/>
          </w:rPr>
          <w:t>Medarbejdere</w:t>
        </w:r>
      </w:hyperlink>
      <w:r w:rsidRPr="00745DBE">
        <w:rPr>
          <w:lang w:val="nl-NL"/>
        </w:rPr>
        <w:t>)</w:t>
      </w:r>
    </w:p>
    <w:p w14:paraId="0C70897B" w14:textId="77777777" w:rsidR="00745DBE" w:rsidRPr="00745DBE" w:rsidRDefault="00745DBE" w:rsidP="00745DBE">
      <w:pPr>
        <w:rPr>
          <w:b/>
          <w:bCs/>
          <w:lang w:val="nl-NL"/>
        </w:rPr>
      </w:pPr>
      <w:r w:rsidRPr="00745DBE">
        <w:rPr>
          <w:b/>
          <w:bCs/>
          <w:lang w:val="nl-NL"/>
        </w:rPr>
        <w:t>10. De regionale laag: vooral bij research ethics, minder bij pure integrity</w:t>
      </w:r>
    </w:p>
    <w:p w14:paraId="5456DDDE" w14:textId="77777777" w:rsidR="00745DBE" w:rsidRPr="00745DBE" w:rsidRDefault="00745DBE" w:rsidP="00745DBE">
      <w:pPr>
        <w:rPr>
          <w:lang w:val="nl-NL"/>
        </w:rPr>
      </w:pPr>
      <w:r w:rsidRPr="00745DBE">
        <w:rPr>
          <w:lang w:val="nl-NL"/>
        </w:rPr>
        <w:t xml:space="preserve">Voor pure research integrity zie ik in deze eerste sweep vooral een </w:t>
      </w:r>
      <w:r w:rsidRPr="00745DBE">
        <w:rPr>
          <w:b/>
          <w:bCs/>
          <w:lang w:val="nl-NL"/>
        </w:rPr>
        <w:t>nationale + institutionele</w:t>
      </w:r>
      <w:r w:rsidRPr="00745DBE">
        <w:rPr>
          <w:lang w:val="nl-NL"/>
        </w:rPr>
        <w:t xml:space="preserve"> architectuur. De echte </w:t>
      </w:r>
      <w:r w:rsidRPr="00745DBE">
        <w:rPr>
          <w:b/>
          <w:bCs/>
          <w:lang w:val="nl-NL"/>
        </w:rPr>
        <w:t>regionale</w:t>
      </w:r>
      <w:r w:rsidRPr="00745DBE">
        <w:rPr>
          <w:lang w:val="nl-NL"/>
        </w:rPr>
        <w:t xml:space="preserve"> laag lijkt in Denemarken vooral sterk ontwikkeld in </w:t>
      </w:r>
      <w:r w:rsidRPr="00745DBE">
        <w:rPr>
          <w:b/>
          <w:bCs/>
          <w:lang w:val="nl-NL"/>
        </w:rPr>
        <w:t>health research ethics</w:t>
      </w:r>
      <w:r w:rsidRPr="00745DBE">
        <w:rPr>
          <w:lang w:val="nl-NL"/>
        </w:rPr>
        <w:t>, niet in de kern van research-misconduct governance. De regionale gezondheids-ethiekcommissies werken binnen elk van de vijf regio’s, en onderzoekers dienen hun project in bij de regionale commissie van de regio waar zij als investigator werken. Daarnaast bestaat er een nationale commissie voor health research ethics. (</w:t>
      </w:r>
      <w:hyperlink r:id="rId32" w:tooltip="https://en-komite.regionsyddanmark.dk/the-danish-health-research-ethics-committee-system" w:history="1">
        <w:r w:rsidRPr="00745DBE">
          <w:rPr>
            <w:rStyle w:val="Hyperlink"/>
            <w:lang w:val="nl-NL"/>
          </w:rPr>
          <w:t>en-komite.regionsyddanmark.dk</w:t>
        </w:r>
      </w:hyperlink>
      <w:r w:rsidRPr="00745DBE">
        <w:rPr>
          <w:lang w:val="nl-NL"/>
        </w:rPr>
        <w:t>)</w:t>
      </w:r>
    </w:p>
    <w:p w14:paraId="238A719B" w14:textId="77777777" w:rsidR="00745DBE" w:rsidRPr="00745DBE" w:rsidRDefault="00745DBE" w:rsidP="00745DBE">
      <w:pPr>
        <w:rPr>
          <w:lang w:val="nl-NL"/>
        </w:rPr>
      </w:pPr>
      <w:r w:rsidRPr="00745DBE">
        <w:rPr>
          <w:lang w:val="nl-NL"/>
        </w:rPr>
        <w:t xml:space="preserve">Dat betekent dat je in jouw Deense map waarschijnlijk een duidelijk onderscheid moet maken tussen </w:t>
      </w:r>
      <w:r w:rsidRPr="00745DBE">
        <w:rPr>
          <w:b/>
          <w:bCs/>
          <w:lang w:val="nl-NL"/>
        </w:rPr>
        <w:t>research integrity proper</w:t>
      </w:r>
      <w:r w:rsidRPr="00745DBE">
        <w:rPr>
          <w:lang w:val="nl-NL"/>
        </w:rPr>
        <w:t xml:space="preserve"> en </w:t>
      </w:r>
      <w:r w:rsidRPr="00745DBE">
        <w:rPr>
          <w:b/>
          <w:bCs/>
          <w:lang w:val="nl-NL"/>
        </w:rPr>
        <w:t>research ethics committee systems</w:t>
      </w:r>
      <w:r w:rsidRPr="00745DBE">
        <w:rPr>
          <w:lang w:val="nl-NL"/>
        </w:rPr>
        <w:t>. De gezondheids</w:t>
      </w:r>
      <w:r w:rsidRPr="00745DBE">
        <w:rPr>
          <w:lang w:val="nl-NL"/>
        </w:rPr>
        <w:softHyphen/>
        <w:t>ethiek</w:t>
      </w:r>
      <w:r w:rsidRPr="00745DBE">
        <w:rPr>
          <w:lang w:val="nl-NL"/>
        </w:rPr>
        <w:softHyphen/>
        <w:t>commissies zijn geen misconduct board, maar ze vormen wel een zwaar gereguleerde parallelle infrastructuur met eigen wet, goedkeuringsprocedures, toezicht en klachtenroutes. De regionale commissiepagina’s laten bijvoorbeeld expliciet toezicht, meldplichten en klachtenprocedures zien. (</w:t>
      </w:r>
      <w:hyperlink r:id="rId33" w:tooltip="https://en-komite.regionsyddanmark.dk/reports-after-approval" w:history="1">
        <w:r w:rsidRPr="00745DBE">
          <w:rPr>
            <w:rStyle w:val="Hyperlink"/>
            <w:lang w:val="nl-NL"/>
          </w:rPr>
          <w:t>en-komite.regionsyddanmark.dk</w:t>
        </w:r>
      </w:hyperlink>
      <w:r w:rsidRPr="00745DBE">
        <w:rPr>
          <w:lang w:val="nl-NL"/>
        </w:rPr>
        <w:t>)</w:t>
      </w:r>
    </w:p>
    <w:p w14:paraId="113506A0" w14:textId="77777777" w:rsidR="00745DBE" w:rsidRPr="00745DBE" w:rsidRDefault="00745DBE" w:rsidP="00745DBE">
      <w:pPr>
        <w:rPr>
          <w:b/>
          <w:bCs/>
          <w:lang w:val="nl-NL"/>
        </w:rPr>
      </w:pPr>
      <w:r w:rsidRPr="00745DBE">
        <w:rPr>
          <w:b/>
          <w:bCs/>
          <w:lang w:val="nl-NL"/>
        </w:rPr>
        <w:t>11. Andere grensgebieden: dierproeven, internationale samenwerking, data</w:t>
      </w:r>
    </w:p>
    <w:p w14:paraId="3A4BEE42" w14:textId="77777777" w:rsidR="00745DBE" w:rsidRPr="00745DBE" w:rsidRDefault="00745DBE" w:rsidP="00745DBE">
      <w:pPr>
        <w:rPr>
          <w:lang w:val="nl-NL"/>
        </w:rPr>
      </w:pPr>
      <w:r w:rsidRPr="00745DBE">
        <w:rPr>
          <w:lang w:val="nl-NL"/>
        </w:rPr>
        <w:t xml:space="preserve">Voor </w:t>
      </w:r>
      <w:r w:rsidRPr="00745DBE">
        <w:rPr>
          <w:b/>
          <w:bCs/>
          <w:lang w:val="nl-NL"/>
        </w:rPr>
        <w:t>dierproeven</w:t>
      </w:r>
      <w:r w:rsidRPr="00745DBE">
        <w:rPr>
          <w:lang w:val="nl-NL"/>
        </w:rPr>
        <w:t xml:space="preserve"> heeft Denemarken weer een aparte structuur. De </w:t>
      </w:r>
      <w:r w:rsidRPr="00745DBE">
        <w:rPr>
          <w:b/>
          <w:bCs/>
          <w:lang w:val="nl-NL"/>
        </w:rPr>
        <w:t>Animal Experiments Inspectorate</w:t>
      </w:r>
      <w:r w:rsidRPr="00745DBE">
        <w:rPr>
          <w:lang w:val="nl-NL"/>
        </w:rPr>
        <w:t xml:space="preserve"> behandelt vergunningaanvragen en voert inspecties uit van alle animal testing facilities in Denmark, terwijl het </w:t>
      </w:r>
      <w:r w:rsidRPr="00745DBE">
        <w:rPr>
          <w:b/>
          <w:bCs/>
          <w:lang w:val="nl-NL"/>
        </w:rPr>
        <w:t>National Committee for the Protection of Animals used for Scientific Purposes</w:t>
      </w:r>
      <w:r w:rsidRPr="00745DBE">
        <w:rPr>
          <w:lang w:val="nl-NL"/>
        </w:rPr>
        <w:t xml:space="preserve"> werkt rond de 3Rs. Ook dit is dus geen kernmisconduct-systeem, maar wel een duidelijk grensregime van wetenschappelijke ethiek. (</w:t>
      </w:r>
      <w:hyperlink r:id="rId34" w:tooltip="https://en.dyreforsoegstilsynet.dk/" w:history="1">
        <w:r w:rsidRPr="00745DBE">
          <w:rPr>
            <w:rStyle w:val="Hyperlink"/>
            <w:lang w:val="nl-NL"/>
          </w:rPr>
          <w:t>en.dyreforsoegstilsynet.dk</w:t>
        </w:r>
      </w:hyperlink>
      <w:r w:rsidRPr="00745DBE">
        <w:rPr>
          <w:lang w:val="nl-NL"/>
        </w:rPr>
        <w:t>)</w:t>
      </w:r>
    </w:p>
    <w:p w14:paraId="0E00346B" w14:textId="77777777" w:rsidR="00745DBE" w:rsidRPr="00745DBE" w:rsidRDefault="00745DBE" w:rsidP="00745DBE">
      <w:pPr>
        <w:rPr>
          <w:lang w:val="nl-NL"/>
        </w:rPr>
      </w:pPr>
      <w:r w:rsidRPr="00745DBE">
        <w:rPr>
          <w:lang w:val="nl-NL"/>
        </w:rPr>
        <w:t xml:space="preserve">Een recenter grensgebied is </w:t>
      </w:r>
      <w:r w:rsidRPr="00745DBE">
        <w:rPr>
          <w:b/>
          <w:bCs/>
          <w:lang w:val="nl-NL"/>
        </w:rPr>
        <w:t>internationale samenwerking en kennisveiligheid</w:t>
      </w:r>
      <w:r w:rsidRPr="00745DBE">
        <w:rPr>
          <w:lang w:val="nl-NL"/>
        </w:rPr>
        <w:t xml:space="preserve">. De officiële </w:t>
      </w:r>
      <w:r w:rsidRPr="00745DBE">
        <w:rPr>
          <w:b/>
          <w:bCs/>
          <w:lang w:val="nl-NL"/>
        </w:rPr>
        <w:t>URIS guidelines</w:t>
      </w:r>
      <w:r w:rsidRPr="00745DBE">
        <w:rPr>
          <w:lang w:val="nl-NL"/>
        </w:rPr>
        <w:t xml:space="preserve"> zijn hiervoor belangrijk, omdat ze onderzoekssamenwerking expliciet koppelen aan risico’s rond research integrity, responsible research practices, academische vrijheid, oneigenlijke kennisoverdracht en onethisch gebruik van </w:t>
      </w:r>
      <w:r w:rsidRPr="00745DBE">
        <w:rPr>
          <w:lang w:val="nl-NL"/>
        </w:rPr>
        <w:lastRenderedPageBreak/>
        <w:t>technologie. Voor jouw project is dat een heel interessante broncategorie, omdat ze laat zien dat Denemarken integriteit ook geopolitiek leest. (</w:t>
      </w:r>
      <w:hyperlink r:id="rId35" w:tooltip="https://ufm.dk/media/znknvhzs/uris-guidelines_english-version.pdf" w:history="1">
        <w:r w:rsidRPr="00745DBE">
          <w:rPr>
            <w:rStyle w:val="Hyperlink"/>
            <w:lang w:val="nl-NL"/>
          </w:rPr>
          <w:t>UFM</w:t>
        </w:r>
      </w:hyperlink>
      <w:r w:rsidRPr="00745DBE">
        <w:rPr>
          <w:lang w:val="nl-NL"/>
        </w:rPr>
        <w:t>)</w:t>
      </w:r>
    </w:p>
    <w:p w14:paraId="38E7A990" w14:textId="77777777" w:rsidR="00745DBE" w:rsidRPr="00745DBE" w:rsidRDefault="00745DBE" w:rsidP="00745DBE">
      <w:pPr>
        <w:rPr>
          <w:lang w:val="nl-NL"/>
        </w:rPr>
      </w:pPr>
      <w:r w:rsidRPr="00745DBE">
        <w:rPr>
          <w:lang w:val="nl-NL"/>
        </w:rPr>
        <w:t xml:space="preserve">Ook </w:t>
      </w:r>
      <w:r w:rsidRPr="00745DBE">
        <w:rPr>
          <w:b/>
          <w:bCs/>
          <w:lang w:val="nl-NL"/>
        </w:rPr>
        <w:t>data governance</w:t>
      </w:r>
      <w:r w:rsidRPr="00745DBE">
        <w:rPr>
          <w:lang w:val="nl-NL"/>
        </w:rPr>
        <w:t xml:space="preserve"> is nadrukkelijk onderdeel van het actuele stelsel. De integriteitspagina van de Agency zegt dat vanaf </w:t>
      </w:r>
      <w:r w:rsidRPr="00745DBE">
        <w:rPr>
          <w:b/>
          <w:bCs/>
          <w:lang w:val="nl-NL"/>
        </w:rPr>
        <w:t>2026</w:t>
      </w:r>
      <w:r w:rsidRPr="00745DBE">
        <w:rPr>
          <w:lang w:val="nl-NL"/>
        </w:rPr>
        <w:t xml:space="preserve"> de </w:t>
      </w:r>
      <w:r w:rsidRPr="00745DBE">
        <w:rPr>
          <w:b/>
          <w:bCs/>
          <w:lang w:val="nl-NL"/>
        </w:rPr>
        <w:t>FAIR principles</w:t>
      </w:r>
      <w:r w:rsidRPr="00745DBE">
        <w:rPr>
          <w:lang w:val="nl-NL"/>
        </w:rPr>
        <w:t xml:space="preserve"> expliciet in de nationale code zijn opgenomen, en verwijst naar </w:t>
      </w:r>
      <w:r w:rsidRPr="00745DBE">
        <w:rPr>
          <w:b/>
          <w:bCs/>
          <w:lang w:val="nl-NL"/>
        </w:rPr>
        <w:t>DeiC</w:t>
      </w:r>
      <w:r w:rsidRPr="00745DBE">
        <w:rPr>
          <w:lang w:val="nl-NL"/>
        </w:rPr>
        <w:t xml:space="preserve"> voor nationale tools, services en competenties. DeiC publiceert daarnaast een </w:t>
      </w:r>
      <w:r w:rsidRPr="00745DBE">
        <w:rPr>
          <w:b/>
          <w:bCs/>
          <w:lang w:val="nl-NL"/>
        </w:rPr>
        <w:t>National FAIR strategy</w:t>
      </w:r>
      <w:r w:rsidRPr="00745DBE">
        <w:rPr>
          <w:lang w:val="nl-NL"/>
        </w:rPr>
        <w:t>. Daarmee heb je in Denemarken een zichtbare nationale data-infrastructuurlaag die rechtstreeks aan research integrity wordt gekoppeld. (</w:t>
      </w:r>
      <w:hyperlink r:id="rId36" w:tooltip="https://ufsn.dk/english/research-and-innovation/framework-for-research-and-innovation/integrity-in-research/" w:history="1">
        <w:r w:rsidRPr="00745DBE">
          <w:rPr>
            <w:rStyle w:val="Hyperlink"/>
            <w:lang w:val="nl-NL"/>
          </w:rPr>
          <w:t>UFSN</w:t>
        </w:r>
      </w:hyperlink>
      <w:r w:rsidRPr="00745DBE">
        <w:rPr>
          <w:lang w:val="nl-NL"/>
        </w:rPr>
        <w:t>)</w:t>
      </w:r>
    </w:p>
    <w:p w14:paraId="2A60D819" w14:textId="77777777" w:rsidR="00745DBE" w:rsidRPr="00745DBE" w:rsidRDefault="00745DBE" w:rsidP="00745DBE">
      <w:pPr>
        <w:rPr>
          <w:b/>
          <w:bCs/>
          <w:lang w:val="nl-NL"/>
        </w:rPr>
      </w:pPr>
      <w:r w:rsidRPr="00745DBE">
        <w:rPr>
          <w:b/>
          <w:bCs/>
          <w:lang w:val="nl-NL"/>
        </w:rPr>
        <w:t>12. Welke documentlabels Denemarken nu oplevert</w:t>
      </w:r>
    </w:p>
    <w:p w14:paraId="604F084D" w14:textId="77777777" w:rsidR="00745DBE" w:rsidRPr="00745DBE" w:rsidRDefault="00745DBE" w:rsidP="00745DBE">
      <w:pPr>
        <w:rPr>
          <w:lang w:val="nl-NL"/>
        </w:rPr>
      </w:pPr>
      <w:r w:rsidRPr="00745DBE">
        <w:rPr>
          <w:lang w:val="nl-NL"/>
        </w:rPr>
        <w:t xml:space="preserve">Als ik jouw Nederlandse labels vertaal naar Denemarken, dan zou ik hier voorlopig de volgende bronsoorten onderscheiden. Een eerste categorie is </w:t>
      </w:r>
      <w:r w:rsidRPr="00745DBE">
        <w:rPr>
          <w:b/>
          <w:bCs/>
          <w:lang w:val="nl-NL"/>
        </w:rPr>
        <w:t>hard law / constitutive law</w:t>
      </w:r>
      <w:r w:rsidRPr="00745DBE">
        <w:rPr>
          <w:lang w:val="nl-NL"/>
        </w:rPr>
        <w:t>: de Act on Research Misconduct, de University Act, en voor randgebieden de health-research-ethics en animal-experiment regimes. (</w:t>
      </w:r>
      <w:hyperlink r:id="rId37" w:tooltip="Act on Research Misconduct etc." w:history="1">
        <w:r w:rsidRPr="00745DBE">
          <w:rPr>
            <w:rStyle w:val="Hyperlink"/>
            <w:lang w:val="nl-NL"/>
          </w:rPr>
          <w:t>UFM</w:t>
        </w:r>
      </w:hyperlink>
      <w:r w:rsidRPr="00745DBE">
        <w:rPr>
          <w:lang w:val="nl-NL"/>
        </w:rPr>
        <w:t>)</w:t>
      </w:r>
    </w:p>
    <w:p w14:paraId="52FE6E47" w14:textId="77777777" w:rsidR="00745DBE" w:rsidRPr="00745DBE" w:rsidRDefault="00745DBE" w:rsidP="00745DBE">
      <w:pPr>
        <w:rPr>
          <w:lang w:val="nl-NL"/>
        </w:rPr>
      </w:pPr>
      <w:r w:rsidRPr="00745DBE">
        <w:rPr>
          <w:lang w:val="nl-NL"/>
        </w:rPr>
        <w:t xml:space="preserve">Een tweede categorie is </w:t>
      </w:r>
      <w:r w:rsidRPr="00745DBE">
        <w:rPr>
          <w:b/>
          <w:bCs/>
          <w:lang w:val="nl-NL"/>
        </w:rPr>
        <w:t>national code / normatieve kern</w:t>
      </w:r>
      <w:r w:rsidRPr="00745DBE">
        <w:rPr>
          <w:lang w:val="nl-NL"/>
        </w:rPr>
        <w:t>: de Danish Code of Conduct for Research Integrity, inclusief de 2024–2025 updatecommissie, de terms of reference en de endorsement-pagina. (</w:t>
      </w:r>
      <w:hyperlink r:id="rId38" w:tooltip="https://ufsn.dk/english/about-us/councils-and-commissions/committee-for-the-revision-of-the-code-of-integrity-in-research/" w:history="1">
        <w:r w:rsidRPr="00745DBE">
          <w:rPr>
            <w:rStyle w:val="Hyperlink"/>
            <w:lang w:val="nl-NL"/>
          </w:rPr>
          <w:t>UFSN</w:t>
        </w:r>
      </w:hyperlink>
      <w:r w:rsidRPr="00745DBE">
        <w:rPr>
          <w:lang w:val="nl-NL"/>
        </w:rPr>
        <w:t>)</w:t>
      </w:r>
    </w:p>
    <w:p w14:paraId="05D980C0" w14:textId="77777777" w:rsidR="00745DBE" w:rsidRPr="00745DBE" w:rsidRDefault="00745DBE" w:rsidP="00745DBE">
      <w:pPr>
        <w:rPr>
          <w:lang w:val="nl-NL"/>
        </w:rPr>
      </w:pPr>
      <w:r w:rsidRPr="00745DBE">
        <w:rPr>
          <w:lang w:val="nl-NL"/>
        </w:rPr>
        <w:t xml:space="preserve">Een derde categorie is </w:t>
      </w:r>
      <w:r w:rsidRPr="00745DBE">
        <w:rPr>
          <w:b/>
          <w:bCs/>
          <w:lang w:val="nl-NL"/>
        </w:rPr>
        <w:t>national governance documents</w:t>
      </w:r>
      <w:r w:rsidRPr="00745DBE">
        <w:rPr>
          <w:lang w:val="nl-NL"/>
        </w:rPr>
        <w:t xml:space="preserve">: Board-pagina’s, ledenlijsten, contactpagina’s, personal-data pagina’s, historische regulations en rules of procedure. Dat zijn de documenten waarmee je kunt aantonen </w:t>
      </w:r>
      <w:r w:rsidRPr="00745DBE">
        <w:rPr>
          <w:b/>
          <w:bCs/>
          <w:lang w:val="nl-NL"/>
        </w:rPr>
        <w:t>hoe</w:t>
      </w:r>
      <w:r w:rsidRPr="00745DBE">
        <w:rPr>
          <w:lang w:val="nl-NL"/>
        </w:rPr>
        <w:t xml:space="preserve"> de nationale instantie is ontworpen en onderhouden. (</w:t>
      </w:r>
      <w:hyperlink r:id="rId39" w:tooltip="https://ufsn.dk/english/about-us/councils-and-commissions/the-danish-board-on-research-misconduct/" w:history="1">
        <w:r w:rsidRPr="00745DBE">
          <w:rPr>
            <w:rStyle w:val="Hyperlink"/>
            <w:lang w:val="nl-NL"/>
          </w:rPr>
          <w:t>UFSN</w:t>
        </w:r>
      </w:hyperlink>
      <w:r w:rsidRPr="00745DBE">
        <w:rPr>
          <w:lang w:val="nl-NL"/>
        </w:rPr>
        <w:t>)</w:t>
      </w:r>
    </w:p>
    <w:p w14:paraId="042CE8E5" w14:textId="77777777" w:rsidR="00745DBE" w:rsidRPr="00745DBE" w:rsidRDefault="00745DBE" w:rsidP="00745DBE">
      <w:pPr>
        <w:rPr>
          <w:lang w:val="nl-NL"/>
        </w:rPr>
      </w:pPr>
      <w:r w:rsidRPr="00745DBE">
        <w:rPr>
          <w:lang w:val="nl-NL"/>
        </w:rPr>
        <w:t xml:space="preserve">Een vierde categorie is </w:t>
      </w:r>
      <w:r w:rsidRPr="00745DBE">
        <w:rPr>
          <w:b/>
          <w:bCs/>
          <w:lang w:val="nl-NL"/>
        </w:rPr>
        <w:t>practice/case documents</w:t>
      </w:r>
      <w:r w:rsidRPr="00745DBE">
        <w:rPr>
          <w:lang w:val="nl-NL"/>
        </w:rPr>
        <w:t>: geanonimiseerde decisions en jaarlijkse Board-verslagen, plus de aparte nationale verslagstroom over questionable research practices bij instellingen. (</w:t>
      </w:r>
      <w:hyperlink r:id="rId40" w:tooltip="Decisions" w:history="1">
        <w:r w:rsidRPr="00745DBE">
          <w:rPr>
            <w:rStyle w:val="Hyperlink"/>
            <w:lang w:val="nl-NL"/>
          </w:rPr>
          <w:t>UFSN</w:t>
        </w:r>
      </w:hyperlink>
      <w:r w:rsidRPr="00745DBE">
        <w:rPr>
          <w:lang w:val="nl-NL"/>
        </w:rPr>
        <w:t>)</w:t>
      </w:r>
    </w:p>
    <w:p w14:paraId="49EF53EF" w14:textId="77777777" w:rsidR="00745DBE" w:rsidRPr="00745DBE" w:rsidRDefault="00745DBE" w:rsidP="00745DBE">
      <w:pPr>
        <w:rPr>
          <w:lang w:val="nl-NL"/>
        </w:rPr>
      </w:pPr>
      <w:r w:rsidRPr="00745DBE">
        <w:rPr>
          <w:lang w:val="nl-NL"/>
        </w:rPr>
        <w:t xml:space="preserve">Een vijfde categorie is </w:t>
      </w:r>
      <w:r w:rsidRPr="00745DBE">
        <w:rPr>
          <w:b/>
          <w:bCs/>
          <w:lang w:val="nl-NL"/>
        </w:rPr>
        <w:t>institutional procedures and role documents</w:t>
      </w:r>
      <w:r w:rsidRPr="00745DBE">
        <w:rPr>
          <w:lang w:val="nl-NL"/>
        </w:rPr>
        <w:t>: lokale committees, named persons, advisers, complaint forms, internal codes, ethics committees en eventuele jaarverslagen van practice committees. UCPH, Aarhus, DTU en RUC laten allemaal zien dat die laag substantieel is. (</w:t>
      </w:r>
      <w:hyperlink r:id="rId41" w:tooltip="https://praksisudvalget.ku.dk/english/" w:history="1">
        <w:r w:rsidRPr="00745DBE">
          <w:rPr>
            <w:rStyle w:val="Hyperlink"/>
            <w:lang w:val="nl-NL"/>
          </w:rPr>
          <w:t>praksisudvalget.ku.dk</w:t>
        </w:r>
      </w:hyperlink>
      <w:r w:rsidRPr="00745DBE">
        <w:rPr>
          <w:lang w:val="nl-NL"/>
        </w:rPr>
        <w:t>)</w:t>
      </w:r>
    </w:p>
    <w:p w14:paraId="7D73E13F" w14:textId="77777777" w:rsidR="00745DBE" w:rsidRPr="00745DBE" w:rsidRDefault="00745DBE" w:rsidP="00745DBE">
      <w:pPr>
        <w:rPr>
          <w:lang w:val="nl-NL"/>
        </w:rPr>
      </w:pPr>
      <w:r w:rsidRPr="00745DBE">
        <w:rPr>
          <w:lang w:val="nl-NL"/>
        </w:rPr>
        <w:t xml:space="preserve">Een zesde categorie is </w:t>
      </w:r>
      <w:r w:rsidRPr="00745DBE">
        <w:rPr>
          <w:b/>
          <w:bCs/>
          <w:lang w:val="nl-NL"/>
        </w:rPr>
        <w:t>sector/funder guidance</w:t>
      </w:r>
      <w:r w:rsidRPr="00745DBE">
        <w:rPr>
          <w:lang w:val="nl-NL"/>
        </w:rPr>
        <w:t>: Universities Denmark-principes, DFF-voorwaarden, Innovation Fund-guidelines, DNRF reporting requirements en de gezamenlijke open-access policy. Dit zijn de documenten die laten zien hoe normering buiten de wet en buiten individuele universiteiten om werkt. (</w:t>
      </w:r>
      <w:hyperlink r:id="rId42" w:tooltip="https://dkuni.dk/wp-content/uploads/2021/02/principles-and-recommendations-for-research-based-collaboration-and-consultancy.pdf" w:history="1">
        <w:r w:rsidRPr="00745DBE">
          <w:rPr>
            <w:rStyle w:val="Hyperlink"/>
            <w:lang w:val="nl-NL"/>
          </w:rPr>
          <w:t>Danske Universiteter</w:t>
        </w:r>
      </w:hyperlink>
      <w:r w:rsidRPr="00745DBE">
        <w:rPr>
          <w:lang w:val="nl-NL"/>
        </w:rPr>
        <w:t>)</w:t>
      </w:r>
    </w:p>
    <w:p w14:paraId="61951D87" w14:textId="77777777" w:rsidR="00745DBE" w:rsidRPr="00745DBE" w:rsidRDefault="00745DBE" w:rsidP="00745DBE">
      <w:pPr>
        <w:rPr>
          <w:b/>
          <w:bCs/>
          <w:lang w:val="nl-NL"/>
        </w:rPr>
      </w:pPr>
      <w:r w:rsidRPr="00745DBE">
        <w:rPr>
          <w:b/>
          <w:bCs/>
          <w:lang w:val="nl-NL"/>
        </w:rPr>
        <w:t>13. Mijn voorlopige totaalbeeld van Denemarken</w:t>
      </w:r>
    </w:p>
    <w:p w14:paraId="309AB6C2" w14:textId="77777777" w:rsidR="00745DBE" w:rsidRPr="00745DBE" w:rsidRDefault="00745DBE" w:rsidP="00745DBE">
      <w:pPr>
        <w:rPr>
          <w:lang w:val="nl-NL"/>
        </w:rPr>
      </w:pPr>
      <w:r w:rsidRPr="00745DBE">
        <w:rPr>
          <w:lang w:val="nl-NL"/>
        </w:rPr>
        <w:t xml:space="preserve">Als ik alles samenneem, dan zou ik Denemarken voorlopig omschrijven als een </w:t>
      </w:r>
      <w:r w:rsidRPr="00745DBE">
        <w:rPr>
          <w:b/>
          <w:bCs/>
          <w:lang w:val="nl-NL"/>
        </w:rPr>
        <w:t>nationaal verankerd maar institutioneel uitgewerkt research-integrity stelsel</w:t>
      </w:r>
      <w:r w:rsidRPr="00745DBE">
        <w:rPr>
          <w:lang w:val="nl-NL"/>
        </w:rPr>
        <w:t xml:space="preserve">. De harde kern bestaat uit de </w:t>
      </w:r>
      <w:r w:rsidRPr="00745DBE">
        <w:rPr>
          <w:b/>
          <w:bCs/>
          <w:lang w:val="nl-NL"/>
        </w:rPr>
        <w:t>wet</w:t>
      </w:r>
      <w:r w:rsidRPr="00745DBE">
        <w:rPr>
          <w:lang w:val="nl-NL"/>
        </w:rPr>
        <w:t xml:space="preserve">, de </w:t>
      </w:r>
      <w:r w:rsidRPr="00745DBE">
        <w:rPr>
          <w:b/>
          <w:bCs/>
          <w:lang w:val="nl-NL"/>
        </w:rPr>
        <w:t>nationale Board</w:t>
      </w:r>
      <w:r w:rsidRPr="00745DBE">
        <w:rPr>
          <w:lang w:val="nl-NL"/>
        </w:rPr>
        <w:t xml:space="preserve"> en de </w:t>
      </w:r>
      <w:r w:rsidRPr="00745DBE">
        <w:rPr>
          <w:b/>
          <w:bCs/>
          <w:lang w:val="nl-NL"/>
        </w:rPr>
        <w:t>nationale code</w:t>
      </w:r>
      <w:r w:rsidRPr="00745DBE">
        <w:rPr>
          <w:lang w:val="nl-NL"/>
        </w:rPr>
        <w:t xml:space="preserve">; de feitelijke breedte van het systeem komt van de </w:t>
      </w:r>
      <w:r w:rsidRPr="00745DBE">
        <w:rPr>
          <w:b/>
          <w:bCs/>
          <w:lang w:val="nl-NL"/>
        </w:rPr>
        <w:t>instellingen</w:t>
      </w:r>
      <w:r w:rsidRPr="00745DBE">
        <w:rPr>
          <w:lang w:val="nl-NL"/>
        </w:rPr>
        <w:t xml:space="preserve">, die hun eigen QRP-procedures, </w:t>
      </w:r>
      <w:r w:rsidRPr="00745DBE">
        <w:rPr>
          <w:lang w:val="nl-NL"/>
        </w:rPr>
        <w:lastRenderedPageBreak/>
        <w:t xml:space="preserve">adviesfiguren en lokale codes opbouwen; en de rand van het systeem wordt gevormd door </w:t>
      </w:r>
      <w:r w:rsidRPr="00745DBE">
        <w:rPr>
          <w:b/>
          <w:bCs/>
          <w:lang w:val="nl-NL"/>
        </w:rPr>
        <w:t>funders, academische vrijheid, health ethics, dierproeven, internationale samenwerking en FAIR data</w:t>
      </w:r>
      <w:r w:rsidRPr="00745DBE">
        <w:rPr>
          <w:lang w:val="nl-NL"/>
        </w:rPr>
        <w:t>. (</w:t>
      </w:r>
      <w:hyperlink r:id="rId43" w:tooltip="Act on Research Misconduct etc." w:history="1">
        <w:r w:rsidRPr="00745DBE">
          <w:rPr>
            <w:rStyle w:val="Hyperlink"/>
            <w:lang w:val="nl-NL"/>
          </w:rPr>
          <w:t>UFM</w:t>
        </w:r>
      </w:hyperlink>
      <w:r w:rsidRPr="00745DBE">
        <w:rPr>
          <w:lang w:val="nl-NL"/>
        </w:rPr>
        <w:t>)</w:t>
      </w:r>
    </w:p>
    <w:p w14:paraId="3A620DD6" w14:textId="77777777" w:rsidR="00745DBE" w:rsidRPr="00745DBE" w:rsidRDefault="00745DBE" w:rsidP="00745DBE">
      <w:pPr>
        <w:rPr>
          <w:lang w:val="nl-NL"/>
        </w:rPr>
      </w:pPr>
      <w:r w:rsidRPr="00745DBE">
        <w:rPr>
          <w:lang w:val="nl-NL"/>
        </w:rPr>
        <w:t xml:space="preserve">Voor jouw bredere Europese project is Denemarken daardoor heel nuttig als contrastland. Ik zie hier voorlopig </w:t>
      </w:r>
      <w:r w:rsidRPr="00745DBE">
        <w:rPr>
          <w:b/>
          <w:bCs/>
          <w:lang w:val="nl-NL"/>
        </w:rPr>
        <w:t>geen LOWI-achtige nationale tweede lijn voor álle institutionele integriteitszaken</w:t>
      </w:r>
      <w:r w:rsidRPr="00745DBE">
        <w:rPr>
          <w:lang w:val="nl-NL"/>
        </w:rPr>
        <w:t xml:space="preserve">; in plaats daarvan zie ik een systeem waarin de nationale laag zich scherp concentreert op </w:t>
      </w:r>
      <w:r w:rsidRPr="00745DBE">
        <w:rPr>
          <w:b/>
          <w:bCs/>
          <w:lang w:val="nl-NL"/>
        </w:rPr>
        <w:t>misconduct</w:t>
      </w:r>
      <w:r w:rsidRPr="00745DBE">
        <w:rPr>
          <w:lang w:val="nl-NL"/>
        </w:rPr>
        <w:t xml:space="preserve">, terwijl instellingen de grote middenlaag van </w:t>
      </w:r>
      <w:r w:rsidRPr="00745DBE">
        <w:rPr>
          <w:b/>
          <w:bCs/>
          <w:lang w:val="nl-NL"/>
        </w:rPr>
        <w:t>questionable research practices</w:t>
      </w:r>
      <w:r w:rsidRPr="00745DBE">
        <w:rPr>
          <w:lang w:val="nl-NL"/>
        </w:rPr>
        <w:t xml:space="preserve"> en lokale research culture zelf moeten organiseren. Juist dat maakt Denemarken een sterk vergelijkingspunt naast Nederland. (</w:t>
      </w:r>
      <w:hyperlink r:id="rId44" w:tooltip="Act on Research Misconduct etc." w:history="1">
        <w:r w:rsidRPr="00745DBE">
          <w:rPr>
            <w:rStyle w:val="Hyperlink"/>
            <w:lang w:val="nl-NL"/>
          </w:rPr>
          <w:t>UFM</w:t>
        </w:r>
      </w:hyperlink>
      <w:r w:rsidRPr="00745DBE">
        <w:rPr>
          <w:lang w:val="nl-NL"/>
        </w:rPr>
        <w:t>)</w:t>
      </w:r>
    </w:p>
    <w:p w14:paraId="5EB9B105" w14:textId="77777777" w:rsidR="00745DBE" w:rsidRPr="00745DBE" w:rsidRDefault="00745DBE" w:rsidP="00745DBE">
      <w:pPr>
        <w:rPr>
          <w:lang w:val="nl-NL"/>
        </w:rPr>
      </w:pPr>
      <w:r w:rsidRPr="00745DBE">
        <w:rPr>
          <w:lang w:val="nl-NL"/>
        </w:rPr>
        <w:t xml:space="preserve">De logische volgende stap zou nu zijn om voor Denemarken een </w:t>
      </w:r>
      <w:r w:rsidRPr="00745DBE">
        <w:rPr>
          <w:b/>
          <w:bCs/>
          <w:lang w:val="nl-NL"/>
        </w:rPr>
        <w:t>downloadmatrix per actor</w:t>
      </w:r>
      <w:r w:rsidRPr="00745DBE">
        <w:rPr>
          <w:lang w:val="nl-NL"/>
        </w:rPr>
        <w:t xml:space="preserve"> te maken: eerst de nationale kern, dan 4 representatieve instellingen, dan 3 funders, en daarna pas de grensregimes.</w:t>
      </w:r>
    </w:p>
    <w:p w14:paraId="542C6A87" w14:textId="77777777" w:rsidR="00407C7C" w:rsidRPr="00434664" w:rsidRDefault="00407C7C">
      <w:pPr>
        <w:rPr>
          <w:lang w:val="nl-NL"/>
        </w:rPr>
      </w:pPr>
    </w:p>
    <w:sectPr w:rsidR="00407C7C" w:rsidRPr="00434664"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664"/>
    <w:rsid w:val="001E528E"/>
    <w:rsid w:val="0023427A"/>
    <w:rsid w:val="002551AA"/>
    <w:rsid w:val="00273D29"/>
    <w:rsid w:val="0036154D"/>
    <w:rsid w:val="003665E5"/>
    <w:rsid w:val="00392002"/>
    <w:rsid w:val="00394BCE"/>
    <w:rsid w:val="00407C7C"/>
    <w:rsid w:val="00434664"/>
    <w:rsid w:val="004E2765"/>
    <w:rsid w:val="006846CA"/>
    <w:rsid w:val="00745DBE"/>
    <w:rsid w:val="007A24AA"/>
    <w:rsid w:val="008B67AA"/>
    <w:rsid w:val="0090522A"/>
    <w:rsid w:val="009A628C"/>
    <w:rsid w:val="009F306F"/>
    <w:rsid w:val="00A96AF6"/>
    <w:rsid w:val="00C51E99"/>
    <w:rsid w:val="00C85560"/>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14004"/>
  <w15:chartTrackingRefBased/>
  <w15:docId w15:val="{694523B4-4C30-451B-B7E9-4D54CA054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46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46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46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46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46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4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46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46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46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46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46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4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4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4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4664"/>
    <w:rPr>
      <w:rFonts w:eastAsiaTheme="majorEastAsia" w:cstheme="majorBidi"/>
      <w:color w:val="272727" w:themeColor="text1" w:themeTint="D8"/>
    </w:rPr>
  </w:style>
  <w:style w:type="paragraph" w:styleId="Title">
    <w:name w:val="Title"/>
    <w:basedOn w:val="Normal"/>
    <w:next w:val="Normal"/>
    <w:link w:val="TitleChar"/>
    <w:uiPriority w:val="10"/>
    <w:qFormat/>
    <w:rsid w:val="00434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4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4664"/>
    <w:pPr>
      <w:spacing w:before="160"/>
      <w:jc w:val="center"/>
    </w:pPr>
    <w:rPr>
      <w:i/>
      <w:iCs/>
      <w:color w:val="404040" w:themeColor="text1" w:themeTint="BF"/>
    </w:rPr>
  </w:style>
  <w:style w:type="character" w:customStyle="1" w:styleId="QuoteChar">
    <w:name w:val="Quote Char"/>
    <w:basedOn w:val="DefaultParagraphFont"/>
    <w:link w:val="Quote"/>
    <w:uiPriority w:val="29"/>
    <w:rsid w:val="00434664"/>
    <w:rPr>
      <w:i/>
      <w:iCs/>
      <w:color w:val="404040" w:themeColor="text1" w:themeTint="BF"/>
    </w:rPr>
  </w:style>
  <w:style w:type="paragraph" w:styleId="ListParagraph">
    <w:name w:val="List Paragraph"/>
    <w:basedOn w:val="Normal"/>
    <w:uiPriority w:val="34"/>
    <w:qFormat/>
    <w:rsid w:val="00434664"/>
    <w:pPr>
      <w:ind w:left="720"/>
      <w:contextualSpacing/>
    </w:pPr>
  </w:style>
  <w:style w:type="character" w:styleId="IntenseEmphasis">
    <w:name w:val="Intense Emphasis"/>
    <w:basedOn w:val="DefaultParagraphFont"/>
    <w:uiPriority w:val="21"/>
    <w:qFormat/>
    <w:rsid w:val="00434664"/>
    <w:rPr>
      <w:i/>
      <w:iCs/>
      <w:color w:val="0F4761" w:themeColor="accent1" w:themeShade="BF"/>
    </w:rPr>
  </w:style>
  <w:style w:type="paragraph" w:styleId="IntenseQuote">
    <w:name w:val="Intense Quote"/>
    <w:basedOn w:val="Normal"/>
    <w:next w:val="Normal"/>
    <w:link w:val="IntenseQuoteChar"/>
    <w:uiPriority w:val="30"/>
    <w:qFormat/>
    <w:rsid w:val="004346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4664"/>
    <w:rPr>
      <w:i/>
      <w:iCs/>
      <w:color w:val="0F4761" w:themeColor="accent1" w:themeShade="BF"/>
    </w:rPr>
  </w:style>
  <w:style w:type="character" w:styleId="IntenseReference">
    <w:name w:val="Intense Reference"/>
    <w:basedOn w:val="DefaultParagraphFont"/>
    <w:uiPriority w:val="32"/>
    <w:qFormat/>
    <w:rsid w:val="00434664"/>
    <w:rPr>
      <w:b/>
      <w:bCs/>
      <w:smallCaps/>
      <w:color w:val="0F4761" w:themeColor="accent1" w:themeShade="BF"/>
      <w:spacing w:val="5"/>
    </w:rPr>
  </w:style>
  <w:style w:type="character" w:styleId="Hyperlink">
    <w:name w:val="Hyperlink"/>
    <w:basedOn w:val="DefaultParagraphFont"/>
    <w:uiPriority w:val="99"/>
    <w:unhideWhenUsed/>
    <w:rsid w:val="00745DBE"/>
    <w:rPr>
      <w:color w:val="467886" w:themeColor="hyperlink"/>
      <w:u w:val="single"/>
    </w:rPr>
  </w:style>
  <w:style w:type="character" w:styleId="UnresolvedMention">
    <w:name w:val="Unresolved Mention"/>
    <w:basedOn w:val="DefaultParagraphFont"/>
    <w:uiPriority w:val="99"/>
    <w:semiHidden/>
    <w:unhideWhenUsed/>
    <w:rsid w:val="00745D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957008">
      <w:bodyDiv w:val="1"/>
      <w:marLeft w:val="0"/>
      <w:marRight w:val="0"/>
      <w:marTop w:val="0"/>
      <w:marBottom w:val="0"/>
      <w:divBdr>
        <w:top w:val="none" w:sz="0" w:space="0" w:color="auto"/>
        <w:left w:val="none" w:sz="0" w:space="0" w:color="auto"/>
        <w:bottom w:val="none" w:sz="0" w:space="0" w:color="auto"/>
        <w:right w:val="none" w:sz="0" w:space="0" w:color="auto"/>
      </w:divBdr>
    </w:div>
    <w:div w:id="363751954">
      <w:bodyDiv w:val="1"/>
      <w:marLeft w:val="0"/>
      <w:marRight w:val="0"/>
      <w:marTop w:val="0"/>
      <w:marBottom w:val="0"/>
      <w:divBdr>
        <w:top w:val="none" w:sz="0" w:space="0" w:color="auto"/>
        <w:left w:val="none" w:sz="0" w:space="0" w:color="auto"/>
        <w:bottom w:val="none" w:sz="0" w:space="0" w:color="auto"/>
        <w:right w:val="none" w:sz="0" w:space="0" w:color="auto"/>
      </w:divBdr>
    </w:div>
    <w:div w:id="1113672150">
      <w:bodyDiv w:val="1"/>
      <w:marLeft w:val="0"/>
      <w:marRight w:val="0"/>
      <w:marTop w:val="0"/>
      <w:marBottom w:val="0"/>
      <w:divBdr>
        <w:top w:val="none" w:sz="0" w:space="0" w:color="auto"/>
        <w:left w:val="none" w:sz="0" w:space="0" w:color="auto"/>
        <w:bottom w:val="none" w:sz="0" w:space="0" w:color="auto"/>
        <w:right w:val="none" w:sz="0" w:space="0" w:color="auto"/>
      </w:divBdr>
    </w:div>
    <w:div w:id="18474753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fm.dk/media/pawjtxym/act-on-research-misconduct-1.pdf?utm_source=chatgpt.com" TargetMode="External"/><Relationship Id="rId13" Type="http://schemas.openxmlformats.org/officeDocument/2006/relationships/hyperlink" Target="https://ufsn.dk/english/about-us/councils-and-commissions/the-danish-board-on-research-misconduct/" TargetMode="External"/><Relationship Id="rId18" Type="http://schemas.openxmlformats.org/officeDocument/2006/relationships/hyperlink" Target="https://ufsn.dk/english/about-us/councils-and-commissions/the-danish-board-on-research-misconduct/" TargetMode="External"/><Relationship Id="rId26" Type="http://schemas.openxmlformats.org/officeDocument/2006/relationships/hyperlink" Target="https://dkuni.dk/wp-content/uploads/2021/02/principles-and-recommendations-for-research-based-collaboration-and-consultancy.pdf" TargetMode="External"/><Relationship Id="rId39" Type="http://schemas.openxmlformats.org/officeDocument/2006/relationships/hyperlink" Target="https://ufsn.dk/english/about-us/councils-and-commissions/the-danish-board-on-research-misconduct/" TargetMode="External"/><Relationship Id="rId3" Type="http://schemas.openxmlformats.org/officeDocument/2006/relationships/webSettings" Target="webSettings.xml"/><Relationship Id="rId21" Type="http://schemas.openxmlformats.org/officeDocument/2006/relationships/hyperlink" Target="https://praksisudvalget.ku.dk/english/" TargetMode="External"/><Relationship Id="rId34" Type="http://schemas.openxmlformats.org/officeDocument/2006/relationships/hyperlink" Target="https://en.dyreforsoegstilsynet.dk/" TargetMode="External"/><Relationship Id="rId42" Type="http://schemas.openxmlformats.org/officeDocument/2006/relationships/hyperlink" Target="https://dkuni.dk/wp-content/uploads/2021/02/principles-and-recommendations-for-research-based-collaboration-and-consultancy.pdf" TargetMode="External"/><Relationship Id="rId7" Type="http://schemas.openxmlformats.org/officeDocument/2006/relationships/hyperlink" Target="https://ufm.dk/media/pawjtxym/act-on-research-misconduct-1.pdf?utm_source=chatgpt.com" TargetMode="External"/><Relationship Id="rId12" Type="http://schemas.openxmlformats.org/officeDocument/2006/relationships/hyperlink" Target="https://ufm.dk/media/pawjtxym/act-on-research-misconduct-1.pdf?utm_source=chatgpt.com" TargetMode="External"/><Relationship Id="rId17" Type="http://schemas.openxmlformats.org/officeDocument/2006/relationships/hyperlink" Target="https://ufsn.dk/english/about-us/councils-and-commissions/the-danish-board-on-research-misconduct/" TargetMode="External"/><Relationship Id="rId25" Type="http://schemas.openxmlformats.org/officeDocument/2006/relationships/hyperlink" Target="https://dkuni.dk/?lang=en" TargetMode="External"/><Relationship Id="rId33" Type="http://schemas.openxmlformats.org/officeDocument/2006/relationships/hyperlink" Target="https://en-komite.regionsyddanmark.dk/reports-after-approval" TargetMode="External"/><Relationship Id="rId38" Type="http://schemas.openxmlformats.org/officeDocument/2006/relationships/hyperlink" Target="https://ufsn.dk/english/about-us/councils-and-commissions/committee-for-the-revision-of-the-code-of-integrity-in-research/" TargetMode="External"/><Relationship Id="rId46"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ufm.dk/media/pawjtxym/act-on-research-misconduct-1.pdf?utm_source=chatgpt.com" TargetMode="External"/><Relationship Id="rId20" Type="http://schemas.openxmlformats.org/officeDocument/2006/relationships/hyperlink" Target="https://ufm.dk/media/pawjtxym/act-on-research-misconduct-1.pdf?utm_source=chatgpt.com" TargetMode="External"/><Relationship Id="rId29" Type="http://schemas.openxmlformats.org/officeDocument/2006/relationships/hyperlink" Target="https://dg.dk/en/research-integrity/" TargetMode="External"/><Relationship Id="rId41" Type="http://schemas.openxmlformats.org/officeDocument/2006/relationships/hyperlink" Target="https://praksisudvalget.ku.dk/english/" TargetMode="External"/><Relationship Id="rId1" Type="http://schemas.openxmlformats.org/officeDocument/2006/relationships/styles" Target="styles.xml"/><Relationship Id="rId6" Type="http://schemas.openxmlformats.org/officeDocument/2006/relationships/hyperlink" Target="https://ufm.dk/media/pawjtxym/act-on-research-misconduct-1.pdf?utm_source=chatgpt.com" TargetMode="External"/><Relationship Id="rId11" Type="http://schemas.openxmlformats.org/officeDocument/2006/relationships/hyperlink" Target="https://ufsn.dk/english/about-us/councils-and-commissions/committee-for-the-revision-of-the-code-of-integrity-in-research/" TargetMode="External"/><Relationship Id="rId24" Type="http://schemas.openxmlformats.org/officeDocument/2006/relationships/hyperlink" Target="https://ruc.dk/en/research-ethics-committee-roskilde-university" TargetMode="External"/><Relationship Id="rId32" Type="http://schemas.openxmlformats.org/officeDocument/2006/relationships/hyperlink" Target="https://en-komite.regionsyddanmark.dk/the-danish-health-research-ethics-committee-system" TargetMode="External"/><Relationship Id="rId37" Type="http://schemas.openxmlformats.org/officeDocument/2006/relationships/hyperlink" Target="https://ufm.dk/media/pawjtxym/act-on-research-misconduct-1.pdf?utm_source=chatgpt.com" TargetMode="External"/><Relationship Id="rId40" Type="http://schemas.openxmlformats.org/officeDocument/2006/relationships/hyperlink" Target="https://ufsn.dk/english/about-us/councils-and-commissions/the-danish-board-on-research-misconduct/decisions/?utm_source=chatgpt.com" TargetMode="External"/><Relationship Id="rId45" Type="http://schemas.openxmlformats.org/officeDocument/2006/relationships/fontTable" Target="fontTable.xml"/><Relationship Id="rId5" Type="http://schemas.openxmlformats.org/officeDocument/2006/relationships/hyperlink" Target="https://ufm.dk/english/legislation/laws-and-regulations/education/universities/" TargetMode="External"/><Relationship Id="rId15" Type="http://schemas.openxmlformats.org/officeDocument/2006/relationships/hyperlink" Target="https://ufsn.dk/english/about-us/councils-and-commissions/the-danish-board-on-research-misconduct/" TargetMode="External"/><Relationship Id="rId23" Type="http://schemas.openxmlformats.org/officeDocument/2006/relationships/hyperlink" Target="https://www.dtu.dk/english/research/research-framework/principles_for_good_scientific_conduct" TargetMode="External"/><Relationship Id="rId28" Type="http://schemas.openxmlformats.org/officeDocument/2006/relationships/hyperlink" Target="https://innovationsfonden.dk/sites/default/files/2025-12/GS2026_ENG_Guidelines%20phase%201.docx_0.pdf" TargetMode="External"/><Relationship Id="rId36" Type="http://schemas.openxmlformats.org/officeDocument/2006/relationships/hyperlink" Target="https://ufsn.dk/english/research-and-innovation/framework-for-research-and-innovation/integrity-in-research/" TargetMode="External"/><Relationship Id="rId10" Type="http://schemas.openxmlformats.org/officeDocument/2006/relationships/hyperlink" Target="https://ufsn.dk/english/research-and-innovation/framework-for-research-and-innovation/integrity-in-research/" TargetMode="External"/><Relationship Id="rId19" Type="http://schemas.openxmlformats.org/officeDocument/2006/relationships/hyperlink" Target="https://ufm.dk/media/pawjtxym/act-on-research-misconduct-1.pdf?utm_source=chatgpt.com" TargetMode="External"/><Relationship Id="rId31" Type="http://schemas.openxmlformats.org/officeDocument/2006/relationships/hyperlink" Target="https://medarbejdere.au.dk/en/administration/research-support-and-collaboration/responsible-conduct-of-research/the-research-practice-committee" TargetMode="External"/><Relationship Id="rId44" Type="http://schemas.openxmlformats.org/officeDocument/2006/relationships/hyperlink" Target="https://ufm.dk/media/pawjtxym/act-on-research-misconduct-1.pdf?utm_source=chatgpt.com" TargetMode="External"/><Relationship Id="rId4" Type="http://schemas.openxmlformats.org/officeDocument/2006/relationships/hyperlink" Target="https://ufm.dk/media/pawjtxym/act-on-research-misconduct-1.pdf?utm_source=chatgpt.com" TargetMode="External"/><Relationship Id="rId9" Type="http://schemas.openxmlformats.org/officeDocument/2006/relationships/hyperlink" Target="https://ufsn.dk/english/about-us/councils-and-commissions/the-danish-board-on-research-misconduct/" TargetMode="External"/><Relationship Id="rId14" Type="http://schemas.openxmlformats.org/officeDocument/2006/relationships/hyperlink" Target="https://ufsn.dk/english/about-us/councils-and-commissions/the-danish-board-on-research-misconduct/?utm_source=chatgpt.com" TargetMode="External"/><Relationship Id="rId22" Type="http://schemas.openxmlformats.org/officeDocument/2006/relationships/hyperlink" Target="https://medarbejdere.au.dk/en/administration/research-support-and-collaboration/responsible-conduct-of-research" TargetMode="External"/><Relationship Id="rId27" Type="http://schemas.openxmlformats.org/officeDocument/2006/relationships/hyperlink" Target="https://dff.dk/en/managing-your-grant/when-you-have-received-a-grant/terms-and-conditions-for-grants/" TargetMode="External"/><Relationship Id="rId30" Type="http://schemas.openxmlformats.org/officeDocument/2006/relationships/hyperlink" Target="https://ufm.dk/english/legislation/laws-and-regulations/education/universities/" TargetMode="External"/><Relationship Id="rId35" Type="http://schemas.openxmlformats.org/officeDocument/2006/relationships/hyperlink" Target="https://ufm.dk/media/znknvhzs/uris-guidelines_english-version.pdf" TargetMode="External"/><Relationship Id="rId43" Type="http://schemas.openxmlformats.org/officeDocument/2006/relationships/hyperlink" Target="https://ufm.dk/media/pawjtxym/act-on-research-misconduct-1.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4261</Words>
  <Characters>23440</Characters>
  <Application>Microsoft Office Word</Application>
  <DocSecurity>0</DocSecurity>
  <Lines>195</Lines>
  <Paragraphs>55</Paragraphs>
  <ScaleCrop>false</ScaleCrop>
  <Company/>
  <LinksUpToDate>false</LinksUpToDate>
  <CharactersWithSpaces>27646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2026-04-09T13:55:00Z</dcterms:created>
  <dcterms:modified xsi:type="dcterms:W3CDTF">2026-04-09T14:46:00Z</dcterms:modified>
</cp:coreProperties>
</file>