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76312" w14:textId="77777777" w:rsidR="001E05F5" w:rsidRPr="001E05F5" w:rsidRDefault="001E05F5" w:rsidP="001E05F5">
      <w:pPr>
        <w:rPr>
          <w:lang w:val="nl-NL"/>
        </w:rPr>
      </w:pPr>
      <w:r w:rsidRPr="001E05F5">
        <w:rPr>
          <w:lang w:val="nl-NL"/>
        </w:rPr>
        <w:t xml:space="preserve">Ja — en Estland is meteen een interessant derde geval, omdat het land </w:t>
      </w:r>
      <w:r w:rsidRPr="001E05F5">
        <w:rPr>
          <w:b/>
          <w:bCs/>
          <w:lang w:val="nl-NL"/>
        </w:rPr>
        <w:t>juist nu in transitie lijkt</w:t>
      </w:r>
      <w:r w:rsidRPr="001E05F5">
        <w:rPr>
          <w:lang w:val="nl-NL"/>
        </w:rPr>
        <w:t xml:space="preserve">. Mijn voorlopige lezing is dat Estland lange tijd vooral werkte met een </w:t>
      </w:r>
      <w:r w:rsidRPr="001E05F5">
        <w:rPr>
          <w:b/>
          <w:bCs/>
          <w:lang w:val="nl-NL"/>
        </w:rPr>
        <w:t>nationale gedragscode plus institutionele uitvoering</w:t>
      </w:r>
      <w:r w:rsidRPr="001E05F5">
        <w:rPr>
          <w:lang w:val="nl-NL"/>
        </w:rPr>
        <w:t xml:space="preserve">, maar dat het sinds de nieuwe </w:t>
      </w:r>
      <w:r w:rsidRPr="001E05F5">
        <w:rPr>
          <w:b/>
          <w:bCs/>
          <w:lang w:val="nl-NL"/>
        </w:rPr>
        <w:t>Organisation of Research and Development and Innovation Act</w:t>
      </w:r>
      <w:r w:rsidRPr="001E05F5">
        <w:rPr>
          <w:lang w:val="nl-NL"/>
        </w:rPr>
        <w:t xml:space="preserve"> van 2025 veel duidelijker een </w:t>
      </w:r>
      <w:r w:rsidRPr="001E05F5">
        <w:rPr>
          <w:b/>
          <w:bCs/>
          <w:lang w:val="nl-NL"/>
        </w:rPr>
        <w:t>wettelijk verankerde nationale research-ethics infrastructuur</w:t>
      </w:r>
      <w:r w:rsidRPr="001E05F5">
        <w:rPr>
          <w:lang w:val="nl-NL"/>
        </w:rPr>
        <w:t xml:space="preserve"> krijgt, met nieuwe nationale commissies vanaf 2026. Dat maakt Estland methodologisch heel waardevol: je ziet er tegelijk het oudere </w:t>
      </w:r>
      <w:r w:rsidRPr="001E05F5">
        <w:rPr>
          <w:b/>
          <w:bCs/>
          <w:lang w:val="nl-NL"/>
        </w:rPr>
        <w:t>agreement/code-model</w:t>
      </w:r>
      <w:r w:rsidRPr="001E05F5">
        <w:rPr>
          <w:lang w:val="nl-NL"/>
        </w:rPr>
        <w:t xml:space="preserve"> én een nieuw </w:t>
      </w:r>
      <w:r w:rsidRPr="001E05F5">
        <w:rPr>
          <w:b/>
          <w:bCs/>
          <w:lang w:val="nl-NL"/>
        </w:rPr>
        <w:t>statutair model</w:t>
      </w:r>
      <w:r w:rsidRPr="001E05F5">
        <w:rPr>
          <w:lang w:val="nl-NL"/>
        </w:rPr>
        <w:t>. (</w:t>
      </w:r>
      <w:hyperlink r:id="rId4" w:tooltip="https://etag.ee/wp-content/uploads/2025/06/HEA-TEADUSTAVA_eng_2023.pdf" w:history="1">
        <w:r w:rsidRPr="001E05F5">
          <w:rPr>
            <w:rStyle w:val="Hyperlink"/>
            <w:lang w:val="nl-NL"/>
          </w:rPr>
          <w:t>eTag</w:t>
        </w:r>
      </w:hyperlink>
      <w:r w:rsidRPr="001E05F5">
        <w:rPr>
          <w:lang w:val="nl-NL"/>
        </w:rPr>
        <w:t>)</w:t>
      </w:r>
    </w:p>
    <w:p w14:paraId="6A708F97" w14:textId="77777777" w:rsidR="001E05F5" w:rsidRPr="001E05F5" w:rsidRDefault="001E05F5" w:rsidP="001E05F5">
      <w:pPr>
        <w:rPr>
          <w:b/>
          <w:bCs/>
          <w:lang w:val="nl-NL"/>
        </w:rPr>
      </w:pPr>
      <w:r w:rsidRPr="001E05F5">
        <w:rPr>
          <w:b/>
          <w:bCs/>
          <w:lang w:val="nl-NL"/>
        </w:rPr>
        <w:t>1. Wat Estland in wezen lijkt te zijn</w:t>
      </w:r>
    </w:p>
    <w:p w14:paraId="7B417CD4" w14:textId="77777777" w:rsidR="001E05F5" w:rsidRPr="001E05F5" w:rsidRDefault="001E05F5" w:rsidP="001E05F5">
      <w:pPr>
        <w:rPr>
          <w:lang w:val="nl-NL"/>
        </w:rPr>
      </w:pPr>
      <w:r w:rsidRPr="001E05F5">
        <w:rPr>
          <w:lang w:val="nl-NL"/>
        </w:rPr>
        <w:t xml:space="preserve">De kernbron is nu de </w:t>
      </w:r>
      <w:r w:rsidRPr="001E05F5">
        <w:rPr>
          <w:b/>
          <w:bCs/>
          <w:lang w:val="nl-NL"/>
        </w:rPr>
        <w:t>Organisation of Research and Development and Innovation Act (TAIKS)</w:t>
      </w:r>
      <w:r w:rsidRPr="001E05F5">
        <w:rPr>
          <w:lang w:val="nl-NL"/>
        </w:rPr>
        <w:t xml:space="preserve">, die op </w:t>
      </w:r>
      <w:r w:rsidRPr="001E05F5">
        <w:rPr>
          <w:b/>
          <w:bCs/>
          <w:lang w:val="nl-NL"/>
        </w:rPr>
        <w:t>1 oktober 2025</w:t>
      </w:r>
      <w:r w:rsidRPr="001E05F5">
        <w:rPr>
          <w:lang w:val="nl-NL"/>
        </w:rPr>
        <w:t xml:space="preserve"> in werking is getreden. Die wet regelt expliciet de nationale organisatie, financiering en supervisie van onderzoek en innovatie, en legt ook algemene beginselen vast: actoren in onderzoek en ontwikkeling moeten handelen volgens </w:t>
      </w:r>
      <w:r w:rsidRPr="001E05F5">
        <w:rPr>
          <w:b/>
          <w:bCs/>
          <w:lang w:val="nl-NL"/>
        </w:rPr>
        <w:t>academische vrijheid</w:t>
      </w:r>
      <w:r w:rsidRPr="001E05F5">
        <w:rPr>
          <w:lang w:val="nl-NL"/>
        </w:rPr>
        <w:t xml:space="preserve">, </w:t>
      </w:r>
      <w:r w:rsidRPr="001E05F5">
        <w:rPr>
          <w:b/>
          <w:bCs/>
          <w:lang w:val="nl-NL"/>
        </w:rPr>
        <w:t>algemeen aanvaarde normen van onderzoeksethiek en good research practices</w:t>
      </w:r>
      <w:r w:rsidRPr="001E05F5">
        <w:rPr>
          <w:lang w:val="nl-NL"/>
        </w:rPr>
        <w:t xml:space="preserve">, en </w:t>
      </w:r>
      <w:r w:rsidRPr="001E05F5">
        <w:rPr>
          <w:b/>
          <w:bCs/>
          <w:lang w:val="nl-NL"/>
        </w:rPr>
        <w:t>openheid</w:t>
      </w:r>
      <w:r w:rsidRPr="001E05F5">
        <w:rPr>
          <w:lang w:val="nl-NL"/>
        </w:rPr>
        <w:t xml:space="preserve"> van publiek gefinancierde resultaten en data. Daarmee zit onderzoeksintegriteit in Estland niet meer alleen in codes en sectorpraktijken, maar ook rechtstreeks in de wet. (</w:t>
      </w:r>
      <w:hyperlink r:id="rId5" w:tooltip="https://www.riigiteataja.ee/en/eli/ee/516102025001/consolide" w:history="1">
        <w:r w:rsidRPr="001E05F5">
          <w:rPr>
            <w:rStyle w:val="Hyperlink"/>
            <w:lang w:val="nl-NL"/>
          </w:rPr>
          <w:t>Riigi Teataja</w:t>
        </w:r>
      </w:hyperlink>
      <w:r w:rsidRPr="001E05F5">
        <w:rPr>
          <w:lang w:val="nl-NL"/>
        </w:rPr>
        <w:t>)</w:t>
      </w:r>
    </w:p>
    <w:p w14:paraId="1A5EBD37" w14:textId="77777777" w:rsidR="001E05F5" w:rsidRPr="001E05F5" w:rsidRDefault="001E05F5" w:rsidP="001E05F5">
      <w:pPr>
        <w:rPr>
          <w:lang w:val="nl-NL"/>
        </w:rPr>
      </w:pPr>
      <w:r w:rsidRPr="001E05F5">
        <w:rPr>
          <w:lang w:val="nl-NL"/>
        </w:rPr>
        <w:t xml:space="preserve">Binnen dat wettelijke raamwerk is de </w:t>
      </w:r>
      <w:r w:rsidRPr="001E05F5">
        <w:rPr>
          <w:b/>
          <w:bCs/>
          <w:lang w:val="nl-NL"/>
        </w:rPr>
        <w:t>Ministry of Education and Research</w:t>
      </w:r>
      <w:r w:rsidRPr="001E05F5">
        <w:rPr>
          <w:lang w:val="nl-NL"/>
        </w:rPr>
        <w:t xml:space="preserve"> de belangrijkste staatsactor: de wet geeft het ministerie verantwoordelijkheid voor nationale onderzoeks- en innovatiepolitiek, financiering, kwaliteitsbeoordeling en het functioneren van het nationale systeem van onderzoeksethiek. Daarnaast heeft Estland een duidelijke uitvoeringslaag: </w:t>
      </w:r>
      <w:r w:rsidRPr="001E05F5">
        <w:rPr>
          <w:b/>
          <w:bCs/>
          <w:lang w:val="nl-NL"/>
        </w:rPr>
        <w:t>ETAG</w:t>
      </w:r>
      <w:r w:rsidRPr="001E05F5">
        <w:rPr>
          <w:lang w:val="nl-NL"/>
        </w:rPr>
        <w:t xml:space="preserve"> (Estonian Research Council) is statutair een publieke stichting ter ondersteuning van de uitvoering van nationaal onderzoeksbeleid, opgericht door de Republiek Estland, met de founders’ rights uitgeoefend door hetzelfde ministerie. TAIKS maakt bovendien duidelijk dat de nationale infrastructuur ook informatiesystemen omvat: in </w:t>
      </w:r>
      <w:r w:rsidRPr="001E05F5">
        <w:rPr>
          <w:b/>
          <w:bCs/>
          <w:lang w:val="nl-NL"/>
        </w:rPr>
        <w:t>ETIS</w:t>
      </w:r>
      <w:r w:rsidRPr="001E05F5">
        <w:rPr>
          <w:lang w:val="nl-NL"/>
        </w:rPr>
        <w:t xml:space="preserve"> worden onder meer gegevens opgenomen over ethiek-aanvragen en ethische beoordelingen. (</w:t>
      </w:r>
      <w:hyperlink r:id="rId6" w:tooltip="https://www.riigiteataja.ee/en/eli/ee/516102025001/consolide" w:history="1">
        <w:r w:rsidRPr="001E05F5">
          <w:rPr>
            <w:rStyle w:val="Hyperlink"/>
            <w:lang w:val="nl-NL"/>
          </w:rPr>
          <w:t>Riigi Teataja</w:t>
        </w:r>
      </w:hyperlink>
      <w:r w:rsidRPr="001E05F5">
        <w:rPr>
          <w:lang w:val="nl-NL"/>
        </w:rPr>
        <w:t>)</w:t>
      </w:r>
    </w:p>
    <w:p w14:paraId="3F8DA58C" w14:textId="77777777" w:rsidR="001E05F5" w:rsidRPr="001E05F5" w:rsidRDefault="001E05F5" w:rsidP="001E05F5">
      <w:pPr>
        <w:rPr>
          <w:lang w:val="nl-NL"/>
        </w:rPr>
      </w:pPr>
      <w:r w:rsidRPr="001E05F5">
        <w:rPr>
          <w:lang w:val="nl-NL"/>
        </w:rPr>
        <w:t xml:space="preserve">Belangrijk voor jouw “hele spectrum”-blik is dat het institutionele veld in Estland breder is dan alleen de klassieke universiteiten. De officiële hogeronderwijspagina noemt </w:t>
      </w:r>
      <w:r w:rsidRPr="001E05F5">
        <w:rPr>
          <w:b/>
          <w:bCs/>
          <w:lang w:val="nl-NL"/>
        </w:rPr>
        <w:t>19 instellingen voor hoger onderwijs</w:t>
      </w:r>
      <w:r w:rsidRPr="001E05F5">
        <w:rPr>
          <w:lang w:val="nl-NL"/>
        </w:rPr>
        <w:t xml:space="preserve">: </w:t>
      </w:r>
      <w:r w:rsidRPr="001E05F5">
        <w:rPr>
          <w:b/>
          <w:bCs/>
          <w:lang w:val="nl-NL"/>
        </w:rPr>
        <w:t>6 publieke universiteiten</w:t>
      </w:r>
      <w:r w:rsidRPr="001E05F5">
        <w:rPr>
          <w:lang w:val="nl-NL"/>
        </w:rPr>
        <w:t xml:space="preserve">, </w:t>
      </w:r>
      <w:r w:rsidRPr="001E05F5">
        <w:rPr>
          <w:b/>
          <w:bCs/>
          <w:lang w:val="nl-NL"/>
        </w:rPr>
        <w:t>1 private universiteit</w:t>
      </w:r>
      <w:r w:rsidRPr="001E05F5">
        <w:rPr>
          <w:lang w:val="nl-NL"/>
        </w:rPr>
        <w:t xml:space="preserve">, </w:t>
      </w:r>
      <w:r w:rsidRPr="001E05F5">
        <w:rPr>
          <w:b/>
          <w:bCs/>
          <w:lang w:val="nl-NL"/>
        </w:rPr>
        <w:t>7 staats- hogescholen/professional higher education institutions</w:t>
      </w:r>
      <w:r w:rsidRPr="001E05F5">
        <w:rPr>
          <w:lang w:val="nl-NL"/>
        </w:rPr>
        <w:t xml:space="preserve"> en </w:t>
      </w:r>
      <w:r w:rsidRPr="001E05F5">
        <w:rPr>
          <w:b/>
          <w:bCs/>
          <w:lang w:val="nl-NL"/>
        </w:rPr>
        <w:t>5 private professional higher education institutions</w:t>
      </w:r>
      <w:r w:rsidRPr="001E05F5">
        <w:rPr>
          <w:lang w:val="nl-NL"/>
        </w:rPr>
        <w:t>. Dat betekent dat je de Estse integriteitskaart niet alleen universitair moet tekenen, maar ook de professionele hogeronderwijslaag moet meenemen. (</w:t>
      </w:r>
      <w:hyperlink r:id="rId7" w:tooltip="https://www.hm.ee/en/education-research-and-youth-affairs/general-education/higher-education" w:history="1">
        <w:r w:rsidRPr="001E05F5">
          <w:rPr>
            <w:rStyle w:val="Hyperlink"/>
            <w:lang w:val="nl-NL"/>
          </w:rPr>
          <w:t>Haridus- ja Teadusministeerium</w:t>
        </w:r>
      </w:hyperlink>
      <w:r w:rsidRPr="001E05F5">
        <w:rPr>
          <w:lang w:val="nl-NL"/>
        </w:rPr>
        <w:t>)</w:t>
      </w:r>
    </w:p>
    <w:p w14:paraId="3814B909" w14:textId="77777777" w:rsidR="001E05F5" w:rsidRPr="001E05F5" w:rsidRDefault="001E05F5" w:rsidP="001E05F5">
      <w:pPr>
        <w:rPr>
          <w:b/>
          <w:bCs/>
          <w:lang w:val="nl-NL"/>
        </w:rPr>
      </w:pPr>
      <w:r w:rsidRPr="001E05F5">
        <w:rPr>
          <w:b/>
          <w:bCs/>
          <w:lang w:val="nl-NL"/>
        </w:rPr>
        <w:t>2. De normatieve kern: van 2002 naar 2017/2023</w:t>
      </w:r>
    </w:p>
    <w:p w14:paraId="0E0B6B8F" w14:textId="77777777" w:rsidR="001E05F5" w:rsidRPr="001E05F5" w:rsidRDefault="001E05F5" w:rsidP="001E05F5">
      <w:pPr>
        <w:rPr>
          <w:lang w:val="nl-NL"/>
        </w:rPr>
      </w:pPr>
      <w:r w:rsidRPr="001E05F5">
        <w:rPr>
          <w:lang w:val="nl-NL"/>
        </w:rPr>
        <w:t xml:space="preserve">Estland heeft een duidelijke normatieve geschiedenis. De oudere laag is de </w:t>
      </w:r>
      <w:r w:rsidRPr="001E05F5">
        <w:rPr>
          <w:b/>
          <w:bCs/>
          <w:lang w:val="nl-NL"/>
        </w:rPr>
        <w:t>Code of Ethics of Estonian Scientists</w:t>
      </w:r>
      <w:r w:rsidRPr="001E05F5">
        <w:rPr>
          <w:lang w:val="nl-NL"/>
        </w:rPr>
        <w:t xml:space="preserve"> uit </w:t>
      </w:r>
      <w:r w:rsidRPr="001E05F5">
        <w:rPr>
          <w:b/>
          <w:bCs/>
          <w:lang w:val="nl-NL"/>
        </w:rPr>
        <w:t>2002</w:t>
      </w:r>
      <w:r w:rsidRPr="001E05F5">
        <w:rPr>
          <w:lang w:val="nl-NL"/>
        </w:rPr>
        <w:t xml:space="preserve">, bedoeld om algemene ethische principes voor wetenschappers te formuleren, de morele dimensies van wetenschap zichtbaar te </w:t>
      </w:r>
      <w:r w:rsidRPr="001E05F5">
        <w:rPr>
          <w:lang w:val="nl-NL"/>
        </w:rPr>
        <w:lastRenderedPageBreak/>
        <w:t xml:space="preserve">maken en een basis te vormen voor ethische training van jonge onderzoekers. Daar bovenop kwam in </w:t>
      </w:r>
      <w:r w:rsidRPr="001E05F5">
        <w:rPr>
          <w:b/>
          <w:bCs/>
          <w:lang w:val="nl-NL"/>
        </w:rPr>
        <w:t>2017</w:t>
      </w:r>
      <w:r w:rsidRPr="001E05F5">
        <w:rPr>
          <w:lang w:val="nl-NL"/>
        </w:rPr>
        <w:t xml:space="preserve"> de </w:t>
      </w:r>
      <w:r w:rsidRPr="001E05F5">
        <w:rPr>
          <w:b/>
          <w:bCs/>
          <w:lang w:val="nl-NL"/>
        </w:rPr>
        <w:t>Estonian Code of Conduct for Research Integrity</w:t>
      </w:r>
      <w:r w:rsidRPr="001E05F5">
        <w:rPr>
          <w:lang w:val="nl-NL"/>
        </w:rPr>
        <w:t xml:space="preserve">, die in </w:t>
      </w:r>
      <w:r w:rsidRPr="001E05F5">
        <w:rPr>
          <w:b/>
          <w:bCs/>
          <w:lang w:val="nl-NL"/>
        </w:rPr>
        <w:t>2023</w:t>
      </w:r>
      <w:r w:rsidRPr="001E05F5">
        <w:rPr>
          <w:lang w:val="nl-NL"/>
        </w:rPr>
        <w:t xml:space="preserve"> als herdruk/herziene uitgave opnieuw beschikbaar is gemaakt. Die nieuwere code is dus niet een los document naast de oudere code, maar een expliciete verdere uitwerking ervan. (</w:t>
      </w:r>
      <w:hyperlink r:id="rId8" w:tooltip="https://www.akadeemia.ee/wp-content/uploads/2020/06/code_ethics2002-3.pdf" w:history="1">
        <w:r w:rsidRPr="001E05F5">
          <w:rPr>
            <w:rStyle w:val="Hyperlink"/>
            <w:lang w:val="nl-NL"/>
          </w:rPr>
          <w:t>Eesti teaduste akadeemia</w:t>
        </w:r>
      </w:hyperlink>
      <w:r w:rsidRPr="001E05F5">
        <w:rPr>
          <w:lang w:val="nl-NL"/>
        </w:rPr>
        <w:t>)</w:t>
      </w:r>
    </w:p>
    <w:p w14:paraId="672A05E5" w14:textId="77777777" w:rsidR="001E05F5" w:rsidRPr="001E05F5" w:rsidRDefault="001E05F5" w:rsidP="001E05F5">
      <w:pPr>
        <w:rPr>
          <w:lang w:val="nl-NL"/>
        </w:rPr>
      </w:pPr>
      <w:r w:rsidRPr="001E05F5">
        <w:rPr>
          <w:lang w:val="nl-NL"/>
        </w:rPr>
        <w:t xml:space="preserve">Die 2017/2023-code is voor jouw project bijzonder belangrijk, omdat zij heel precies laat zien hoe Estland het systeem oorspronkelijk had gedacht. De code noemt kernwaarden als </w:t>
      </w:r>
      <w:r w:rsidRPr="001E05F5">
        <w:rPr>
          <w:b/>
          <w:bCs/>
          <w:lang w:val="nl-NL"/>
        </w:rPr>
        <w:t>freedom</w:t>
      </w:r>
      <w:r w:rsidRPr="001E05F5">
        <w:rPr>
          <w:lang w:val="nl-NL"/>
        </w:rPr>
        <w:t xml:space="preserve">, </w:t>
      </w:r>
      <w:r w:rsidRPr="001E05F5">
        <w:rPr>
          <w:b/>
          <w:bCs/>
          <w:lang w:val="nl-NL"/>
        </w:rPr>
        <w:t>responsibility</w:t>
      </w:r>
      <w:r w:rsidRPr="001E05F5">
        <w:rPr>
          <w:lang w:val="nl-NL"/>
        </w:rPr>
        <w:t xml:space="preserve">, </w:t>
      </w:r>
      <w:r w:rsidRPr="001E05F5">
        <w:rPr>
          <w:b/>
          <w:bCs/>
          <w:lang w:val="nl-NL"/>
        </w:rPr>
        <w:t>honesty and objectivity</w:t>
      </w:r>
      <w:r w:rsidRPr="001E05F5">
        <w:rPr>
          <w:lang w:val="nl-NL"/>
        </w:rPr>
        <w:t xml:space="preserve">, </w:t>
      </w:r>
      <w:r w:rsidRPr="001E05F5">
        <w:rPr>
          <w:b/>
          <w:bCs/>
          <w:lang w:val="nl-NL"/>
        </w:rPr>
        <w:t>respect and caring</w:t>
      </w:r>
      <w:r w:rsidRPr="001E05F5">
        <w:rPr>
          <w:lang w:val="nl-NL"/>
        </w:rPr>
        <w:t xml:space="preserve">, </w:t>
      </w:r>
      <w:r w:rsidRPr="001E05F5">
        <w:rPr>
          <w:b/>
          <w:bCs/>
          <w:lang w:val="nl-NL"/>
        </w:rPr>
        <w:t>justice</w:t>
      </w:r>
      <w:r w:rsidRPr="001E05F5">
        <w:rPr>
          <w:lang w:val="nl-NL"/>
        </w:rPr>
        <w:t xml:space="preserve"> en </w:t>
      </w:r>
      <w:r w:rsidRPr="001E05F5">
        <w:rPr>
          <w:b/>
          <w:bCs/>
          <w:lang w:val="nl-NL"/>
        </w:rPr>
        <w:t>openness and cooperation</w:t>
      </w:r>
      <w:r w:rsidRPr="001E05F5">
        <w:rPr>
          <w:lang w:val="nl-NL"/>
        </w:rPr>
        <w:t xml:space="preserve">. Tegelijk zegt de code uitdrukkelijk dat </w:t>
      </w:r>
      <w:r w:rsidRPr="001E05F5">
        <w:rPr>
          <w:b/>
          <w:bCs/>
          <w:lang w:val="nl-NL"/>
        </w:rPr>
        <w:t>elke instelling zelf</w:t>
      </w:r>
      <w:r w:rsidRPr="001E05F5">
        <w:rPr>
          <w:lang w:val="nl-NL"/>
        </w:rPr>
        <w:t xml:space="preserve"> beslist hoe zij bewustwording bevordert, naleving organiseert en </w:t>
      </w:r>
      <w:r w:rsidRPr="001E05F5">
        <w:rPr>
          <w:b/>
          <w:bCs/>
          <w:lang w:val="nl-NL"/>
        </w:rPr>
        <w:t>procedurele regels</w:t>
      </w:r>
      <w:r w:rsidRPr="001E05F5">
        <w:rPr>
          <w:lang w:val="nl-NL"/>
        </w:rPr>
        <w:t xml:space="preserve"> opstelt voor het omgaan met schendingen. De tekst legt dus een nationale norm neer, maar laat de operationele inrichting primair aan instellingen. (</w:t>
      </w:r>
      <w:hyperlink r:id="rId9" w:tooltip="https://etag.ee/wp-content/uploads/2025/06/HEA-TEADUSTAVA_eng_2023.pdf" w:history="1">
        <w:r w:rsidRPr="001E05F5">
          <w:rPr>
            <w:rStyle w:val="Hyperlink"/>
            <w:lang w:val="nl-NL"/>
          </w:rPr>
          <w:t>eTag</w:t>
        </w:r>
      </w:hyperlink>
      <w:r w:rsidRPr="001E05F5">
        <w:rPr>
          <w:lang w:val="nl-NL"/>
        </w:rPr>
        <w:t>)</w:t>
      </w:r>
    </w:p>
    <w:p w14:paraId="5230FDD4" w14:textId="77777777" w:rsidR="001E05F5" w:rsidRPr="001E05F5" w:rsidRDefault="001E05F5" w:rsidP="001E05F5">
      <w:pPr>
        <w:rPr>
          <w:lang w:val="nl-NL"/>
        </w:rPr>
      </w:pPr>
      <w:r w:rsidRPr="001E05F5">
        <w:rPr>
          <w:lang w:val="nl-NL"/>
        </w:rPr>
        <w:t xml:space="preserve">Ook de ontstaansgeschiedenis is veelzeggend. De code werd geïnitieerd door </w:t>
      </w:r>
      <w:r w:rsidRPr="001E05F5">
        <w:rPr>
          <w:b/>
          <w:bCs/>
          <w:lang w:val="nl-NL"/>
        </w:rPr>
        <w:t>ETAG</w:t>
      </w:r>
      <w:r w:rsidRPr="001E05F5">
        <w:rPr>
          <w:lang w:val="nl-NL"/>
        </w:rPr>
        <w:t xml:space="preserve">, in samenwerking met de </w:t>
      </w:r>
      <w:r w:rsidRPr="001E05F5">
        <w:rPr>
          <w:b/>
          <w:bCs/>
          <w:lang w:val="nl-NL"/>
        </w:rPr>
        <w:t>Estonian Academy of Sciences</w:t>
      </w:r>
      <w:r w:rsidRPr="001E05F5">
        <w:rPr>
          <w:lang w:val="nl-NL"/>
        </w:rPr>
        <w:t xml:space="preserve">, het </w:t>
      </w:r>
      <w:r w:rsidRPr="001E05F5">
        <w:rPr>
          <w:b/>
          <w:bCs/>
          <w:lang w:val="nl-NL"/>
        </w:rPr>
        <w:t>Ministry of Education and Research</w:t>
      </w:r>
      <w:r w:rsidRPr="001E05F5">
        <w:rPr>
          <w:lang w:val="nl-NL"/>
        </w:rPr>
        <w:t xml:space="preserve"> en de </w:t>
      </w:r>
      <w:r w:rsidRPr="001E05F5">
        <w:rPr>
          <w:b/>
          <w:bCs/>
          <w:lang w:val="nl-NL"/>
        </w:rPr>
        <w:t>University of Tartu Centre for Ethics</w:t>
      </w:r>
      <w:r w:rsidRPr="001E05F5">
        <w:rPr>
          <w:lang w:val="nl-NL"/>
        </w:rPr>
        <w:t xml:space="preserve">; de code vermeldt ook expliciet dat onder meer de </w:t>
      </w:r>
      <w:r w:rsidRPr="001E05F5">
        <w:rPr>
          <w:b/>
          <w:bCs/>
          <w:lang w:val="nl-NL"/>
        </w:rPr>
        <w:t>Deense code van 2014</w:t>
      </w:r>
      <w:r w:rsidRPr="001E05F5">
        <w:rPr>
          <w:lang w:val="nl-NL"/>
        </w:rPr>
        <w:t xml:space="preserve"> en </w:t>
      </w:r>
      <w:r w:rsidRPr="001E05F5">
        <w:rPr>
          <w:b/>
          <w:bCs/>
          <w:lang w:val="nl-NL"/>
        </w:rPr>
        <w:t>ALLEA</w:t>
      </w:r>
      <w:r w:rsidRPr="001E05F5">
        <w:rPr>
          <w:lang w:val="nl-NL"/>
        </w:rPr>
        <w:t xml:space="preserve"> als voorbeeld hebben gediend. Methodologisch is dit heel relevant, want het laat zien dat Estland zichzelf niet alleen nationaal organiseerde, maar vanaf het begin al in een </w:t>
      </w:r>
      <w:r w:rsidRPr="001E05F5">
        <w:rPr>
          <w:b/>
          <w:bCs/>
          <w:lang w:val="nl-NL"/>
        </w:rPr>
        <w:t>Europees vergelijkingskader</w:t>
      </w:r>
      <w:r w:rsidRPr="001E05F5">
        <w:rPr>
          <w:lang w:val="nl-NL"/>
        </w:rPr>
        <w:t xml:space="preserve"> plaatste. (</w:t>
      </w:r>
      <w:hyperlink r:id="rId10" w:tooltip="https://etag.ee/wp-content/uploads/2025/06/HEA-TEADUSTAVA_eng_2023.pdf" w:history="1">
        <w:r w:rsidRPr="001E05F5">
          <w:rPr>
            <w:rStyle w:val="Hyperlink"/>
            <w:lang w:val="nl-NL"/>
          </w:rPr>
          <w:t>eTag</w:t>
        </w:r>
      </w:hyperlink>
      <w:r w:rsidRPr="001E05F5">
        <w:rPr>
          <w:lang w:val="nl-NL"/>
        </w:rPr>
        <w:t>)</w:t>
      </w:r>
    </w:p>
    <w:p w14:paraId="3C868D7A" w14:textId="77777777" w:rsidR="001E05F5" w:rsidRPr="001E05F5" w:rsidRDefault="001E05F5" w:rsidP="001E05F5">
      <w:pPr>
        <w:rPr>
          <w:b/>
          <w:bCs/>
          <w:lang w:val="nl-NL"/>
        </w:rPr>
      </w:pPr>
      <w:r w:rsidRPr="001E05F5">
        <w:rPr>
          <w:b/>
          <w:bCs/>
          <w:lang w:val="nl-NL"/>
        </w:rPr>
        <w:t>3. Het netwerk achter de code</w:t>
      </w:r>
    </w:p>
    <w:p w14:paraId="10EE4489" w14:textId="77777777" w:rsidR="001E05F5" w:rsidRPr="001E05F5" w:rsidRDefault="001E05F5" w:rsidP="001E05F5">
      <w:pPr>
        <w:rPr>
          <w:lang w:val="nl-NL"/>
        </w:rPr>
      </w:pPr>
      <w:r w:rsidRPr="001E05F5">
        <w:rPr>
          <w:lang w:val="nl-NL"/>
        </w:rPr>
        <w:t xml:space="preserve">Het signatuurnetwerk achter de Estse code is breed en laat precies het “hele spectrum” zien waar jij naar zoekt. Bij de lancering in </w:t>
      </w:r>
      <w:r w:rsidRPr="001E05F5">
        <w:rPr>
          <w:b/>
          <w:bCs/>
          <w:lang w:val="nl-NL"/>
        </w:rPr>
        <w:t>2017</w:t>
      </w:r>
      <w:r w:rsidRPr="001E05F5">
        <w:rPr>
          <w:lang w:val="nl-NL"/>
        </w:rPr>
        <w:t xml:space="preserve"> werd gemeld dat </w:t>
      </w:r>
      <w:r w:rsidRPr="001E05F5">
        <w:rPr>
          <w:b/>
          <w:bCs/>
          <w:lang w:val="nl-NL"/>
        </w:rPr>
        <w:t>21 onderzoeksinstellingen</w:t>
      </w:r>
      <w:r w:rsidRPr="001E05F5">
        <w:rPr>
          <w:lang w:val="nl-NL"/>
        </w:rPr>
        <w:t xml:space="preserve"> plus </w:t>
      </w:r>
      <w:r w:rsidRPr="001E05F5">
        <w:rPr>
          <w:b/>
          <w:bCs/>
          <w:lang w:val="nl-NL"/>
        </w:rPr>
        <w:t>ETAG</w:t>
      </w:r>
      <w:r w:rsidRPr="001E05F5">
        <w:rPr>
          <w:lang w:val="nl-NL"/>
        </w:rPr>
        <w:t xml:space="preserve"> en het </w:t>
      </w:r>
      <w:r w:rsidRPr="001E05F5">
        <w:rPr>
          <w:b/>
          <w:bCs/>
          <w:lang w:val="nl-NL"/>
        </w:rPr>
        <w:t>ministerie</w:t>
      </w:r>
      <w:r w:rsidRPr="001E05F5">
        <w:rPr>
          <w:lang w:val="nl-NL"/>
        </w:rPr>
        <w:t xml:space="preserve"> tekenden; het voorstel was verzonden aan alle </w:t>
      </w:r>
      <w:r w:rsidRPr="001E05F5">
        <w:rPr>
          <w:b/>
          <w:bCs/>
          <w:lang w:val="nl-NL"/>
        </w:rPr>
        <w:t>22 positief geëvalueerde R&amp;D-instellingen</w:t>
      </w:r>
      <w:r w:rsidRPr="001E05F5">
        <w:rPr>
          <w:lang w:val="nl-NL"/>
        </w:rPr>
        <w:t xml:space="preserve">. In de 2023-versie van de code is de lijst nog breder en omvat zij niet alleen universiteiten, maar ook </w:t>
      </w:r>
      <w:r w:rsidRPr="001E05F5">
        <w:rPr>
          <w:b/>
          <w:bCs/>
          <w:lang w:val="nl-NL"/>
        </w:rPr>
        <w:t>applied higher education institutions</w:t>
      </w:r>
      <w:r w:rsidRPr="001E05F5">
        <w:rPr>
          <w:lang w:val="nl-NL"/>
        </w:rPr>
        <w:t xml:space="preserve">, </w:t>
      </w:r>
      <w:r w:rsidRPr="001E05F5">
        <w:rPr>
          <w:b/>
          <w:bCs/>
          <w:lang w:val="nl-NL"/>
        </w:rPr>
        <w:t>musea</w:t>
      </w:r>
      <w:r w:rsidRPr="001E05F5">
        <w:rPr>
          <w:lang w:val="nl-NL"/>
        </w:rPr>
        <w:t xml:space="preserve">, </w:t>
      </w:r>
      <w:r w:rsidRPr="001E05F5">
        <w:rPr>
          <w:b/>
          <w:bCs/>
          <w:lang w:val="nl-NL"/>
        </w:rPr>
        <w:t>onderzoeksinstituten</w:t>
      </w:r>
      <w:r w:rsidRPr="001E05F5">
        <w:rPr>
          <w:lang w:val="nl-NL"/>
        </w:rPr>
        <w:t xml:space="preserve">, </w:t>
      </w:r>
      <w:r w:rsidRPr="001E05F5">
        <w:rPr>
          <w:b/>
          <w:bCs/>
          <w:lang w:val="nl-NL"/>
        </w:rPr>
        <w:t>competence centres</w:t>
      </w:r>
      <w:r w:rsidRPr="001E05F5">
        <w:rPr>
          <w:lang w:val="nl-NL"/>
        </w:rPr>
        <w:t xml:space="preserve">, </w:t>
      </w:r>
      <w:r w:rsidRPr="001E05F5">
        <w:rPr>
          <w:b/>
          <w:bCs/>
          <w:lang w:val="nl-NL"/>
        </w:rPr>
        <w:t>private bedrijven</w:t>
      </w:r>
      <w:r w:rsidRPr="001E05F5">
        <w:rPr>
          <w:lang w:val="nl-NL"/>
        </w:rPr>
        <w:t xml:space="preserve">, </w:t>
      </w:r>
      <w:r w:rsidRPr="001E05F5">
        <w:rPr>
          <w:b/>
          <w:bCs/>
          <w:lang w:val="nl-NL"/>
        </w:rPr>
        <w:t>colleges</w:t>
      </w:r>
      <w:r w:rsidRPr="001E05F5">
        <w:rPr>
          <w:lang w:val="nl-NL"/>
        </w:rPr>
        <w:t xml:space="preserve">, </w:t>
      </w:r>
      <w:r w:rsidRPr="001E05F5">
        <w:rPr>
          <w:b/>
          <w:bCs/>
          <w:lang w:val="nl-NL"/>
        </w:rPr>
        <w:t>seminaries</w:t>
      </w:r>
      <w:r w:rsidRPr="001E05F5">
        <w:rPr>
          <w:lang w:val="nl-NL"/>
        </w:rPr>
        <w:t xml:space="preserve">, </w:t>
      </w:r>
      <w:r w:rsidRPr="001E05F5">
        <w:rPr>
          <w:b/>
          <w:bCs/>
          <w:lang w:val="nl-NL"/>
        </w:rPr>
        <w:t>ETAG</w:t>
      </w:r>
      <w:r w:rsidRPr="001E05F5">
        <w:rPr>
          <w:lang w:val="nl-NL"/>
        </w:rPr>
        <w:t xml:space="preserve"> en het </w:t>
      </w:r>
      <w:r w:rsidRPr="001E05F5">
        <w:rPr>
          <w:b/>
          <w:bCs/>
          <w:lang w:val="nl-NL"/>
        </w:rPr>
        <w:t>ministerie</w:t>
      </w:r>
      <w:r w:rsidRPr="001E05F5">
        <w:rPr>
          <w:lang w:val="nl-NL"/>
        </w:rPr>
        <w:t xml:space="preserve"> zelf. Dat betekent dat de Estse research-integrity gemeenschap institutioneel veel breder is dan het universitaire segment alleen. (</w:t>
      </w:r>
      <w:hyperlink r:id="rId11" w:tooltip="https://ut.ee/en/content/21-research-institutions-signed-research-integrity-agreement" w:history="1">
        <w:r w:rsidRPr="001E05F5">
          <w:rPr>
            <w:rStyle w:val="Hyperlink"/>
            <w:lang w:val="nl-NL"/>
          </w:rPr>
          <w:t>Tartu Ülikool</w:t>
        </w:r>
      </w:hyperlink>
      <w:r w:rsidRPr="001E05F5">
        <w:rPr>
          <w:lang w:val="nl-NL"/>
        </w:rPr>
        <w:t>)</w:t>
      </w:r>
    </w:p>
    <w:p w14:paraId="1FC7ECA0" w14:textId="77777777" w:rsidR="001E05F5" w:rsidRPr="001E05F5" w:rsidRDefault="001E05F5" w:rsidP="001E05F5">
      <w:pPr>
        <w:rPr>
          <w:lang w:val="nl-NL"/>
        </w:rPr>
      </w:pPr>
      <w:r w:rsidRPr="001E05F5">
        <w:rPr>
          <w:lang w:val="nl-NL"/>
        </w:rPr>
        <w:t xml:space="preserve">De </w:t>
      </w:r>
      <w:r w:rsidRPr="001E05F5">
        <w:rPr>
          <w:b/>
          <w:bCs/>
          <w:lang w:val="nl-NL"/>
        </w:rPr>
        <w:t>Estonian Academy of Sciences</w:t>
      </w:r>
      <w:r w:rsidRPr="001E05F5">
        <w:rPr>
          <w:lang w:val="nl-NL"/>
        </w:rPr>
        <w:t xml:space="preserve"> hoort in die kaart thuis, ook al is zij niet het meest zichtbare klachtenorgaan. Haar documentpagina’s bundelen strategische en ethische kernteksten, waaronder de </w:t>
      </w:r>
      <w:r w:rsidRPr="001E05F5">
        <w:rPr>
          <w:b/>
          <w:bCs/>
          <w:lang w:val="nl-NL"/>
        </w:rPr>
        <w:t>Code of Ethics of Estonian Scientists</w:t>
      </w:r>
      <w:r w:rsidRPr="001E05F5">
        <w:rPr>
          <w:lang w:val="nl-NL"/>
        </w:rPr>
        <w:t xml:space="preserve"> en Europese integriteitsdocumenten; de Academy is bovendien een </w:t>
      </w:r>
      <w:r w:rsidRPr="001E05F5">
        <w:rPr>
          <w:b/>
          <w:bCs/>
          <w:lang w:val="nl-NL"/>
        </w:rPr>
        <w:t>founding member of ALLEA</w:t>
      </w:r>
      <w:r w:rsidRPr="001E05F5">
        <w:rPr>
          <w:lang w:val="nl-NL"/>
        </w:rPr>
        <w:t xml:space="preserve">, en haar wettelijke functie is om Estse wetenschap te ontwikkelen en te vertegenwoordigen en de wetenschappelijke cultuur te waarderen. Voor jouw kaart is de Academy daarom vooral een </w:t>
      </w:r>
      <w:r w:rsidRPr="001E05F5">
        <w:rPr>
          <w:b/>
          <w:bCs/>
          <w:lang w:val="nl-NL"/>
        </w:rPr>
        <w:t>normatieve en historische ankerinstelling</w:t>
      </w:r>
      <w:r w:rsidRPr="001E05F5">
        <w:rPr>
          <w:lang w:val="nl-NL"/>
        </w:rPr>
        <w:t>. (</w:t>
      </w:r>
      <w:hyperlink r:id="rId12" w:tooltip="https://www.akadeemia.ee/en/academy/documents/" w:history="1">
        <w:r w:rsidRPr="001E05F5">
          <w:rPr>
            <w:rStyle w:val="Hyperlink"/>
            <w:lang w:val="nl-NL"/>
          </w:rPr>
          <w:t>Eesti teaduste akadeemia</w:t>
        </w:r>
      </w:hyperlink>
      <w:r w:rsidRPr="001E05F5">
        <w:rPr>
          <w:lang w:val="nl-NL"/>
        </w:rPr>
        <w:t>)</w:t>
      </w:r>
    </w:p>
    <w:p w14:paraId="53CD7A16" w14:textId="77777777" w:rsidR="001E05F5" w:rsidRPr="001E05F5" w:rsidRDefault="001E05F5" w:rsidP="001E05F5">
      <w:pPr>
        <w:rPr>
          <w:b/>
          <w:bCs/>
          <w:lang w:val="nl-NL"/>
        </w:rPr>
      </w:pPr>
      <w:r w:rsidRPr="001E05F5">
        <w:rPr>
          <w:b/>
          <w:bCs/>
          <w:lang w:val="nl-NL"/>
        </w:rPr>
        <w:t>4. De nieuwe nationale commissies vanaf 2026</w:t>
      </w:r>
    </w:p>
    <w:p w14:paraId="0CD16E2B" w14:textId="77777777" w:rsidR="001E05F5" w:rsidRPr="001E05F5" w:rsidRDefault="001E05F5" w:rsidP="001E05F5">
      <w:pPr>
        <w:rPr>
          <w:lang w:val="nl-NL"/>
        </w:rPr>
      </w:pPr>
      <w:r w:rsidRPr="001E05F5">
        <w:rPr>
          <w:lang w:val="nl-NL"/>
        </w:rPr>
        <w:lastRenderedPageBreak/>
        <w:t xml:space="preserve">De grootste nieuwe ontwikkeling is de nationale </w:t>
      </w:r>
      <w:r w:rsidRPr="001E05F5">
        <w:rPr>
          <w:b/>
          <w:bCs/>
          <w:lang w:val="nl-NL"/>
        </w:rPr>
        <w:t>Research Ethics Committee</w:t>
      </w:r>
      <w:r w:rsidRPr="001E05F5">
        <w:rPr>
          <w:lang w:val="nl-NL"/>
        </w:rPr>
        <w:t xml:space="preserve"> onder </w:t>
      </w:r>
      <w:r w:rsidRPr="001E05F5">
        <w:rPr>
          <w:b/>
          <w:bCs/>
          <w:lang w:val="nl-NL"/>
        </w:rPr>
        <w:t>§26 TAIKS</w:t>
      </w:r>
      <w:r w:rsidRPr="001E05F5">
        <w:rPr>
          <w:lang w:val="nl-NL"/>
        </w:rPr>
        <w:t xml:space="preserve">. De wet richt deze op als een </w:t>
      </w:r>
      <w:r w:rsidRPr="001E05F5">
        <w:rPr>
          <w:b/>
          <w:bCs/>
          <w:lang w:val="nl-NL"/>
        </w:rPr>
        <w:t>onafhankelijk orgaan</w:t>
      </w:r>
      <w:r w:rsidRPr="001E05F5">
        <w:rPr>
          <w:lang w:val="nl-NL"/>
        </w:rPr>
        <w:t xml:space="preserve"> van experts uit verschillende gebieden, en staat toe dat er </w:t>
      </w:r>
      <w:r w:rsidRPr="001E05F5">
        <w:rPr>
          <w:b/>
          <w:bCs/>
          <w:lang w:val="nl-NL"/>
        </w:rPr>
        <w:t>sectorale of regionale subcommissies</w:t>
      </w:r>
      <w:r w:rsidRPr="001E05F5">
        <w:rPr>
          <w:lang w:val="nl-NL"/>
        </w:rPr>
        <w:t xml:space="preserve"> worden gevormd. Op de ETAG-pagina staat dat deze commissie in </w:t>
      </w:r>
      <w:r w:rsidRPr="001E05F5">
        <w:rPr>
          <w:b/>
          <w:bCs/>
          <w:lang w:val="nl-NL"/>
        </w:rPr>
        <w:t>januari 2026</w:t>
      </w:r>
      <w:r w:rsidRPr="001E05F5">
        <w:rPr>
          <w:lang w:val="nl-NL"/>
        </w:rPr>
        <w:t xml:space="preserve"> begint te werken, dat </w:t>
      </w:r>
      <w:r w:rsidRPr="001E05F5">
        <w:rPr>
          <w:b/>
          <w:bCs/>
          <w:lang w:val="nl-NL"/>
        </w:rPr>
        <w:t>alle onderzoekers</w:t>
      </w:r>
      <w:r w:rsidRPr="001E05F5">
        <w:rPr>
          <w:lang w:val="nl-NL"/>
        </w:rPr>
        <w:t xml:space="preserve"> er terechtkunnen — uit onderzoeksinstellingen, universiteiten, ziekenhuizen, publieke instellingen, bedrijven, ngo’s en andere organisaties — en dat de commissie in beeld komt wanneer een wettelijke verplichting, een funder of een uitgever een ethische beoordeling vraagt. Vanaf </w:t>
      </w:r>
      <w:r w:rsidRPr="001E05F5">
        <w:rPr>
          <w:b/>
          <w:bCs/>
          <w:lang w:val="nl-NL"/>
        </w:rPr>
        <w:t>1 april 2026</w:t>
      </w:r>
      <w:r w:rsidRPr="001E05F5">
        <w:rPr>
          <w:lang w:val="nl-NL"/>
        </w:rPr>
        <w:t xml:space="preserve"> gaan bovendien sommige taken van de vroegere </w:t>
      </w:r>
      <w:r w:rsidRPr="001E05F5">
        <w:rPr>
          <w:b/>
          <w:bCs/>
          <w:lang w:val="nl-NL"/>
        </w:rPr>
        <w:t>Estonian Bioethics and Human Research Council (EBIN)</w:t>
      </w:r>
      <w:r w:rsidRPr="001E05F5">
        <w:rPr>
          <w:lang w:val="nl-NL"/>
        </w:rPr>
        <w:t xml:space="preserve"> naar deze nieuwe commissie over onder de Human Genes Research Act. (</w:t>
      </w:r>
      <w:hyperlink r:id="rId13" w:tooltip="https://www.riigiteataja.ee/en/eli/ee/516102025001/consolide" w:history="1">
        <w:r w:rsidRPr="001E05F5">
          <w:rPr>
            <w:rStyle w:val="Hyperlink"/>
            <w:lang w:val="nl-NL"/>
          </w:rPr>
          <w:t>Riigi Teataja</w:t>
        </w:r>
      </w:hyperlink>
      <w:r w:rsidRPr="001E05F5">
        <w:rPr>
          <w:lang w:val="nl-NL"/>
        </w:rPr>
        <w:t>)</w:t>
      </w:r>
    </w:p>
    <w:p w14:paraId="597C28BC" w14:textId="77777777" w:rsidR="001E05F5" w:rsidRPr="001E05F5" w:rsidRDefault="001E05F5" w:rsidP="001E05F5">
      <w:pPr>
        <w:rPr>
          <w:lang w:val="nl-NL"/>
        </w:rPr>
      </w:pPr>
      <w:r w:rsidRPr="001E05F5">
        <w:rPr>
          <w:lang w:val="nl-NL"/>
        </w:rPr>
        <w:t xml:space="preserve">Daarnaast creëert </w:t>
      </w:r>
      <w:r w:rsidRPr="001E05F5">
        <w:rPr>
          <w:b/>
          <w:bCs/>
          <w:lang w:val="nl-NL"/>
        </w:rPr>
        <w:t>§27 TAIKS</w:t>
      </w:r>
      <w:r w:rsidRPr="001E05F5">
        <w:rPr>
          <w:lang w:val="nl-NL"/>
        </w:rPr>
        <w:t xml:space="preserve"> een aparte, eveneens onafhankelijke </w:t>
      </w:r>
      <w:r w:rsidRPr="001E05F5">
        <w:rPr>
          <w:b/>
          <w:bCs/>
          <w:lang w:val="nl-NL"/>
        </w:rPr>
        <w:t>committee for processing research ethics misconduct events</w:t>
      </w:r>
      <w:r w:rsidRPr="001E05F5">
        <w:rPr>
          <w:lang w:val="nl-NL"/>
        </w:rPr>
        <w:t xml:space="preserve">. De wettekst maakt duidelijk dat dit orgaan signalen kan oppakken, procedures kan starten en in bepaalde gevallen zelfs kan voorstellen dat het ministerie toezicht uitoefent. Dat is een belangrijk verschil met het oudere Estse model: de 2017-code legde nadruk op lokale procedures, terwijl de wet van 2025 nu ook een </w:t>
      </w:r>
      <w:r w:rsidRPr="001E05F5">
        <w:rPr>
          <w:b/>
          <w:bCs/>
          <w:lang w:val="nl-NL"/>
        </w:rPr>
        <w:t>nationale route voor research-ethics misconduct</w:t>
      </w:r>
      <w:r w:rsidRPr="001E05F5">
        <w:rPr>
          <w:lang w:val="nl-NL"/>
        </w:rPr>
        <w:t xml:space="preserve"> inbouwt. Mijn voorlopige lezing is dus dat Estland institutioneel nog steeds gedifferentieerd is, maar juridisch duidelijk centraler is gaan denken. (</w:t>
      </w:r>
      <w:hyperlink r:id="rId14" w:tooltip="https://www.riigiteataja.ee/en/eli/ee/516102025001/consolide" w:history="1">
        <w:r w:rsidRPr="001E05F5">
          <w:rPr>
            <w:rStyle w:val="Hyperlink"/>
            <w:lang w:val="nl-NL"/>
          </w:rPr>
          <w:t>Riigi Teataja</w:t>
        </w:r>
      </w:hyperlink>
      <w:r w:rsidRPr="001E05F5">
        <w:rPr>
          <w:lang w:val="nl-NL"/>
        </w:rPr>
        <w:t>)</w:t>
      </w:r>
    </w:p>
    <w:p w14:paraId="0B338838" w14:textId="77777777" w:rsidR="001E05F5" w:rsidRPr="001E05F5" w:rsidRDefault="001E05F5" w:rsidP="001E05F5">
      <w:pPr>
        <w:rPr>
          <w:b/>
          <w:bCs/>
          <w:lang w:val="nl-NL"/>
        </w:rPr>
      </w:pPr>
      <w:r w:rsidRPr="001E05F5">
        <w:rPr>
          <w:b/>
          <w:bCs/>
          <w:lang w:val="nl-NL"/>
        </w:rPr>
        <w:t>5. De institutionele laag: waar integriteit in de praktijk landt</w:t>
      </w:r>
    </w:p>
    <w:p w14:paraId="52FD909A" w14:textId="77777777" w:rsidR="001E05F5" w:rsidRPr="001E05F5" w:rsidRDefault="001E05F5" w:rsidP="001E05F5">
      <w:pPr>
        <w:rPr>
          <w:lang w:val="nl-NL"/>
        </w:rPr>
      </w:pPr>
      <w:r w:rsidRPr="001E05F5">
        <w:rPr>
          <w:lang w:val="nl-NL"/>
        </w:rPr>
        <w:t xml:space="preserve">De wet legt de verantwoordelijkheid voor de dagelijkse integriteitscultuur nog steeds sterk bij instellingen. Onderzoeksinstellingen, universiteiten en positief geëvalueerde professionele hogeronderwijsinstellingen moeten ervoor zorgen dat hun onderzoek voldoet aan algemeen aanvaarde onderzoeksethiek en good research practices, voorwaarden scheppen voor competentie in onderzoeksethiek, en zij </w:t>
      </w:r>
      <w:r w:rsidRPr="001E05F5">
        <w:rPr>
          <w:b/>
          <w:bCs/>
          <w:lang w:val="nl-NL"/>
        </w:rPr>
        <w:t>mogen</w:t>
      </w:r>
      <w:r w:rsidRPr="001E05F5">
        <w:rPr>
          <w:lang w:val="nl-NL"/>
        </w:rPr>
        <w:t xml:space="preserve"> daarvoor institutionele ethische commissies instellen. Dat is belangrijk: de </w:t>
      </w:r>
      <w:r w:rsidRPr="001E05F5">
        <w:rPr>
          <w:b/>
          <w:bCs/>
          <w:lang w:val="nl-NL"/>
        </w:rPr>
        <w:t>verantwoordelijkheid</w:t>
      </w:r>
      <w:r w:rsidRPr="001E05F5">
        <w:rPr>
          <w:lang w:val="nl-NL"/>
        </w:rPr>
        <w:t xml:space="preserve"> is wettelijk, maar de </w:t>
      </w:r>
      <w:r w:rsidRPr="001E05F5">
        <w:rPr>
          <w:b/>
          <w:bCs/>
          <w:lang w:val="nl-NL"/>
        </w:rPr>
        <w:t>precieze institutionele vorm</w:t>
      </w:r>
      <w:r w:rsidRPr="001E05F5">
        <w:rPr>
          <w:lang w:val="nl-NL"/>
        </w:rPr>
        <w:t xml:space="preserve"> kan variëren. (</w:t>
      </w:r>
      <w:hyperlink r:id="rId15" w:tooltip="https://www.riigiteataja.ee/en/eli/ee/516102025001/consolide" w:history="1">
        <w:r w:rsidRPr="001E05F5">
          <w:rPr>
            <w:rStyle w:val="Hyperlink"/>
            <w:lang w:val="nl-NL"/>
          </w:rPr>
          <w:t>Riigi Teataja</w:t>
        </w:r>
      </w:hyperlink>
      <w:r w:rsidRPr="001E05F5">
        <w:rPr>
          <w:lang w:val="nl-NL"/>
        </w:rPr>
        <w:t>)</w:t>
      </w:r>
    </w:p>
    <w:p w14:paraId="64A14FFD" w14:textId="77777777" w:rsidR="001E05F5" w:rsidRPr="001E05F5" w:rsidRDefault="001E05F5" w:rsidP="001E05F5">
      <w:pPr>
        <w:rPr>
          <w:lang w:val="nl-NL"/>
        </w:rPr>
      </w:pPr>
      <w:r w:rsidRPr="001E05F5">
        <w:rPr>
          <w:lang w:val="nl-NL"/>
        </w:rPr>
        <w:t xml:space="preserve">Bij de </w:t>
      </w:r>
      <w:r w:rsidRPr="001E05F5">
        <w:rPr>
          <w:b/>
          <w:bCs/>
          <w:lang w:val="nl-NL"/>
        </w:rPr>
        <w:t>University of Tartu</w:t>
      </w:r>
      <w:r w:rsidRPr="001E05F5">
        <w:rPr>
          <w:lang w:val="nl-NL"/>
        </w:rPr>
        <w:t xml:space="preserve"> zie je een vrij uitgewerkt lokaal model. De universiteit heeft per faculteit ten minste één </w:t>
      </w:r>
      <w:r w:rsidRPr="001E05F5">
        <w:rPr>
          <w:b/>
          <w:bCs/>
          <w:lang w:val="nl-NL"/>
        </w:rPr>
        <w:t>research integrity counsellor</w:t>
      </w:r>
      <w:r w:rsidRPr="001E05F5">
        <w:rPr>
          <w:lang w:val="nl-NL"/>
        </w:rPr>
        <w:t xml:space="preserve">, benoemd door de dean, als vertrouwelijk eerste aanspreekpunt voor vragen en mogelijke schendingen; formele meldingen kunnen vervolgens naar de </w:t>
      </w:r>
      <w:r w:rsidRPr="001E05F5">
        <w:rPr>
          <w:b/>
          <w:bCs/>
          <w:lang w:val="nl-NL"/>
        </w:rPr>
        <w:t>academic secretary</w:t>
      </w:r>
      <w:r w:rsidRPr="001E05F5">
        <w:rPr>
          <w:lang w:val="nl-NL"/>
        </w:rPr>
        <w:t xml:space="preserve"> of het hoofd van de betrokken unit. Daarnaast heeft de Senaat in 2020 aparte </w:t>
      </w:r>
      <w:r w:rsidRPr="001E05F5">
        <w:rPr>
          <w:b/>
          <w:bCs/>
          <w:lang w:val="nl-NL"/>
        </w:rPr>
        <w:t>Instructions for applying the Code of Conduct for Research Integrity</w:t>
      </w:r>
      <w:r w:rsidRPr="001E05F5">
        <w:rPr>
          <w:lang w:val="nl-NL"/>
        </w:rPr>
        <w:t xml:space="preserve"> vastgesteld, met onderdelen over ondersteuning, vermoedens van schending, procedure, fair process en investigation. Een recente UT-pagina laat ook zien dat na TAIKS de institutionele commissies van universiteiten en positief geëvalueerde applied higher education institutions alleen nog onderzoek van </w:t>
      </w:r>
      <w:r w:rsidRPr="001E05F5">
        <w:rPr>
          <w:b/>
          <w:bCs/>
          <w:lang w:val="nl-NL"/>
        </w:rPr>
        <w:t>eigen medewerkers en studenten</w:t>
      </w:r>
      <w:r w:rsidRPr="001E05F5">
        <w:rPr>
          <w:lang w:val="nl-NL"/>
        </w:rPr>
        <w:t xml:space="preserve"> kunnen beoordelen, naast de nieuwe nationale ETAG-commissie. (</w:t>
      </w:r>
      <w:hyperlink r:id="rId16" w:tooltip="https://ut.ee/en/content/research-integrity-counsellors" w:history="1">
        <w:r w:rsidRPr="001E05F5">
          <w:rPr>
            <w:rStyle w:val="Hyperlink"/>
            <w:lang w:val="nl-NL"/>
          </w:rPr>
          <w:t>Tartu Ülikool</w:t>
        </w:r>
      </w:hyperlink>
      <w:r w:rsidRPr="001E05F5">
        <w:rPr>
          <w:lang w:val="nl-NL"/>
        </w:rPr>
        <w:t>)</w:t>
      </w:r>
    </w:p>
    <w:p w14:paraId="1B869A45" w14:textId="77777777" w:rsidR="001E05F5" w:rsidRPr="001E05F5" w:rsidRDefault="001E05F5" w:rsidP="001E05F5">
      <w:pPr>
        <w:rPr>
          <w:lang w:val="nl-NL"/>
        </w:rPr>
      </w:pPr>
      <w:r w:rsidRPr="001E05F5">
        <w:rPr>
          <w:lang w:val="nl-NL"/>
        </w:rPr>
        <w:lastRenderedPageBreak/>
        <w:t xml:space="preserve">Bij </w:t>
      </w:r>
      <w:r w:rsidRPr="001E05F5">
        <w:rPr>
          <w:b/>
          <w:bCs/>
          <w:lang w:val="nl-NL"/>
        </w:rPr>
        <w:t>Tallinn University</w:t>
      </w:r>
      <w:r w:rsidRPr="001E05F5">
        <w:rPr>
          <w:lang w:val="nl-NL"/>
        </w:rPr>
        <w:t xml:space="preserve"> is het patroon iets anders, maar herkenbaar. Daar is de </w:t>
      </w:r>
      <w:r w:rsidRPr="001E05F5">
        <w:rPr>
          <w:b/>
          <w:bCs/>
          <w:lang w:val="nl-NL"/>
        </w:rPr>
        <w:t>Ethics Committee</w:t>
      </w:r>
      <w:r w:rsidRPr="001E05F5">
        <w:rPr>
          <w:lang w:val="nl-NL"/>
        </w:rPr>
        <w:t xml:space="preserve"> een onafhankelijk expertpanel dat de </w:t>
      </w:r>
      <w:r w:rsidRPr="001E05F5">
        <w:rPr>
          <w:b/>
          <w:bCs/>
          <w:lang w:val="nl-NL"/>
        </w:rPr>
        <w:t>ethische en data protection-aspecten</w:t>
      </w:r>
      <w:r w:rsidRPr="001E05F5">
        <w:rPr>
          <w:lang w:val="nl-NL"/>
        </w:rPr>
        <w:t xml:space="preserve"> van onderzoek beoordeelt en ook zaken van schending van goede academische praktijk kan bekijken. Tegelijk heeft de universiteit een </w:t>
      </w:r>
      <w:r w:rsidRPr="001E05F5">
        <w:rPr>
          <w:b/>
          <w:bCs/>
          <w:lang w:val="nl-NL"/>
        </w:rPr>
        <w:t>network of research ethics advisors</w:t>
      </w:r>
      <w:r w:rsidRPr="001E05F5">
        <w:rPr>
          <w:lang w:val="nl-NL"/>
        </w:rPr>
        <w:t xml:space="preserve"> als eerste, onafhankelijke advieslaag. In de support system-pagina staat expliciet dat deze adviseurs onderzoekers helpen bij complexe ethische vragen, ethiek-aanvragen en subsidieaanvragen, maar niet zelf de schendingen afdoen. (</w:t>
      </w:r>
      <w:hyperlink r:id="rId17" w:tooltip="https://www.tlu.ee/en/ethics-committee-tallinn-university" w:history="1">
        <w:r w:rsidRPr="001E05F5">
          <w:rPr>
            <w:rStyle w:val="Hyperlink"/>
            <w:lang w:val="nl-NL"/>
          </w:rPr>
          <w:t>Tallinn University of Technology</w:t>
        </w:r>
      </w:hyperlink>
      <w:r w:rsidRPr="001E05F5">
        <w:rPr>
          <w:lang w:val="nl-NL"/>
        </w:rPr>
        <w:t>)</w:t>
      </w:r>
    </w:p>
    <w:p w14:paraId="15D8F820" w14:textId="77777777" w:rsidR="001E05F5" w:rsidRPr="001E05F5" w:rsidRDefault="001E05F5" w:rsidP="001E05F5">
      <w:pPr>
        <w:rPr>
          <w:lang w:val="nl-NL"/>
        </w:rPr>
      </w:pPr>
      <w:r w:rsidRPr="001E05F5">
        <w:rPr>
          <w:lang w:val="nl-NL"/>
        </w:rPr>
        <w:t xml:space="preserve">Bij </w:t>
      </w:r>
      <w:r w:rsidRPr="001E05F5">
        <w:rPr>
          <w:b/>
          <w:bCs/>
          <w:lang w:val="nl-NL"/>
        </w:rPr>
        <w:t>TalTech</w:t>
      </w:r>
      <w:r w:rsidRPr="001E05F5">
        <w:rPr>
          <w:lang w:val="nl-NL"/>
        </w:rPr>
        <w:t xml:space="preserve"> en de </w:t>
      </w:r>
      <w:r w:rsidRPr="001E05F5">
        <w:rPr>
          <w:b/>
          <w:bCs/>
          <w:lang w:val="nl-NL"/>
        </w:rPr>
        <w:t>Estonian University of Life Sciences (EMU)</w:t>
      </w:r>
      <w:r w:rsidRPr="001E05F5">
        <w:rPr>
          <w:lang w:val="nl-NL"/>
        </w:rPr>
        <w:t xml:space="preserve"> zie je opnieuw variatie in lokale vormgeving. TalTech heeft een </w:t>
      </w:r>
      <w:r w:rsidRPr="001E05F5">
        <w:rPr>
          <w:b/>
          <w:bCs/>
          <w:lang w:val="nl-NL"/>
        </w:rPr>
        <w:t>Academic Ethics Committee</w:t>
      </w:r>
      <w:r w:rsidRPr="001E05F5">
        <w:rPr>
          <w:lang w:val="nl-NL"/>
        </w:rPr>
        <w:t xml:space="preserve"> als onafhankelijk orgaan voor ethische en data protection-aspecten van onderzoek en voor vragen rond schending van academische etiquette en practice; de commissie behandelt geen anonieme meldingen. EMU heeft een door de Senaat ingestelde </w:t>
      </w:r>
      <w:r w:rsidRPr="001E05F5">
        <w:rPr>
          <w:b/>
          <w:bCs/>
          <w:lang w:val="nl-NL"/>
        </w:rPr>
        <w:t>Academic Ethics Committee</w:t>
      </w:r>
      <w:r w:rsidRPr="001E05F5">
        <w:rPr>
          <w:lang w:val="nl-NL"/>
        </w:rPr>
        <w:t xml:space="preserve"> die niet alleen preventief werkt, maar ook klachten kan behandelen, externe experts kan inschakelen, klokkenluiders moet beschermen, schriftelijke beslissingen kan nemen en geanonimiseerde samenvattingen van behandelde zaken opstelt. Dat maakt EMU interessant, omdat hier vrij veel procedurele waarborgen en documentatievormen zichtbaar zijn. (</w:t>
      </w:r>
      <w:hyperlink r:id="rId18" w:tooltip="https://taltech.ee/en/about-the-university/academic-ethics-committee" w:history="1">
        <w:r w:rsidRPr="001E05F5">
          <w:rPr>
            <w:rStyle w:val="Hyperlink"/>
            <w:lang w:val="nl-NL"/>
          </w:rPr>
          <w:t>TalTech</w:t>
        </w:r>
      </w:hyperlink>
      <w:r w:rsidRPr="001E05F5">
        <w:rPr>
          <w:lang w:val="nl-NL"/>
        </w:rPr>
        <w:t>)</w:t>
      </w:r>
    </w:p>
    <w:p w14:paraId="3FB399CC" w14:textId="77777777" w:rsidR="001E05F5" w:rsidRPr="001E05F5" w:rsidRDefault="001E05F5" w:rsidP="001E05F5">
      <w:pPr>
        <w:rPr>
          <w:lang w:val="nl-NL"/>
        </w:rPr>
      </w:pPr>
      <w:r w:rsidRPr="001E05F5">
        <w:rPr>
          <w:lang w:val="nl-NL"/>
        </w:rPr>
        <w:t xml:space="preserve">Wat nu vooral opvalt, is dat de terugkerende rollen in Estland niet zozeer “RIO” heten, maar eerder </w:t>
      </w:r>
      <w:r w:rsidRPr="001E05F5">
        <w:rPr>
          <w:b/>
          <w:bCs/>
          <w:lang w:val="nl-NL"/>
        </w:rPr>
        <w:t>counsellors</w:t>
      </w:r>
      <w:r w:rsidRPr="001E05F5">
        <w:rPr>
          <w:lang w:val="nl-NL"/>
        </w:rPr>
        <w:t xml:space="preserve">, </w:t>
      </w:r>
      <w:r w:rsidRPr="001E05F5">
        <w:rPr>
          <w:b/>
          <w:bCs/>
          <w:lang w:val="nl-NL"/>
        </w:rPr>
        <w:t>advisors</w:t>
      </w:r>
      <w:r w:rsidRPr="001E05F5">
        <w:rPr>
          <w:lang w:val="nl-NL"/>
        </w:rPr>
        <w:t xml:space="preserve">, </w:t>
      </w:r>
      <w:r w:rsidRPr="001E05F5">
        <w:rPr>
          <w:b/>
          <w:bCs/>
          <w:lang w:val="nl-NL"/>
        </w:rPr>
        <w:t>academic secretaries</w:t>
      </w:r>
      <w:r w:rsidRPr="001E05F5">
        <w:rPr>
          <w:lang w:val="nl-NL"/>
        </w:rPr>
        <w:t xml:space="preserve">, </w:t>
      </w:r>
      <w:r w:rsidRPr="001E05F5">
        <w:rPr>
          <w:b/>
          <w:bCs/>
          <w:lang w:val="nl-NL"/>
        </w:rPr>
        <w:t>chairs of ethics committees</w:t>
      </w:r>
      <w:r w:rsidRPr="001E05F5">
        <w:rPr>
          <w:lang w:val="nl-NL"/>
        </w:rPr>
        <w:t xml:space="preserve"> en </w:t>
      </w:r>
      <w:r w:rsidRPr="001E05F5">
        <w:rPr>
          <w:b/>
          <w:bCs/>
          <w:lang w:val="nl-NL"/>
        </w:rPr>
        <w:t>institutional ethics committees</w:t>
      </w:r>
      <w:r w:rsidRPr="001E05F5">
        <w:rPr>
          <w:lang w:val="nl-NL"/>
        </w:rPr>
        <w:t>. Dat is methodologisch relevant voor jouw Europese vergelijking: dezelfde functie kan in landen heel anders benoemd en gepositioneerd zijn. (</w:t>
      </w:r>
      <w:hyperlink r:id="rId19" w:tooltip="https://ut.ee/en/content/research-integrity-counsellors" w:history="1">
        <w:r w:rsidRPr="001E05F5">
          <w:rPr>
            <w:rStyle w:val="Hyperlink"/>
            <w:lang w:val="nl-NL"/>
          </w:rPr>
          <w:t>Tartu Ülikool</w:t>
        </w:r>
      </w:hyperlink>
      <w:r w:rsidRPr="001E05F5">
        <w:rPr>
          <w:lang w:val="nl-NL"/>
        </w:rPr>
        <w:t>)</w:t>
      </w:r>
    </w:p>
    <w:p w14:paraId="68200D76" w14:textId="77777777" w:rsidR="001E05F5" w:rsidRPr="001E05F5" w:rsidRDefault="001E05F5" w:rsidP="001E05F5">
      <w:pPr>
        <w:rPr>
          <w:b/>
          <w:bCs/>
          <w:lang w:val="nl-NL"/>
        </w:rPr>
      </w:pPr>
      <w:r w:rsidRPr="001E05F5">
        <w:rPr>
          <w:b/>
          <w:bCs/>
          <w:lang w:val="nl-NL"/>
        </w:rPr>
        <w:t>6. De financierings- en compliance-laag</w:t>
      </w:r>
    </w:p>
    <w:p w14:paraId="30B1465A" w14:textId="77777777" w:rsidR="001E05F5" w:rsidRPr="001E05F5" w:rsidRDefault="001E05F5" w:rsidP="001E05F5">
      <w:pPr>
        <w:rPr>
          <w:lang w:val="nl-NL"/>
        </w:rPr>
      </w:pPr>
      <w:r w:rsidRPr="001E05F5">
        <w:rPr>
          <w:lang w:val="nl-NL"/>
        </w:rPr>
        <w:t xml:space="preserve">In Estland is </w:t>
      </w:r>
      <w:r w:rsidRPr="001E05F5">
        <w:rPr>
          <w:b/>
          <w:bCs/>
          <w:lang w:val="nl-NL"/>
        </w:rPr>
        <w:t>ETAG</w:t>
      </w:r>
      <w:r w:rsidRPr="001E05F5">
        <w:rPr>
          <w:lang w:val="nl-NL"/>
        </w:rPr>
        <w:t xml:space="preserve"> niet alleen een beleids- en netwerkactor, maar ook een heel concrete </w:t>
      </w:r>
      <w:r w:rsidRPr="001E05F5">
        <w:rPr>
          <w:b/>
          <w:bCs/>
          <w:lang w:val="nl-NL"/>
        </w:rPr>
        <w:t>compliance-poort</w:t>
      </w:r>
      <w:r w:rsidRPr="001E05F5">
        <w:rPr>
          <w:lang w:val="nl-NL"/>
        </w:rPr>
        <w:t xml:space="preserve">. De officiële </w:t>
      </w:r>
      <w:r w:rsidRPr="001E05F5">
        <w:rPr>
          <w:b/>
          <w:bCs/>
          <w:lang w:val="nl-NL"/>
        </w:rPr>
        <w:t>Guidelines for Completing Ethics Self-Assessment for Grant Application</w:t>
      </w:r>
      <w:r w:rsidRPr="001E05F5">
        <w:rPr>
          <w:lang w:val="nl-NL"/>
        </w:rPr>
        <w:t xml:space="preserve"> van 2025 vragen aan subsidieaanvragers om ethische problemen systematisch te identificeren en aan te geven welke maatregelen, documenten, toestemmingen, vergunningen en contracten nodig zijn. ETAG-callteksten vermelden bovendien dat vereiste vergunningen en goedkeuringen moeten zijn verkregen, en dat een ethiek- of datapanel voorwaarden kan stellen. Een afzonderlijke ETAG-bron maakt ook duidelijk dat wanneer wettelijk vereiste goedkeuringen voor mens- of dieronderzoek ontbreken vóór de start van experimenten, grant approval kan worden ingetrokken en het contract kan worden beëindigd. (</w:t>
      </w:r>
      <w:hyperlink r:id="rId20" w:tooltip="https://etag.ee/wp-content/uploads/2025/02/Eetika_Tabel_ENG_v1_2025.pdf" w:history="1">
        <w:r w:rsidRPr="001E05F5">
          <w:rPr>
            <w:rStyle w:val="Hyperlink"/>
            <w:lang w:val="nl-NL"/>
          </w:rPr>
          <w:t>eTag</w:t>
        </w:r>
      </w:hyperlink>
      <w:r w:rsidRPr="001E05F5">
        <w:rPr>
          <w:lang w:val="nl-NL"/>
        </w:rPr>
        <w:t>)</w:t>
      </w:r>
    </w:p>
    <w:p w14:paraId="1BE4C669" w14:textId="77777777" w:rsidR="001E05F5" w:rsidRPr="001E05F5" w:rsidRDefault="001E05F5" w:rsidP="001E05F5">
      <w:pPr>
        <w:rPr>
          <w:lang w:val="nl-NL"/>
        </w:rPr>
      </w:pPr>
      <w:r w:rsidRPr="001E05F5">
        <w:rPr>
          <w:lang w:val="nl-NL"/>
        </w:rPr>
        <w:t xml:space="preserve">ETAG is daarmee ook een nationale </w:t>
      </w:r>
      <w:r w:rsidRPr="001E05F5">
        <w:rPr>
          <w:b/>
          <w:bCs/>
          <w:lang w:val="nl-NL"/>
        </w:rPr>
        <w:t>documenthub</w:t>
      </w:r>
      <w:r w:rsidRPr="001E05F5">
        <w:rPr>
          <w:lang w:val="nl-NL"/>
        </w:rPr>
        <w:t xml:space="preserve"> voor integriteit. De research-integrity pagina bundelt de Estse code, de oudere code uit 2002, Europese documenten zoals </w:t>
      </w:r>
      <w:r w:rsidRPr="001E05F5">
        <w:rPr>
          <w:b/>
          <w:bCs/>
          <w:lang w:val="nl-NL"/>
        </w:rPr>
        <w:t>ALLEA</w:t>
      </w:r>
      <w:r w:rsidRPr="001E05F5">
        <w:rPr>
          <w:lang w:val="nl-NL"/>
        </w:rPr>
        <w:t xml:space="preserve">, een 2025-statement over </w:t>
      </w:r>
      <w:r w:rsidRPr="001E05F5">
        <w:rPr>
          <w:b/>
          <w:bCs/>
          <w:lang w:val="nl-NL"/>
        </w:rPr>
        <w:t>generative AI in research funding</w:t>
      </w:r>
      <w:r w:rsidRPr="001E05F5">
        <w:rPr>
          <w:lang w:val="nl-NL"/>
        </w:rPr>
        <w:t xml:space="preserve">, ENRIO-materiaal en andere internationale standaarden. Dezelfde pagina laat ook zien dat ETAG actief is </w:t>
      </w:r>
      <w:r w:rsidRPr="001E05F5">
        <w:rPr>
          <w:lang w:val="nl-NL"/>
        </w:rPr>
        <w:lastRenderedPageBreak/>
        <w:t xml:space="preserve">in </w:t>
      </w:r>
      <w:r w:rsidRPr="001E05F5">
        <w:rPr>
          <w:b/>
          <w:bCs/>
          <w:lang w:val="nl-NL"/>
        </w:rPr>
        <w:t>ENRIO</w:t>
      </w:r>
      <w:r w:rsidRPr="001E05F5">
        <w:rPr>
          <w:lang w:val="nl-NL"/>
        </w:rPr>
        <w:t xml:space="preserve"> en in het Science Europe-werk rond research culture, en dat er een expliciete functie bestaat van </w:t>
      </w:r>
      <w:r w:rsidRPr="001E05F5">
        <w:rPr>
          <w:b/>
          <w:bCs/>
          <w:lang w:val="nl-NL"/>
        </w:rPr>
        <w:t>Head of Unit of Research Integrity</w:t>
      </w:r>
      <w:r w:rsidRPr="001E05F5">
        <w:rPr>
          <w:lang w:val="nl-NL"/>
        </w:rPr>
        <w:t xml:space="preserve">. Voor jouw kaart betekent dit dat ETAG in Estland tegelijk </w:t>
      </w:r>
      <w:r w:rsidRPr="001E05F5">
        <w:rPr>
          <w:b/>
          <w:bCs/>
          <w:lang w:val="nl-NL"/>
        </w:rPr>
        <w:t>funder, kennisknooppunt, Europese schakel en systeembeheerder</w:t>
      </w:r>
      <w:r w:rsidRPr="001E05F5">
        <w:rPr>
          <w:lang w:val="nl-NL"/>
        </w:rPr>
        <w:t xml:space="preserve"> is. (</w:t>
      </w:r>
      <w:hyperlink r:id="rId21" w:tooltip="https://etag.ee/en/activities/research-integrity/" w:history="1">
        <w:r w:rsidRPr="001E05F5">
          <w:rPr>
            <w:rStyle w:val="Hyperlink"/>
            <w:lang w:val="nl-NL"/>
          </w:rPr>
          <w:t>eTag</w:t>
        </w:r>
      </w:hyperlink>
      <w:r w:rsidRPr="001E05F5">
        <w:rPr>
          <w:lang w:val="nl-NL"/>
        </w:rPr>
        <w:t>)</w:t>
      </w:r>
    </w:p>
    <w:p w14:paraId="329C6A36" w14:textId="77777777" w:rsidR="001E05F5" w:rsidRPr="001E05F5" w:rsidRDefault="001E05F5" w:rsidP="001E05F5">
      <w:pPr>
        <w:rPr>
          <w:b/>
          <w:bCs/>
          <w:lang w:val="nl-NL"/>
        </w:rPr>
      </w:pPr>
      <w:r w:rsidRPr="001E05F5">
        <w:rPr>
          <w:b/>
          <w:bCs/>
          <w:lang w:val="nl-NL"/>
        </w:rPr>
        <w:t>7. De kwaliteits- en evaluatielaag</w:t>
      </w:r>
    </w:p>
    <w:p w14:paraId="35A358B5" w14:textId="77777777" w:rsidR="001E05F5" w:rsidRPr="001E05F5" w:rsidRDefault="001E05F5" w:rsidP="001E05F5">
      <w:pPr>
        <w:rPr>
          <w:lang w:val="nl-NL"/>
        </w:rPr>
      </w:pPr>
      <w:r w:rsidRPr="001E05F5">
        <w:rPr>
          <w:lang w:val="nl-NL"/>
        </w:rPr>
        <w:t xml:space="preserve">De kwaliteitslaag is in Estland ook belangrijk, al is zij niet identiek aan het klachtenstelsel. ETAG heeft een reguliere evaluatieroute voor onderzoek, maar TAIKS zegt expliciet dat de externe evaluatie van onderzoek en ontwikkeling bij universiteiten en geëvalueerde professionele hogeronderwijsinstellingen voortaan plaatsvindt als onderdeel van </w:t>
      </w:r>
      <w:r w:rsidRPr="001E05F5">
        <w:rPr>
          <w:b/>
          <w:bCs/>
          <w:lang w:val="nl-NL"/>
        </w:rPr>
        <w:t>institutional accreditation</w:t>
      </w:r>
      <w:r w:rsidRPr="001E05F5">
        <w:rPr>
          <w:lang w:val="nl-NL"/>
        </w:rPr>
        <w:t xml:space="preserve"> onder de Higher Education Act. Die accreditatieroute loopt via </w:t>
      </w:r>
      <w:r w:rsidRPr="001E05F5">
        <w:rPr>
          <w:b/>
          <w:bCs/>
          <w:lang w:val="nl-NL"/>
        </w:rPr>
        <w:t>HAKA</w:t>
      </w:r>
      <w:r w:rsidRPr="001E05F5">
        <w:rPr>
          <w:lang w:val="nl-NL"/>
        </w:rPr>
        <w:t>, dat institutionele accreditatiebesluiten en rapporten publiceert. HAKA beschrijft het doel van institutional accreditation als het beoordelen van de capaciteit van een instelling om de kwaliteit van onderwijs, onderzoek en ontwikkeling te waarborgen en te verbeteren. In de praktijk kunnen zulke accreditatierapporten ook integriteitsgovernance zichtbaar maken; in een EMU-rapport werd bijvoorbeeld expliciet opgemerkt dat de Academic Ethics Committee systematischer data zou moeten verzamelen en proactiever ethische kwesties zou moeten analyseren. (</w:t>
      </w:r>
      <w:hyperlink r:id="rId22" w:tooltip="https://etag.ee/en/research-culture/rd-evaluation/regular-evaluation/" w:history="1">
        <w:r w:rsidRPr="001E05F5">
          <w:rPr>
            <w:rStyle w:val="Hyperlink"/>
            <w:lang w:val="nl-NL"/>
          </w:rPr>
          <w:t>eTag</w:t>
        </w:r>
      </w:hyperlink>
      <w:r w:rsidRPr="001E05F5">
        <w:rPr>
          <w:lang w:val="nl-NL"/>
        </w:rPr>
        <w:t>)</w:t>
      </w:r>
    </w:p>
    <w:p w14:paraId="568EEF58" w14:textId="77777777" w:rsidR="001E05F5" w:rsidRPr="001E05F5" w:rsidRDefault="001E05F5" w:rsidP="001E05F5">
      <w:pPr>
        <w:rPr>
          <w:b/>
          <w:bCs/>
          <w:lang w:val="nl-NL"/>
        </w:rPr>
      </w:pPr>
      <w:r w:rsidRPr="001E05F5">
        <w:rPr>
          <w:b/>
          <w:bCs/>
          <w:lang w:val="nl-NL"/>
        </w:rPr>
        <w:t>8. De grensgebieden: human research, data en biobank</w:t>
      </w:r>
    </w:p>
    <w:p w14:paraId="4480E9C5" w14:textId="77777777" w:rsidR="001E05F5" w:rsidRPr="001E05F5" w:rsidRDefault="001E05F5" w:rsidP="001E05F5">
      <w:pPr>
        <w:rPr>
          <w:lang w:val="nl-NL"/>
        </w:rPr>
      </w:pPr>
      <w:r w:rsidRPr="001E05F5">
        <w:rPr>
          <w:lang w:val="nl-NL"/>
        </w:rPr>
        <w:t xml:space="preserve">Net als in Nederland en Denemarken ligt een deel van het “integriteitslandschap” in Estland buiten het kernstelsel van klachten en codes. Een belangrijke bron hier zijn de </w:t>
      </w:r>
      <w:r w:rsidRPr="001E05F5">
        <w:rPr>
          <w:b/>
          <w:bCs/>
          <w:lang w:val="nl-NL"/>
        </w:rPr>
        <w:t>Ethical Principles of Research with Human Participants</w:t>
      </w:r>
      <w:r w:rsidRPr="001E05F5">
        <w:rPr>
          <w:lang w:val="nl-NL"/>
        </w:rPr>
        <w:t>, die volgens ETAG bedoeld zijn om gefragmenteerde regelgeving in Estland te harmoniseren en aan te vullen; de tekst bestrijkt onder meer de definitie van human research, algemene principes, ethics approval, informed consent en secundair gebruik van data en samples. ETAG meldt ook dat in het kader van TAIKS een geactualiseerde versie is voorbereid en in 2026 wordt gepresenteerd na de start van de nieuwe nationale Research Ethics Committee. (</w:t>
      </w:r>
      <w:hyperlink r:id="rId23" w:tooltip="https://etag.ee/en/research-culture/research-integrity/the-ethical-principles-of-research-with-human-participants/" w:history="1">
        <w:r w:rsidRPr="001E05F5">
          <w:rPr>
            <w:rStyle w:val="Hyperlink"/>
            <w:lang w:val="nl-NL"/>
          </w:rPr>
          <w:t>eTag</w:t>
        </w:r>
      </w:hyperlink>
      <w:r w:rsidRPr="001E05F5">
        <w:rPr>
          <w:lang w:val="nl-NL"/>
        </w:rPr>
        <w:t>)</w:t>
      </w:r>
    </w:p>
    <w:p w14:paraId="20950C80" w14:textId="77777777" w:rsidR="001E05F5" w:rsidRPr="001E05F5" w:rsidRDefault="001E05F5" w:rsidP="001E05F5">
      <w:pPr>
        <w:rPr>
          <w:lang w:val="nl-NL"/>
        </w:rPr>
      </w:pPr>
      <w:r w:rsidRPr="001E05F5">
        <w:rPr>
          <w:lang w:val="nl-NL"/>
        </w:rPr>
        <w:t xml:space="preserve">Ook </w:t>
      </w:r>
      <w:r w:rsidRPr="001E05F5">
        <w:rPr>
          <w:b/>
          <w:bCs/>
          <w:lang w:val="nl-NL"/>
        </w:rPr>
        <w:t>data protection</w:t>
      </w:r>
      <w:r w:rsidRPr="001E05F5">
        <w:rPr>
          <w:lang w:val="nl-NL"/>
        </w:rPr>
        <w:t xml:space="preserve"> is een directe grenslaag. De </w:t>
      </w:r>
      <w:r w:rsidRPr="001E05F5">
        <w:rPr>
          <w:b/>
          <w:bCs/>
          <w:lang w:val="nl-NL"/>
        </w:rPr>
        <w:t>Personal Data Protection Act</w:t>
      </w:r>
      <w:r w:rsidRPr="001E05F5">
        <w:rPr>
          <w:lang w:val="nl-NL"/>
        </w:rPr>
        <w:t xml:space="preserve"> laat onder voorwaarden verwerking van persoonsgegevens zonder toestemming voor wetenschappelijk en historisch onderzoek toe; TAIKS koppelt daar expliciet een rol aan de nieuwe Research Ethics Committee, en de Data Protection Inspectorate kan die commissie consulteren. Bovendien blijkt uit TAIKS en ETAG-materiaal dat onder meer onderzoek onder de </w:t>
      </w:r>
      <w:r w:rsidRPr="001E05F5">
        <w:rPr>
          <w:b/>
          <w:bCs/>
          <w:lang w:val="nl-NL"/>
        </w:rPr>
        <w:t>Human Genes Research Act</w:t>
      </w:r>
      <w:r w:rsidRPr="001E05F5">
        <w:rPr>
          <w:lang w:val="nl-NL"/>
        </w:rPr>
        <w:t xml:space="preserve"> en bepaald gebruik van bijzondere persoonsgegevens zonder toestemming juist redenen zijn om een nationale ethische beoordeling aan te vragen. Daarmee zijn privacyrecht, onderzoeksethiek en research integrity in Estland sterk met elkaar verweven. (</w:t>
      </w:r>
      <w:hyperlink r:id="rId24" w:tooltip="https://www.riigiteataja.ee/en/eli/523012019001/consolide" w:history="1">
        <w:r w:rsidRPr="001E05F5">
          <w:rPr>
            <w:rStyle w:val="Hyperlink"/>
            <w:lang w:val="nl-NL"/>
          </w:rPr>
          <w:t>Riigi Teataja</w:t>
        </w:r>
      </w:hyperlink>
      <w:r w:rsidRPr="001E05F5">
        <w:rPr>
          <w:lang w:val="nl-NL"/>
        </w:rPr>
        <w:t>)</w:t>
      </w:r>
    </w:p>
    <w:p w14:paraId="110D4D7D" w14:textId="77777777" w:rsidR="001E05F5" w:rsidRPr="001E05F5" w:rsidRDefault="001E05F5" w:rsidP="001E05F5">
      <w:pPr>
        <w:rPr>
          <w:lang w:val="nl-NL"/>
        </w:rPr>
      </w:pPr>
      <w:r w:rsidRPr="001E05F5">
        <w:rPr>
          <w:lang w:val="nl-NL"/>
        </w:rPr>
        <w:t xml:space="preserve">De </w:t>
      </w:r>
      <w:r w:rsidRPr="001E05F5">
        <w:rPr>
          <w:b/>
          <w:bCs/>
          <w:lang w:val="nl-NL"/>
        </w:rPr>
        <w:t>biobank/geneeskundige</w:t>
      </w:r>
      <w:r w:rsidRPr="001E05F5">
        <w:rPr>
          <w:lang w:val="nl-NL"/>
        </w:rPr>
        <w:t xml:space="preserve"> laag is ook expliciet zichtbaar. ETAG vermeldt dat sommige taken van </w:t>
      </w:r>
      <w:r w:rsidRPr="001E05F5">
        <w:rPr>
          <w:b/>
          <w:bCs/>
          <w:lang w:val="nl-NL"/>
        </w:rPr>
        <w:t>EBIN</w:t>
      </w:r>
      <w:r w:rsidRPr="001E05F5">
        <w:rPr>
          <w:lang w:val="nl-NL"/>
        </w:rPr>
        <w:t xml:space="preserve"> overgaan naar de nieuwe nationale Research Ethics Committee, terwijl </w:t>
      </w:r>
      <w:r w:rsidRPr="001E05F5">
        <w:rPr>
          <w:lang w:val="nl-NL"/>
        </w:rPr>
        <w:lastRenderedPageBreak/>
        <w:t xml:space="preserve">de </w:t>
      </w:r>
      <w:r w:rsidRPr="001E05F5">
        <w:rPr>
          <w:b/>
          <w:bCs/>
          <w:lang w:val="nl-NL"/>
        </w:rPr>
        <w:t>Human Genes Research Act</w:t>
      </w:r>
      <w:r w:rsidRPr="001E05F5">
        <w:rPr>
          <w:lang w:val="nl-NL"/>
        </w:rPr>
        <w:t xml:space="preserve"> het Estonian Genome Center/gene bank en genetisch onderzoek juridisch omlijst. Los daarvan heeft de </w:t>
      </w:r>
      <w:r w:rsidRPr="001E05F5">
        <w:rPr>
          <w:b/>
          <w:bCs/>
          <w:lang w:val="nl-NL"/>
        </w:rPr>
        <w:t>Estonian Biobank</w:t>
      </w:r>
      <w:r w:rsidRPr="001E05F5">
        <w:rPr>
          <w:lang w:val="nl-NL"/>
        </w:rPr>
        <w:t xml:space="preserve"> nog steeds eigen informatie over beoordeling van data protection, ethics en beschermingsmaatregelen bij toegang tot biobankdata. Dat betekent dat er in Estland een aparte, deels historische en deels nog operationele </w:t>
      </w:r>
      <w:r w:rsidRPr="001E05F5">
        <w:rPr>
          <w:b/>
          <w:bCs/>
          <w:lang w:val="nl-NL"/>
        </w:rPr>
        <w:t>gene/biobank-sublaag</w:t>
      </w:r>
      <w:r w:rsidRPr="001E05F5">
        <w:rPr>
          <w:lang w:val="nl-NL"/>
        </w:rPr>
        <w:t xml:space="preserve"> bestaat binnen het bredere ethieklandschap. (</w:t>
      </w:r>
      <w:hyperlink r:id="rId25" w:tooltip="https://etag.ee/en/activities/research-integrity/research-ethics-committee/" w:history="1">
        <w:r w:rsidRPr="001E05F5">
          <w:rPr>
            <w:rStyle w:val="Hyperlink"/>
            <w:lang w:val="nl-NL"/>
          </w:rPr>
          <w:t>eTag</w:t>
        </w:r>
      </w:hyperlink>
      <w:r w:rsidRPr="001E05F5">
        <w:rPr>
          <w:lang w:val="nl-NL"/>
        </w:rPr>
        <w:t>)</w:t>
      </w:r>
    </w:p>
    <w:p w14:paraId="466276B9" w14:textId="77777777" w:rsidR="001E05F5" w:rsidRPr="001E05F5" w:rsidRDefault="001E05F5" w:rsidP="001E05F5">
      <w:pPr>
        <w:rPr>
          <w:b/>
          <w:bCs/>
          <w:lang w:val="nl-NL"/>
        </w:rPr>
      </w:pPr>
      <w:r w:rsidRPr="001E05F5">
        <w:rPr>
          <w:b/>
          <w:bCs/>
          <w:lang w:val="nl-NL"/>
        </w:rPr>
        <w:t>9. Klinische en medische regimes naast het kernstelsel</w:t>
      </w:r>
    </w:p>
    <w:p w14:paraId="4A716788" w14:textId="77777777" w:rsidR="001E05F5" w:rsidRPr="001E05F5" w:rsidRDefault="001E05F5" w:rsidP="001E05F5">
      <w:pPr>
        <w:rPr>
          <w:lang w:val="nl-NL"/>
        </w:rPr>
      </w:pPr>
      <w:r w:rsidRPr="001E05F5">
        <w:rPr>
          <w:lang w:val="nl-NL"/>
        </w:rPr>
        <w:t xml:space="preserve">Voor </w:t>
      </w:r>
      <w:r w:rsidRPr="001E05F5">
        <w:rPr>
          <w:b/>
          <w:bCs/>
          <w:lang w:val="nl-NL"/>
        </w:rPr>
        <w:t>clinical trials of medicinal products</w:t>
      </w:r>
      <w:r w:rsidRPr="001E05F5">
        <w:rPr>
          <w:lang w:val="nl-NL"/>
        </w:rPr>
        <w:t xml:space="preserve"> bestaat weer een andere, duidelijk afgescheiden route. De officiële informatie van het </w:t>
      </w:r>
      <w:r w:rsidRPr="001E05F5">
        <w:rPr>
          <w:b/>
          <w:bCs/>
          <w:lang w:val="nl-NL"/>
        </w:rPr>
        <w:t>State Agency of Medicines</w:t>
      </w:r>
      <w:r w:rsidRPr="001E05F5">
        <w:rPr>
          <w:lang w:val="nl-NL"/>
        </w:rPr>
        <w:t xml:space="preserve"> zegt dat sinds </w:t>
      </w:r>
      <w:r w:rsidRPr="001E05F5">
        <w:rPr>
          <w:b/>
          <w:bCs/>
          <w:lang w:val="nl-NL"/>
        </w:rPr>
        <w:t>31 januari 2022</w:t>
      </w:r>
      <w:r w:rsidRPr="001E05F5">
        <w:rPr>
          <w:lang w:val="nl-NL"/>
        </w:rPr>
        <w:t xml:space="preserve"> één centrale </w:t>
      </w:r>
      <w:r w:rsidRPr="001E05F5">
        <w:rPr>
          <w:b/>
          <w:bCs/>
          <w:lang w:val="nl-NL"/>
        </w:rPr>
        <w:t>Ethics Committee for Medicinal Products</w:t>
      </w:r>
      <w:r w:rsidRPr="001E05F5">
        <w:rPr>
          <w:lang w:val="nl-NL"/>
        </w:rPr>
        <w:t xml:space="preserve"> in Estland de ethische beoordeling van klinische proeven met geneesmiddelen voor menselijk gebruik uitvoert; het agentschap zelf beoordeelt tegelijk de wetenschappelijke en juridische aspecten van het dossier. Dit is dus geen algemene research-integrity commissie, maar een afzonderlijk gespecialiseerd regime. (</w:t>
      </w:r>
      <w:hyperlink r:id="rId26" w:tooltip="https://www.ravimiamet.ee/en/medicines/clinical-trials/ethics-comittee-medicinal-products" w:history="1">
        <w:r w:rsidRPr="001E05F5">
          <w:rPr>
            <w:rStyle w:val="Hyperlink"/>
            <w:lang w:val="nl-NL"/>
          </w:rPr>
          <w:t>Ravimiamet</w:t>
        </w:r>
      </w:hyperlink>
      <w:r w:rsidRPr="001E05F5">
        <w:rPr>
          <w:lang w:val="nl-NL"/>
        </w:rPr>
        <w:t>)</w:t>
      </w:r>
    </w:p>
    <w:p w14:paraId="7B9D9B74" w14:textId="77777777" w:rsidR="001E05F5" w:rsidRPr="001E05F5" w:rsidRDefault="001E05F5" w:rsidP="001E05F5">
      <w:pPr>
        <w:rPr>
          <w:lang w:val="nl-NL"/>
        </w:rPr>
      </w:pPr>
      <w:r w:rsidRPr="001E05F5">
        <w:rPr>
          <w:lang w:val="nl-NL"/>
        </w:rPr>
        <w:t xml:space="preserve">Aan de medische kant zie je daarnaast institutionele commissies, zoals de </w:t>
      </w:r>
      <w:r w:rsidRPr="001E05F5">
        <w:rPr>
          <w:b/>
          <w:bCs/>
          <w:lang w:val="nl-NL"/>
        </w:rPr>
        <w:t>Tallinn Medical Research Ethics Committee</w:t>
      </w:r>
      <w:r w:rsidRPr="001E05F5">
        <w:rPr>
          <w:lang w:val="nl-NL"/>
        </w:rPr>
        <w:t xml:space="preserve"> bij het </w:t>
      </w:r>
      <w:r w:rsidRPr="001E05F5">
        <w:rPr>
          <w:b/>
          <w:bCs/>
          <w:lang w:val="nl-NL"/>
        </w:rPr>
        <w:t>National Institute for Health Development</w:t>
      </w:r>
      <w:r w:rsidRPr="001E05F5">
        <w:rPr>
          <w:lang w:val="nl-NL"/>
        </w:rPr>
        <w:t xml:space="preserve">. De structuurpagina van die instelling laat zien dat deze commissie een vaste plaats heeft binnen de organisatie. Ook dat hoort op jouw kaart thuis: niet alles loopt via ETAG of universiteiten; sommige onderdelen van het medische onderzoeksveld hebben hun </w:t>
      </w:r>
      <w:r w:rsidRPr="001E05F5">
        <w:rPr>
          <w:b/>
          <w:bCs/>
          <w:lang w:val="nl-NL"/>
        </w:rPr>
        <w:t>eigen institutionele ethics committees</w:t>
      </w:r>
      <w:r w:rsidRPr="001E05F5">
        <w:rPr>
          <w:lang w:val="nl-NL"/>
        </w:rPr>
        <w:t>. (</w:t>
      </w:r>
      <w:hyperlink r:id="rId27" w:tooltip="https://www.tai.ee/en/instituudist/structure-and-governance" w:history="1">
        <w:r w:rsidRPr="001E05F5">
          <w:rPr>
            <w:rStyle w:val="Hyperlink"/>
            <w:lang w:val="nl-NL"/>
          </w:rPr>
          <w:t>Tervise Arengu Instituut</w:t>
        </w:r>
      </w:hyperlink>
      <w:r w:rsidRPr="001E05F5">
        <w:rPr>
          <w:lang w:val="nl-NL"/>
        </w:rPr>
        <w:t>)</w:t>
      </w:r>
    </w:p>
    <w:p w14:paraId="6861A32E" w14:textId="77777777" w:rsidR="001E05F5" w:rsidRPr="001E05F5" w:rsidRDefault="001E05F5" w:rsidP="001E05F5">
      <w:pPr>
        <w:rPr>
          <w:b/>
          <w:bCs/>
          <w:lang w:val="nl-NL"/>
        </w:rPr>
      </w:pPr>
      <w:r w:rsidRPr="001E05F5">
        <w:rPr>
          <w:b/>
          <w:bCs/>
          <w:lang w:val="nl-NL"/>
        </w:rPr>
        <w:t>10. Dieronderzoek en de “regionale” vraag</w:t>
      </w:r>
    </w:p>
    <w:p w14:paraId="04BE073D" w14:textId="77777777" w:rsidR="001E05F5" w:rsidRPr="001E05F5" w:rsidRDefault="001E05F5" w:rsidP="001E05F5">
      <w:pPr>
        <w:rPr>
          <w:lang w:val="nl-NL"/>
        </w:rPr>
      </w:pPr>
      <w:r w:rsidRPr="001E05F5">
        <w:rPr>
          <w:lang w:val="nl-NL"/>
        </w:rPr>
        <w:t xml:space="preserve">Voor dieronderzoek zie ik in deze eerste sweep nog geen even zichtbaar nationaal comité dat zo duidelijk in beeld komt als de medicijnroute of de nieuwe ETAG Research Ethics Committee. Wat ik wél duidelijk zie, is dat dieronderzoek deels institutioneel wordt opgevangen — de </w:t>
      </w:r>
      <w:r w:rsidRPr="001E05F5">
        <w:rPr>
          <w:b/>
          <w:bCs/>
          <w:lang w:val="nl-NL"/>
        </w:rPr>
        <w:t>University of Tartu Research Ethics Committee</w:t>
      </w:r>
      <w:r w:rsidRPr="001E05F5">
        <w:rPr>
          <w:lang w:val="nl-NL"/>
        </w:rPr>
        <w:t xml:space="preserve"> beoordeelt bijvoorbeeld onderzoek op mensen én dieren — en dat er daarnaast wettelijke toestemmingsroutes bestaan, zoals vergunningen van de </w:t>
      </w:r>
      <w:r w:rsidRPr="001E05F5">
        <w:rPr>
          <w:b/>
          <w:bCs/>
          <w:lang w:val="nl-NL"/>
        </w:rPr>
        <w:t>Environmental Board</w:t>
      </w:r>
      <w:r w:rsidRPr="001E05F5">
        <w:rPr>
          <w:lang w:val="nl-NL"/>
        </w:rPr>
        <w:t xml:space="preserve"> voor het volgen, vangen, doden of merken van dieren voor onderzoeksdoeleinden. Mijn voorlopige lezing is daarom dat het Estse landschap hier minder mooi “centraal” uitgetekend is en nog nadere uitzoeking vraagt. (</w:t>
      </w:r>
      <w:hyperlink r:id="rId28" w:tooltip="https://ut.ee/en/node/113848" w:history="1">
        <w:r w:rsidRPr="001E05F5">
          <w:rPr>
            <w:rStyle w:val="Hyperlink"/>
            <w:lang w:val="nl-NL"/>
          </w:rPr>
          <w:t>Tartu Ülikool</w:t>
        </w:r>
      </w:hyperlink>
      <w:r w:rsidRPr="001E05F5">
        <w:rPr>
          <w:lang w:val="nl-NL"/>
        </w:rPr>
        <w:t>)</w:t>
      </w:r>
    </w:p>
    <w:p w14:paraId="09285561" w14:textId="77777777" w:rsidR="001E05F5" w:rsidRPr="001E05F5" w:rsidRDefault="001E05F5" w:rsidP="001E05F5">
      <w:pPr>
        <w:rPr>
          <w:lang w:val="nl-NL"/>
        </w:rPr>
      </w:pPr>
      <w:r w:rsidRPr="001E05F5">
        <w:rPr>
          <w:lang w:val="nl-NL"/>
        </w:rPr>
        <w:t xml:space="preserve">Iets soortgelijks geldt voor het </w:t>
      </w:r>
      <w:r w:rsidRPr="001E05F5">
        <w:rPr>
          <w:b/>
          <w:bCs/>
          <w:lang w:val="nl-NL"/>
        </w:rPr>
        <w:t>regionale niveau</w:t>
      </w:r>
      <w:r w:rsidRPr="001E05F5">
        <w:rPr>
          <w:lang w:val="nl-NL"/>
        </w:rPr>
        <w:t xml:space="preserve">. De nieuwe wet laat toe dat de nationale Research Ethics Committee </w:t>
      </w:r>
      <w:r w:rsidRPr="001E05F5">
        <w:rPr>
          <w:b/>
          <w:bCs/>
          <w:lang w:val="nl-NL"/>
        </w:rPr>
        <w:t>sectorale of regionale subcommissies</w:t>
      </w:r>
      <w:r w:rsidRPr="001E05F5">
        <w:rPr>
          <w:lang w:val="nl-NL"/>
        </w:rPr>
        <w:t xml:space="preserve"> krijgt, maar in deze eerste sweep zie ik vooral een </w:t>
      </w:r>
      <w:r w:rsidRPr="001E05F5">
        <w:rPr>
          <w:b/>
          <w:bCs/>
          <w:lang w:val="nl-NL"/>
        </w:rPr>
        <w:t>nationale laag</w:t>
      </w:r>
      <w:r w:rsidRPr="001E05F5">
        <w:rPr>
          <w:lang w:val="nl-NL"/>
        </w:rPr>
        <w:t xml:space="preserve"> en een </w:t>
      </w:r>
      <w:r w:rsidRPr="001E05F5">
        <w:rPr>
          <w:b/>
          <w:bCs/>
          <w:lang w:val="nl-NL"/>
        </w:rPr>
        <w:t>institutionele laag</w:t>
      </w:r>
      <w:r w:rsidRPr="001E05F5">
        <w:rPr>
          <w:lang w:val="nl-NL"/>
        </w:rPr>
        <w:t>, plus enkele gespecialiseerde medische commissies. Ik zie dus nog niet een uitgesproken territoriaal regionaal integriteitsmodel zoals je in Denemarken bij health research ethics wel ziet. Dat is hier een werkhypothese, geen definitief oordeel. (</w:t>
      </w:r>
      <w:hyperlink r:id="rId29" w:tooltip="https://www.riigiteataja.ee/en/eli/ee/516102025001/consolide" w:history="1">
        <w:r w:rsidRPr="001E05F5">
          <w:rPr>
            <w:rStyle w:val="Hyperlink"/>
            <w:lang w:val="nl-NL"/>
          </w:rPr>
          <w:t>Riigi Teataja</w:t>
        </w:r>
      </w:hyperlink>
      <w:r w:rsidRPr="001E05F5">
        <w:rPr>
          <w:lang w:val="nl-NL"/>
        </w:rPr>
        <w:t>)</w:t>
      </w:r>
    </w:p>
    <w:p w14:paraId="6B600FC6" w14:textId="77777777" w:rsidR="001E05F5" w:rsidRPr="001E05F5" w:rsidRDefault="001E05F5" w:rsidP="001E05F5">
      <w:pPr>
        <w:rPr>
          <w:b/>
          <w:bCs/>
          <w:lang w:val="nl-NL"/>
        </w:rPr>
      </w:pPr>
      <w:r w:rsidRPr="001E05F5">
        <w:rPr>
          <w:b/>
          <w:bCs/>
          <w:lang w:val="nl-NL"/>
        </w:rPr>
        <w:lastRenderedPageBreak/>
        <w:t>11. Wat Estland onderscheidt</w:t>
      </w:r>
    </w:p>
    <w:p w14:paraId="5F4A1F35" w14:textId="77777777" w:rsidR="001E05F5" w:rsidRPr="001E05F5" w:rsidRDefault="001E05F5" w:rsidP="001E05F5">
      <w:pPr>
        <w:rPr>
          <w:lang w:val="nl-NL"/>
        </w:rPr>
      </w:pPr>
      <w:r w:rsidRPr="001E05F5">
        <w:rPr>
          <w:lang w:val="nl-NL"/>
        </w:rPr>
        <w:t xml:space="preserve">Mijn voorlopige vergelijking zou zijn dat Estland </w:t>
      </w:r>
      <w:r w:rsidRPr="001E05F5">
        <w:rPr>
          <w:b/>
          <w:bCs/>
          <w:lang w:val="nl-NL"/>
        </w:rPr>
        <w:t>tussen Nederland en Denemarken in</w:t>
      </w:r>
      <w:r w:rsidRPr="001E05F5">
        <w:rPr>
          <w:lang w:val="nl-NL"/>
        </w:rPr>
        <w:t xml:space="preserve"> zit. Het oudere Estse model lijkt op Nederland in die zin dat de nationale code sterk was, maar instellingen zelf de awareness, naleving en procedurele regels mochten invullen. Tegelijk beweegt Estland sinds 2025/2026 richting een meer </w:t>
      </w:r>
      <w:r w:rsidRPr="001E05F5">
        <w:rPr>
          <w:b/>
          <w:bCs/>
          <w:lang w:val="nl-NL"/>
        </w:rPr>
        <w:t>Deens aandoende wettelijke infrastructuur</w:t>
      </w:r>
      <w:r w:rsidRPr="001E05F5">
        <w:rPr>
          <w:lang w:val="nl-NL"/>
        </w:rPr>
        <w:t xml:space="preserve">, met nationale commissies en expliciete wettelijke taakverdeling. Het verschil met Denemarken is dat Estland op dit moment nog sterker het gevoel geeft van een </w:t>
      </w:r>
      <w:r w:rsidRPr="001E05F5">
        <w:rPr>
          <w:b/>
          <w:bCs/>
          <w:lang w:val="nl-NL"/>
        </w:rPr>
        <w:t>stelsel in opbouw</w:t>
      </w:r>
      <w:r w:rsidRPr="001E05F5">
        <w:rPr>
          <w:lang w:val="nl-NL"/>
        </w:rPr>
        <w:t>, waarin oude institutionele praktijken en nieuwe nationale architectuur naast elkaar bestaan. Dat is een inferentie, maar wel een sterk door de bronnen gedragen inferentie. (</w:t>
      </w:r>
      <w:hyperlink r:id="rId30" w:tooltip="https://etag.ee/wp-content/uploads/2025/06/HEA-TEADUSTAVA_eng_2023.pdf" w:history="1">
        <w:r w:rsidRPr="001E05F5">
          <w:rPr>
            <w:rStyle w:val="Hyperlink"/>
            <w:lang w:val="nl-NL"/>
          </w:rPr>
          <w:t>eTag</w:t>
        </w:r>
      </w:hyperlink>
      <w:r w:rsidRPr="001E05F5">
        <w:rPr>
          <w:lang w:val="nl-NL"/>
        </w:rPr>
        <w:t>)</w:t>
      </w:r>
    </w:p>
    <w:p w14:paraId="399C0CE5" w14:textId="77777777" w:rsidR="001E05F5" w:rsidRPr="001E05F5" w:rsidRDefault="001E05F5" w:rsidP="001E05F5">
      <w:pPr>
        <w:rPr>
          <w:b/>
          <w:bCs/>
          <w:lang w:val="nl-NL"/>
        </w:rPr>
      </w:pPr>
      <w:r w:rsidRPr="001E05F5">
        <w:rPr>
          <w:b/>
          <w:bCs/>
          <w:lang w:val="nl-NL"/>
        </w:rPr>
        <w:t>12. Welke documentlabels Estland nu oplevert</w:t>
      </w:r>
    </w:p>
    <w:p w14:paraId="32A78276" w14:textId="77777777" w:rsidR="001E05F5" w:rsidRPr="001E05F5" w:rsidRDefault="001E05F5" w:rsidP="001E05F5">
      <w:pPr>
        <w:rPr>
          <w:lang w:val="nl-NL"/>
        </w:rPr>
      </w:pPr>
      <w:r w:rsidRPr="001E05F5">
        <w:rPr>
          <w:lang w:val="nl-NL"/>
        </w:rPr>
        <w:t xml:space="preserve">Voor Estland zou ik op dit moment deze documentsoorten onderscheiden: </w:t>
      </w:r>
      <w:r w:rsidRPr="001E05F5">
        <w:rPr>
          <w:b/>
          <w:bCs/>
          <w:lang w:val="nl-NL"/>
        </w:rPr>
        <w:t>constitutive law</w:t>
      </w:r>
      <w:r w:rsidRPr="001E05F5">
        <w:rPr>
          <w:lang w:val="nl-NL"/>
        </w:rPr>
        <w:t xml:space="preserve"> (TAIKS, Higher Education Act, Human Genes Research Act, privacywetgeving); </w:t>
      </w:r>
      <w:r w:rsidRPr="001E05F5">
        <w:rPr>
          <w:b/>
          <w:bCs/>
          <w:lang w:val="nl-NL"/>
        </w:rPr>
        <w:t>national code</w:t>
      </w:r>
      <w:r w:rsidRPr="001E05F5">
        <w:rPr>
          <w:lang w:val="nl-NL"/>
        </w:rPr>
        <w:t xml:space="preserve"> (2002 code, 2017/2023 code); </w:t>
      </w:r>
      <w:r w:rsidRPr="001E05F5">
        <w:rPr>
          <w:b/>
          <w:bCs/>
          <w:lang w:val="nl-NL"/>
        </w:rPr>
        <w:t>signing/endorsement documents</w:t>
      </w:r>
      <w:r w:rsidRPr="001E05F5">
        <w:rPr>
          <w:lang w:val="nl-NL"/>
        </w:rPr>
        <w:t xml:space="preserve"> (de 2017-ondertekening en de 2023-signatory list); </w:t>
      </w:r>
      <w:r w:rsidRPr="001E05F5">
        <w:rPr>
          <w:b/>
          <w:bCs/>
          <w:lang w:val="nl-NL"/>
        </w:rPr>
        <w:t>national committee governance documents</w:t>
      </w:r>
      <w:r w:rsidRPr="001E05F5">
        <w:rPr>
          <w:lang w:val="nl-NL"/>
        </w:rPr>
        <w:t xml:space="preserve"> (ETAG Research Ethics Committee, de misconduct-events committee, samenstelling/procedures zodra beschikbaar); </w:t>
      </w:r>
      <w:r w:rsidRPr="001E05F5">
        <w:rPr>
          <w:b/>
          <w:bCs/>
          <w:lang w:val="nl-NL"/>
        </w:rPr>
        <w:t>institutional procedure and role documents</w:t>
      </w:r>
      <w:r w:rsidRPr="001E05F5">
        <w:rPr>
          <w:lang w:val="nl-NL"/>
        </w:rPr>
        <w:t xml:space="preserve"> (UT instructions, counsellors, Tallinn University advisors, TalTech Academic Ethics Committee, EMU procedure); </w:t>
      </w:r>
      <w:r w:rsidRPr="001E05F5">
        <w:rPr>
          <w:b/>
          <w:bCs/>
          <w:lang w:val="nl-NL"/>
        </w:rPr>
        <w:t>funder compliance documents</w:t>
      </w:r>
      <w:r w:rsidRPr="001E05F5">
        <w:rPr>
          <w:lang w:val="nl-NL"/>
        </w:rPr>
        <w:t xml:space="preserve"> (ETAG ethics self-assessment en call conditions); </w:t>
      </w:r>
      <w:r w:rsidRPr="001E05F5">
        <w:rPr>
          <w:b/>
          <w:bCs/>
          <w:lang w:val="nl-NL"/>
        </w:rPr>
        <w:t>quality and accreditation documents</w:t>
      </w:r>
      <w:r w:rsidRPr="001E05F5">
        <w:rPr>
          <w:lang w:val="nl-NL"/>
        </w:rPr>
        <w:t xml:space="preserve"> (ETAG evaluation, HAKA institutional accreditation); en </w:t>
      </w:r>
      <w:r w:rsidRPr="001E05F5">
        <w:rPr>
          <w:b/>
          <w:bCs/>
          <w:lang w:val="nl-NL"/>
        </w:rPr>
        <w:t>boundary documents</w:t>
      </w:r>
      <w:r w:rsidRPr="001E05F5">
        <w:rPr>
          <w:lang w:val="nl-NL"/>
        </w:rPr>
        <w:t xml:space="preserve"> voor human participants, data protection, biobank, medicinal products en dieren. Die labels lijken mij nu veel productiever dan meteen een datamodel afdwingen. (</w:t>
      </w:r>
      <w:hyperlink r:id="rId31" w:tooltip="https://www.riigiteataja.ee/en/eli/ee/516102025001/consolide" w:history="1">
        <w:r w:rsidRPr="001E05F5">
          <w:rPr>
            <w:rStyle w:val="Hyperlink"/>
            <w:lang w:val="nl-NL"/>
          </w:rPr>
          <w:t>Riigi Teataja</w:t>
        </w:r>
      </w:hyperlink>
      <w:r w:rsidRPr="001E05F5">
        <w:rPr>
          <w:lang w:val="nl-NL"/>
        </w:rPr>
        <w:t>)</w:t>
      </w:r>
    </w:p>
    <w:p w14:paraId="5F44B777" w14:textId="77777777" w:rsidR="001E05F5" w:rsidRPr="001E05F5" w:rsidRDefault="001E05F5" w:rsidP="001E05F5">
      <w:pPr>
        <w:rPr>
          <w:lang w:val="nl-NL"/>
        </w:rPr>
      </w:pPr>
      <w:r w:rsidRPr="001E05F5">
        <w:rPr>
          <w:lang w:val="nl-NL"/>
        </w:rPr>
        <w:t xml:space="preserve">Mijn conclusie zou daarom zijn: </w:t>
      </w:r>
      <w:r w:rsidRPr="001E05F5">
        <w:rPr>
          <w:b/>
          <w:bCs/>
          <w:lang w:val="nl-NL"/>
        </w:rPr>
        <w:t>Estland is geen “kleine versie” van Nederland of Denemarken, maar een overgangsgeval met een heel eigen waarde voor jouw project</w:t>
      </w:r>
      <w:r w:rsidRPr="001E05F5">
        <w:rPr>
          <w:lang w:val="nl-NL"/>
        </w:rPr>
        <w:t xml:space="preserve">. Juist omdat je hier een verschuiving ziet van een codegedragen, breed ondertekend netwerk naar een explicieter wettelijk en nationaal gearticuleerd onderzoeksethisch stelsel, kan Estland later een heel sterke vergelijkingscase worden in jouw Europese overzicht. De logische volgende stap is nu om deze Estse bronkaart om te zetten in een </w:t>
      </w:r>
      <w:r w:rsidRPr="001E05F5">
        <w:rPr>
          <w:b/>
          <w:bCs/>
          <w:lang w:val="nl-NL"/>
        </w:rPr>
        <w:t>per-actor downloadmatrix</w:t>
      </w:r>
      <w:r w:rsidRPr="001E05F5">
        <w:rPr>
          <w:lang w:val="nl-NL"/>
        </w:rPr>
        <w:t>: eerst wet + nationale code + ETAG-commissies, daarna 3–4 representatieve instellingen, en vervolgens de human-research/data/medicinal boundaries.</w:t>
      </w:r>
    </w:p>
    <w:p w14:paraId="6B177FDE"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6D9"/>
    <w:rsid w:val="001E05F5"/>
    <w:rsid w:val="001E528E"/>
    <w:rsid w:val="0023427A"/>
    <w:rsid w:val="002551AA"/>
    <w:rsid w:val="00273D29"/>
    <w:rsid w:val="002E5AD9"/>
    <w:rsid w:val="0036154D"/>
    <w:rsid w:val="00392002"/>
    <w:rsid w:val="00394BCE"/>
    <w:rsid w:val="00407C7C"/>
    <w:rsid w:val="004E2765"/>
    <w:rsid w:val="006846CA"/>
    <w:rsid w:val="00703CEF"/>
    <w:rsid w:val="007A24AA"/>
    <w:rsid w:val="008B444C"/>
    <w:rsid w:val="008B67AA"/>
    <w:rsid w:val="009006D9"/>
    <w:rsid w:val="009A628C"/>
    <w:rsid w:val="009F306F"/>
    <w:rsid w:val="00A96AF6"/>
    <w:rsid w:val="00C51E99"/>
    <w:rsid w:val="00C85560"/>
    <w:rsid w:val="00EF3A68"/>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D8B0"/>
  <w15:chartTrackingRefBased/>
  <w15:docId w15:val="{7CCF7DED-F39E-4FD5-A7F4-A78A7D607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6D9"/>
    <w:rPr>
      <w:rFonts w:eastAsiaTheme="majorEastAsia" w:cstheme="majorBidi"/>
      <w:color w:val="272727" w:themeColor="text1" w:themeTint="D8"/>
    </w:rPr>
  </w:style>
  <w:style w:type="paragraph" w:styleId="Title">
    <w:name w:val="Title"/>
    <w:basedOn w:val="Normal"/>
    <w:next w:val="Normal"/>
    <w:link w:val="TitleChar"/>
    <w:uiPriority w:val="10"/>
    <w:qFormat/>
    <w:rsid w:val="00900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6D9"/>
    <w:pPr>
      <w:spacing w:before="160"/>
      <w:jc w:val="center"/>
    </w:pPr>
    <w:rPr>
      <w:i/>
      <w:iCs/>
      <w:color w:val="404040" w:themeColor="text1" w:themeTint="BF"/>
    </w:rPr>
  </w:style>
  <w:style w:type="character" w:customStyle="1" w:styleId="QuoteChar">
    <w:name w:val="Quote Char"/>
    <w:basedOn w:val="DefaultParagraphFont"/>
    <w:link w:val="Quote"/>
    <w:uiPriority w:val="29"/>
    <w:rsid w:val="009006D9"/>
    <w:rPr>
      <w:i/>
      <w:iCs/>
      <w:color w:val="404040" w:themeColor="text1" w:themeTint="BF"/>
    </w:rPr>
  </w:style>
  <w:style w:type="paragraph" w:styleId="ListParagraph">
    <w:name w:val="List Paragraph"/>
    <w:basedOn w:val="Normal"/>
    <w:uiPriority w:val="34"/>
    <w:qFormat/>
    <w:rsid w:val="009006D9"/>
    <w:pPr>
      <w:ind w:left="720"/>
      <w:contextualSpacing/>
    </w:pPr>
  </w:style>
  <w:style w:type="character" w:styleId="IntenseEmphasis">
    <w:name w:val="Intense Emphasis"/>
    <w:basedOn w:val="DefaultParagraphFont"/>
    <w:uiPriority w:val="21"/>
    <w:qFormat/>
    <w:rsid w:val="009006D9"/>
    <w:rPr>
      <w:i/>
      <w:iCs/>
      <w:color w:val="0F4761" w:themeColor="accent1" w:themeShade="BF"/>
    </w:rPr>
  </w:style>
  <w:style w:type="paragraph" w:styleId="IntenseQuote">
    <w:name w:val="Intense Quote"/>
    <w:basedOn w:val="Normal"/>
    <w:next w:val="Normal"/>
    <w:link w:val="IntenseQuoteChar"/>
    <w:uiPriority w:val="30"/>
    <w:qFormat/>
    <w:rsid w:val="00900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6D9"/>
    <w:rPr>
      <w:i/>
      <w:iCs/>
      <w:color w:val="0F4761" w:themeColor="accent1" w:themeShade="BF"/>
    </w:rPr>
  </w:style>
  <w:style w:type="character" w:styleId="IntenseReference">
    <w:name w:val="Intense Reference"/>
    <w:basedOn w:val="DefaultParagraphFont"/>
    <w:uiPriority w:val="32"/>
    <w:qFormat/>
    <w:rsid w:val="009006D9"/>
    <w:rPr>
      <w:b/>
      <w:bCs/>
      <w:smallCaps/>
      <w:color w:val="0F4761" w:themeColor="accent1" w:themeShade="BF"/>
      <w:spacing w:val="5"/>
    </w:rPr>
  </w:style>
  <w:style w:type="character" w:styleId="Hyperlink">
    <w:name w:val="Hyperlink"/>
    <w:basedOn w:val="DefaultParagraphFont"/>
    <w:uiPriority w:val="99"/>
    <w:unhideWhenUsed/>
    <w:rsid w:val="001E05F5"/>
    <w:rPr>
      <w:color w:val="467886" w:themeColor="hyperlink"/>
      <w:u w:val="single"/>
    </w:rPr>
  </w:style>
  <w:style w:type="character" w:styleId="UnresolvedMention">
    <w:name w:val="Unresolved Mention"/>
    <w:basedOn w:val="DefaultParagraphFont"/>
    <w:uiPriority w:val="99"/>
    <w:semiHidden/>
    <w:unhideWhenUsed/>
    <w:rsid w:val="001E0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67969">
      <w:bodyDiv w:val="1"/>
      <w:marLeft w:val="0"/>
      <w:marRight w:val="0"/>
      <w:marTop w:val="0"/>
      <w:marBottom w:val="0"/>
      <w:divBdr>
        <w:top w:val="none" w:sz="0" w:space="0" w:color="auto"/>
        <w:left w:val="none" w:sz="0" w:space="0" w:color="auto"/>
        <w:bottom w:val="none" w:sz="0" w:space="0" w:color="auto"/>
        <w:right w:val="none" w:sz="0" w:space="0" w:color="auto"/>
      </w:divBdr>
    </w:div>
    <w:div w:id="54553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kadeemia.ee/wp-content/uploads/2020/06/code_ethics2002-3.pdf" TargetMode="External"/><Relationship Id="rId13" Type="http://schemas.openxmlformats.org/officeDocument/2006/relationships/hyperlink" Target="https://www.riigiteataja.ee/en/eli/ee/516102025001/consolide" TargetMode="External"/><Relationship Id="rId18" Type="http://schemas.openxmlformats.org/officeDocument/2006/relationships/hyperlink" Target="https://taltech.ee/en/about-the-university/academic-ethics-committee" TargetMode="External"/><Relationship Id="rId26" Type="http://schemas.openxmlformats.org/officeDocument/2006/relationships/hyperlink" Target="https://www.ravimiamet.ee/en/medicines/clinical-trials/ethics-comittee-medicinal-products" TargetMode="External"/><Relationship Id="rId3" Type="http://schemas.openxmlformats.org/officeDocument/2006/relationships/webSettings" Target="webSettings.xml"/><Relationship Id="rId21" Type="http://schemas.openxmlformats.org/officeDocument/2006/relationships/hyperlink" Target="https://etag.ee/en/activities/research-integrity/" TargetMode="External"/><Relationship Id="rId7" Type="http://schemas.openxmlformats.org/officeDocument/2006/relationships/hyperlink" Target="https://www.hm.ee/en/education-research-and-youth-affairs/general-education/higher-education" TargetMode="External"/><Relationship Id="rId12" Type="http://schemas.openxmlformats.org/officeDocument/2006/relationships/hyperlink" Target="https://www.akadeemia.ee/en/academy/documents/" TargetMode="External"/><Relationship Id="rId17" Type="http://schemas.openxmlformats.org/officeDocument/2006/relationships/hyperlink" Target="https://www.tlu.ee/en/ethics-committee-tallinn-university" TargetMode="External"/><Relationship Id="rId25" Type="http://schemas.openxmlformats.org/officeDocument/2006/relationships/hyperlink" Target="https://etag.ee/en/activities/research-integrity/research-ethics-committee/"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ut.ee/en/content/research-integrity-counsellors" TargetMode="External"/><Relationship Id="rId20" Type="http://schemas.openxmlformats.org/officeDocument/2006/relationships/hyperlink" Target="https://etag.ee/wp-content/uploads/2025/02/Eetika_Tabel_ENG_v1_2025.pdf" TargetMode="External"/><Relationship Id="rId29" Type="http://schemas.openxmlformats.org/officeDocument/2006/relationships/hyperlink" Target="https://www.riigiteataja.ee/en/eli/ee/516102025001/consolide" TargetMode="External"/><Relationship Id="rId1" Type="http://schemas.openxmlformats.org/officeDocument/2006/relationships/styles" Target="styles.xml"/><Relationship Id="rId6" Type="http://schemas.openxmlformats.org/officeDocument/2006/relationships/hyperlink" Target="https://www.riigiteataja.ee/en/eli/ee/516102025001/consolide" TargetMode="External"/><Relationship Id="rId11" Type="http://schemas.openxmlformats.org/officeDocument/2006/relationships/hyperlink" Target="https://ut.ee/en/content/21-research-institutions-signed-research-integrity-agreement" TargetMode="External"/><Relationship Id="rId24" Type="http://schemas.openxmlformats.org/officeDocument/2006/relationships/hyperlink" Target="https://www.riigiteataja.ee/en/eli/523012019001/consolide" TargetMode="External"/><Relationship Id="rId32" Type="http://schemas.openxmlformats.org/officeDocument/2006/relationships/fontTable" Target="fontTable.xml"/><Relationship Id="rId5" Type="http://schemas.openxmlformats.org/officeDocument/2006/relationships/hyperlink" Target="https://www.riigiteataja.ee/en/eli/ee/516102025001/consolide" TargetMode="External"/><Relationship Id="rId15" Type="http://schemas.openxmlformats.org/officeDocument/2006/relationships/hyperlink" Target="https://www.riigiteataja.ee/en/eli/ee/516102025001/consolide" TargetMode="External"/><Relationship Id="rId23" Type="http://schemas.openxmlformats.org/officeDocument/2006/relationships/hyperlink" Target="https://etag.ee/en/research-culture/research-integrity/the-ethical-principles-of-research-with-human-participants/" TargetMode="External"/><Relationship Id="rId28" Type="http://schemas.openxmlformats.org/officeDocument/2006/relationships/hyperlink" Target="https://ut.ee/en/node/113848" TargetMode="External"/><Relationship Id="rId10" Type="http://schemas.openxmlformats.org/officeDocument/2006/relationships/hyperlink" Target="https://etag.ee/wp-content/uploads/2025/06/HEA-TEADUSTAVA_eng_2023.pdf" TargetMode="External"/><Relationship Id="rId19" Type="http://schemas.openxmlformats.org/officeDocument/2006/relationships/hyperlink" Target="https://ut.ee/en/content/research-integrity-counsellors" TargetMode="External"/><Relationship Id="rId31" Type="http://schemas.openxmlformats.org/officeDocument/2006/relationships/hyperlink" Target="https://www.riigiteataja.ee/en/eli/ee/516102025001/consolide" TargetMode="External"/><Relationship Id="rId4" Type="http://schemas.openxmlformats.org/officeDocument/2006/relationships/hyperlink" Target="https://etag.ee/wp-content/uploads/2025/06/HEA-TEADUSTAVA_eng_2023.pdf" TargetMode="External"/><Relationship Id="rId9" Type="http://schemas.openxmlformats.org/officeDocument/2006/relationships/hyperlink" Target="https://etag.ee/wp-content/uploads/2025/06/HEA-TEADUSTAVA_eng_2023.pdf" TargetMode="External"/><Relationship Id="rId14" Type="http://schemas.openxmlformats.org/officeDocument/2006/relationships/hyperlink" Target="https://www.riigiteataja.ee/en/eli/ee/516102025001/consolide" TargetMode="External"/><Relationship Id="rId22" Type="http://schemas.openxmlformats.org/officeDocument/2006/relationships/hyperlink" Target="https://etag.ee/en/research-culture/rd-evaluation/regular-evaluation/" TargetMode="External"/><Relationship Id="rId27" Type="http://schemas.openxmlformats.org/officeDocument/2006/relationships/hyperlink" Target="https://www.tai.ee/en/instituudist/structure-and-governance" TargetMode="External"/><Relationship Id="rId30" Type="http://schemas.openxmlformats.org/officeDocument/2006/relationships/hyperlink" Target="https://etag.ee/wp-content/uploads/2025/06/HEA-TEADUSTAVA_eng_20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3704</Words>
  <Characters>20378</Characters>
  <Application>Microsoft Office Word</Application>
  <DocSecurity>0</DocSecurity>
  <Lines>169</Lines>
  <Paragraphs>48</Paragraphs>
  <ScaleCrop>false</ScaleCrop>
  <Company/>
  <LinksUpToDate>false</LinksUpToDate>
  <CharactersWithSpaces>24034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2026-04-16T07:14:00Z</dcterms:created>
  <dcterms:modified xsi:type="dcterms:W3CDTF">2026-04-16T07:14:00Z</dcterms:modified>
</cp:coreProperties>
</file>