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46363" w14:textId="77777777" w:rsidR="004264BC" w:rsidRPr="004264BC" w:rsidRDefault="004264BC" w:rsidP="004264BC">
      <w:r w:rsidRPr="004264BC">
        <w:rPr>
          <w:lang w:val="nl-NL"/>
        </w:rPr>
        <w:t xml:space="preserve">Ja — en Finland is als vierde pilotland echt heel waardevol, omdat het weer een ander type landschap laat zien dan Nederland, Denemarken en Noorwegen. Mijn voorlopige lezing is dat Finland </w:t>
      </w:r>
      <w:r w:rsidRPr="004264BC">
        <w:rPr>
          <w:b/>
          <w:bCs/>
          <w:lang w:val="nl-NL"/>
        </w:rPr>
        <w:t>nationaal sterk gecoördineerd</w:t>
      </w:r>
      <w:r w:rsidRPr="004264BC">
        <w:rPr>
          <w:lang w:val="nl-NL"/>
        </w:rPr>
        <w:t xml:space="preserve">, maar in de kern </w:t>
      </w:r>
      <w:r w:rsidRPr="004264BC">
        <w:rPr>
          <w:b/>
          <w:bCs/>
          <w:lang w:val="nl-NL"/>
        </w:rPr>
        <w:t>zelfregulerend</w:t>
      </w:r>
      <w:r w:rsidRPr="004264BC">
        <w:rPr>
          <w:lang w:val="nl-NL"/>
        </w:rPr>
        <w:t xml:space="preserve"> is. De centrale actor is de </w:t>
      </w:r>
      <w:r w:rsidRPr="004264BC">
        <w:rPr>
          <w:b/>
          <w:bCs/>
          <w:lang w:val="nl-NL"/>
        </w:rPr>
        <w:t>Finnish National Board on Research Integrity (TENK)</w:t>
      </w:r>
      <w:r w:rsidRPr="004264BC">
        <w:rPr>
          <w:lang w:val="nl-NL"/>
        </w:rPr>
        <w:t xml:space="preserve">: een onafhankelijk expertorgaan van het Finse ministerie van Onderwijs en Cultuur, opgericht bij decreet in 1991, met leden die door het ministerie worden benoemd. De huidige ministeriële projectpagina behandelt TENK voor de periode </w:t>
      </w:r>
      <w:r w:rsidRPr="004264BC">
        <w:rPr>
          <w:b/>
          <w:bCs/>
          <w:lang w:val="nl-NL"/>
        </w:rPr>
        <w:t>2025–2027</w:t>
      </w:r>
      <w:r w:rsidRPr="004264BC">
        <w:rPr>
          <w:lang w:val="nl-NL"/>
        </w:rPr>
        <w:t xml:space="preserve"> als een adviesorgaan dat responsible conduct bevordert, misconduct helpt voorkomen, discussie stimuleert en informatie over research integrity verspreidt. </w:t>
      </w:r>
      <w:r w:rsidRPr="004264BC">
        <w:t>(</w:t>
      </w:r>
      <w:hyperlink r:id="rId5" w:tooltip="https://tenk.fi/en/tenk" w:history="1">
        <w:r w:rsidRPr="004264BC">
          <w:rPr>
            <w:rStyle w:val="Hyperlink"/>
          </w:rPr>
          <w:t>Tutkimuseettinen neuvottelukunta</w:t>
        </w:r>
      </w:hyperlink>
      <w:r w:rsidRPr="004264BC">
        <w:t>)</w:t>
      </w:r>
    </w:p>
    <w:p w14:paraId="3D058084" w14:textId="77777777" w:rsidR="004264BC" w:rsidRPr="004264BC" w:rsidRDefault="004264BC" w:rsidP="004264BC">
      <w:pPr>
        <w:rPr>
          <w:lang w:val="nl-NL"/>
        </w:rPr>
      </w:pPr>
      <w:r w:rsidRPr="004264BC">
        <w:t xml:space="preserve">De dragende normatieve bron is de </w:t>
      </w:r>
      <w:r w:rsidRPr="004264BC">
        <w:rPr>
          <w:b/>
          <w:bCs/>
        </w:rPr>
        <w:t>Finnish Code of Conduct for Research Integrity and Procedures for Handling Alleged Violations of Research Integrity in Finland 2023</w:t>
      </w:r>
      <w:r w:rsidRPr="004264BC">
        <w:t xml:space="preserve">. </w:t>
      </w:r>
      <w:r w:rsidRPr="004264BC">
        <w:rPr>
          <w:lang w:val="nl-NL"/>
        </w:rPr>
        <w:t xml:space="preserve">Die richtlijn zegt zelf dat Finland al sinds </w:t>
      </w:r>
      <w:r w:rsidRPr="004264BC">
        <w:rPr>
          <w:b/>
          <w:bCs/>
          <w:lang w:val="nl-NL"/>
        </w:rPr>
        <w:t>1994</w:t>
      </w:r>
      <w:r w:rsidRPr="004264BC">
        <w:rPr>
          <w:lang w:val="nl-NL"/>
        </w:rPr>
        <w:t xml:space="preserve"> met nationale integriteitsrichtlijnen werkt, dat dit model </w:t>
      </w:r>
      <w:r w:rsidRPr="004264BC">
        <w:rPr>
          <w:b/>
          <w:bCs/>
          <w:lang w:val="nl-NL"/>
        </w:rPr>
        <w:t>op zelfregulering</w:t>
      </w:r>
      <w:r w:rsidRPr="004264BC">
        <w:rPr>
          <w:lang w:val="nl-NL"/>
        </w:rPr>
        <w:t xml:space="preserve"> berust, en dat de richtlijn bindend is voor organisaties die zich eraan hebben gecommitteerd. Committeren gebeurt door ondertekening door de directeur/leiding van de organisatie; daarna moet de organisatie vermoedelijke integriteitsschendingen volgens het TENK-proces behandelen. Opvallend is ook de brede reikwijdte: niet alleen universiteiten, maar ook universities of applied sciences, RDI-organisaties, denktanks, bedrijven, musea, archieven, bibliotheken, science centres en zelfs financierende of onderzoek bevorderende organisaties kunnen toetreden. (</w:t>
      </w:r>
      <w:hyperlink r:id="rId6" w:tooltip="https://tenk.fi/sites/default/files/2023-05/RI_Guidelines_2023.pdf" w:history="1">
        <w:r w:rsidRPr="004264BC">
          <w:rPr>
            <w:rStyle w:val="Hyperlink"/>
            <w:lang w:val="nl-NL"/>
          </w:rPr>
          <w:t>Tutkimuseettinen neuvottelukunta</w:t>
        </w:r>
      </w:hyperlink>
      <w:r w:rsidRPr="004264BC">
        <w:rPr>
          <w:lang w:val="nl-NL"/>
        </w:rPr>
        <w:t>)</w:t>
      </w:r>
    </w:p>
    <w:p w14:paraId="17202099" w14:textId="77777777" w:rsidR="004264BC" w:rsidRPr="004264BC" w:rsidRDefault="004264BC" w:rsidP="004264BC">
      <w:pPr>
        <w:rPr>
          <w:lang w:val="nl-NL"/>
        </w:rPr>
      </w:pPr>
      <w:r w:rsidRPr="004264BC">
        <w:rPr>
          <w:lang w:val="nl-NL"/>
        </w:rPr>
        <w:t xml:space="preserve">Ik zou Finland daarom voorlopig niet lezen als een systeem dat primair op één gespecialiseerde misconductwet leunt, maar als een </w:t>
      </w:r>
      <w:r w:rsidRPr="004264BC">
        <w:rPr>
          <w:b/>
          <w:bCs/>
          <w:lang w:val="nl-NL"/>
        </w:rPr>
        <w:t>TENK-gestuurd zelfreguleringsstelsel met wettelijke randen</w:t>
      </w:r>
      <w:r w:rsidRPr="004264BC">
        <w:rPr>
          <w:lang w:val="nl-NL"/>
        </w:rPr>
        <w:t xml:space="preserve">. De RI-richtlijn verwijst expliciet naar de </w:t>
      </w:r>
      <w:r w:rsidRPr="004264BC">
        <w:rPr>
          <w:b/>
          <w:bCs/>
          <w:lang w:val="nl-NL"/>
        </w:rPr>
        <w:t>Universities Act</w:t>
      </w:r>
      <w:r w:rsidRPr="004264BC">
        <w:rPr>
          <w:lang w:val="nl-NL"/>
        </w:rPr>
        <w:t xml:space="preserve">, waaronder universiteiten ethische principes en research integrity moeten volgen. Tegelijk wijst dezelfde richtlijn naar andere formele regimes en gidsen, zoals de </w:t>
      </w:r>
      <w:r w:rsidRPr="004264BC">
        <w:rPr>
          <w:b/>
          <w:bCs/>
          <w:lang w:val="nl-NL"/>
        </w:rPr>
        <w:t>Medical Research Act</w:t>
      </w:r>
      <w:r w:rsidRPr="004264BC">
        <w:rPr>
          <w:lang w:val="nl-NL"/>
        </w:rPr>
        <w:t xml:space="preserve">, de </w:t>
      </w:r>
      <w:r w:rsidRPr="004264BC">
        <w:rPr>
          <w:b/>
          <w:bCs/>
          <w:lang w:val="nl-NL"/>
        </w:rPr>
        <w:t>Act on Clinical Trials on Medicinal Products</w:t>
      </w:r>
      <w:r w:rsidRPr="004264BC">
        <w:rPr>
          <w:lang w:val="nl-NL"/>
        </w:rPr>
        <w:t xml:space="preserve">, ALLEA, COPE, Vancouver/ICMJE en nationale vakspecifieke boards als </w:t>
      </w:r>
      <w:r w:rsidRPr="004264BC">
        <w:rPr>
          <w:b/>
          <w:bCs/>
          <w:lang w:val="nl-NL"/>
        </w:rPr>
        <w:t>Tukija</w:t>
      </w:r>
      <w:r w:rsidRPr="004264BC">
        <w:rPr>
          <w:lang w:val="nl-NL"/>
        </w:rPr>
        <w:t xml:space="preserve">, </w:t>
      </w:r>
      <w:r w:rsidRPr="004264BC">
        <w:rPr>
          <w:b/>
          <w:bCs/>
          <w:lang w:val="nl-NL"/>
        </w:rPr>
        <w:t>ETENE</w:t>
      </w:r>
      <w:r w:rsidRPr="004264BC">
        <w:rPr>
          <w:lang w:val="nl-NL"/>
        </w:rPr>
        <w:t xml:space="preserve"> en </w:t>
      </w:r>
      <w:r w:rsidRPr="004264BC">
        <w:rPr>
          <w:b/>
          <w:bCs/>
          <w:lang w:val="nl-NL"/>
        </w:rPr>
        <w:t>BTNK</w:t>
      </w:r>
      <w:r w:rsidRPr="004264BC">
        <w:rPr>
          <w:lang w:val="nl-NL"/>
        </w:rPr>
        <w:t>. Dat maakt Finland meteen methodologisch interessant: de kern is nationaal en normatief, maar de grenzen van het systeem zijn juridisch en sectoraal uitgewerkt. (</w:t>
      </w:r>
      <w:hyperlink r:id="rId7" w:tooltip="https://tenk.fi/sites/default/files/2023-05/RI_Guidelines_2023.pdf" w:history="1">
        <w:r w:rsidRPr="004264BC">
          <w:rPr>
            <w:rStyle w:val="Hyperlink"/>
            <w:lang w:val="nl-NL"/>
          </w:rPr>
          <w:t>Tutkimuseettinen neuvottelukunta</w:t>
        </w:r>
      </w:hyperlink>
      <w:r w:rsidRPr="004264BC">
        <w:rPr>
          <w:lang w:val="nl-NL"/>
        </w:rPr>
        <w:t>)</w:t>
      </w:r>
    </w:p>
    <w:p w14:paraId="468F3C7D" w14:textId="77777777" w:rsidR="004264BC" w:rsidRPr="004264BC" w:rsidRDefault="004264BC" w:rsidP="004264BC">
      <w:pPr>
        <w:rPr>
          <w:lang w:val="nl-NL"/>
        </w:rPr>
      </w:pPr>
      <w:r w:rsidRPr="004264BC">
        <w:rPr>
          <w:b/>
          <w:bCs/>
          <w:lang w:val="nl-NL"/>
        </w:rPr>
        <w:t>1. Nationale kern: TENK en de documentfamilie eromheen</w:t>
      </w:r>
    </w:p>
    <w:p w14:paraId="00105604" w14:textId="77777777" w:rsidR="004264BC" w:rsidRPr="004264BC" w:rsidRDefault="004264BC" w:rsidP="004264BC">
      <w:pPr>
        <w:rPr>
          <w:lang w:val="nl-NL"/>
        </w:rPr>
      </w:pPr>
      <w:r w:rsidRPr="004264BC">
        <w:rPr>
          <w:lang w:val="nl-NL"/>
        </w:rPr>
        <w:t xml:space="preserve">TENK is in Finland niet alleen een commissie, maar ook een </w:t>
      </w:r>
      <w:r w:rsidRPr="004264BC">
        <w:rPr>
          <w:b/>
          <w:bCs/>
          <w:lang w:val="nl-NL"/>
        </w:rPr>
        <w:t>documenthub</w:t>
      </w:r>
      <w:r w:rsidRPr="004264BC">
        <w:rPr>
          <w:lang w:val="nl-NL"/>
        </w:rPr>
        <w:t xml:space="preserve">. Op de pagina </w:t>
      </w:r>
      <w:r w:rsidRPr="004264BC">
        <w:rPr>
          <w:i/>
          <w:iCs/>
          <w:lang w:val="nl-NL"/>
        </w:rPr>
        <w:t>Advice and Materials</w:t>
      </w:r>
      <w:r w:rsidRPr="004264BC">
        <w:rPr>
          <w:lang w:val="nl-NL"/>
        </w:rPr>
        <w:t xml:space="preserve"> staan niet alleen de </w:t>
      </w:r>
      <w:r w:rsidRPr="004264BC">
        <w:rPr>
          <w:b/>
          <w:bCs/>
          <w:lang w:val="nl-NL"/>
        </w:rPr>
        <w:t>RI Guidelines 2023</w:t>
      </w:r>
      <w:r w:rsidRPr="004264BC">
        <w:rPr>
          <w:lang w:val="nl-NL"/>
        </w:rPr>
        <w:t xml:space="preserve"> en het </w:t>
      </w:r>
      <w:r w:rsidRPr="004264BC">
        <w:rPr>
          <w:b/>
          <w:bCs/>
          <w:lang w:val="nl-NL"/>
        </w:rPr>
        <w:t>meldformulier</w:t>
      </w:r>
      <w:r w:rsidRPr="004264BC">
        <w:rPr>
          <w:lang w:val="nl-NL"/>
        </w:rPr>
        <w:t xml:space="preserve"> voor vermoedelijke schendingen, maar ook de </w:t>
      </w:r>
      <w:r w:rsidRPr="004264BC">
        <w:rPr>
          <w:b/>
          <w:bCs/>
          <w:lang w:val="nl-NL"/>
        </w:rPr>
        <w:t>TENK-richtlijn voor ethische toetsing in de human sciences (2019)</w:t>
      </w:r>
      <w:r w:rsidRPr="004264BC">
        <w:rPr>
          <w:lang w:val="nl-NL"/>
        </w:rPr>
        <w:t xml:space="preserve">, een </w:t>
      </w:r>
      <w:r w:rsidRPr="004264BC">
        <w:rPr>
          <w:b/>
          <w:bCs/>
          <w:lang w:val="nl-NL"/>
        </w:rPr>
        <w:t>template voor organisaties om hun human-sciences ethical review system te beschrijven</w:t>
      </w:r>
      <w:r w:rsidRPr="004264BC">
        <w:rPr>
          <w:lang w:val="nl-NL"/>
        </w:rPr>
        <w:t xml:space="preserve">, de oudere nationale misconductrichtlijnen uit </w:t>
      </w:r>
      <w:r w:rsidRPr="004264BC">
        <w:rPr>
          <w:b/>
          <w:bCs/>
          <w:lang w:val="nl-NL"/>
        </w:rPr>
        <w:t>2012, 2002 en 1998</w:t>
      </w:r>
      <w:r w:rsidRPr="004264BC">
        <w:rPr>
          <w:lang w:val="nl-NL"/>
        </w:rPr>
        <w:t xml:space="preserve">, een </w:t>
      </w:r>
      <w:r w:rsidRPr="004264BC">
        <w:rPr>
          <w:b/>
          <w:bCs/>
          <w:lang w:val="nl-NL"/>
        </w:rPr>
        <w:t xml:space="preserve">researcher’s </w:t>
      </w:r>
      <w:proofErr w:type="gramStart"/>
      <w:r w:rsidRPr="004264BC">
        <w:rPr>
          <w:b/>
          <w:bCs/>
          <w:lang w:val="nl-NL"/>
        </w:rPr>
        <w:t>CV template</w:t>
      </w:r>
      <w:proofErr w:type="gramEnd"/>
      <w:r w:rsidRPr="004264BC">
        <w:rPr>
          <w:lang w:val="nl-NL"/>
        </w:rPr>
        <w:t xml:space="preserve">, een </w:t>
      </w:r>
      <w:r w:rsidRPr="004264BC">
        <w:rPr>
          <w:b/>
          <w:bCs/>
          <w:lang w:val="nl-NL"/>
        </w:rPr>
        <w:t>authorship recommendation</w:t>
      </w:r>
      <w:r w:rsidRPr="004264BC">
        <w:rPr>
          <w:lang w:val="nl-NL"/>
        </w:rPr>
        <w:t xml:space="preserve">, en een aanbeveling over </w:t>
      </w:r>
      <w:r w:rsidRPr="004264BC">
        <w:rPr>
          <w:b/>
          <w:bCs/>
          <w:lang w:val="nl-NL"/>
        </w:rPr>
        <w:t xml:space="preserve">begeleiding en beoordeling </w:t>
      </w:r>
      <w:r w:rsidRPr="004264BC">
        <w:rPr>
          <w:b/>
          <w:bCs/>
          <w:lang w:val="nl-NL"/>
        </w:rPr>
        <w:lastRenderedPageBreak/>
        <w:t>van proefschriften</w:t>
      </w:r>
      <w:r w:rsidRPr="004264BC">
        <w:rPr>
          <w:lang w:val="nl-NL"/>
        </w:rPr>
        <w:t xml:space="preserve">. Daarnaast beheert TENK ook meta-bronnen zoals </w:t>
      </w:r>
      <w:r w:rsidRPr="004264BC">
        <w:rPr>
          <w:b/>
          <w:bCs/>
          <w:lang w:val="nl-NL"/>
        </w:rPr>
        <w:t>jaarverslagen</w:t>
      </w:r>
      <w:r w:rsidRPr="004264BC">
        <w:rPr>
          <w:lang w:val="nl-NL"/>
        </w:rPr>
        <w:t xml:space="preserve">, </w:t>
      </w:r>
      <w:r w:rsidRPr="004264BC">
        <w:rPr>
          <w:b/>
          <w:bCs/>
          <w:lang w:val="nl-NL"/>
        </w:rPr>
        <w:t>statement summaries</w:t>
      </w:r>
      <w:r w:rsidRPr="004264BC">
        <w:rPr>
          <w:lang w:val="nl-NL"/>
        </w:rPr>
        <w:t xml:space="preserve"> en de </w:t>
      </w:r>
      <w:r w:rsidRPr="004264BC">
        <w:rPr>
          <w:b/>
          <w:bCs/>
          <w:lang w:val="nl-NL"/>
        </w:rPr>
        <w:t>Research Integrity Barometer</w:t>
      </w:r>
      <w:r w:rsidRPr="004264BC">
        <w:rPr>
          <w:lang w:val="nl-NL"/>
        </w:rPr>
        <w:t>. Samen is dit een veel rijkere bronfamilie dan alleen “de gedragscode”. (</w:t>
      </w:r>
      <w:hyperlink r:id="rId8" w:tooltip="Advice and Materials | Finnish National Board on Research Integrity TENK" w:history="1">
        <w:r w:rsidRPr="004264BC">
          <w:rPr>
            <w:rStyle w:val="Hyperlink"/>
            <w:lang w:val="nl-NL"/>
          </w:rPr>
          <w:t>Tutkimuseettinen neuvottelukunta</w:t>
        </w:r>
      </w:hyperlink>
      <w:r w:rsidRPr="004264BC">
        <w:rPr>
          <w:lang w:val="nl-NL"/>
        </w:rPr>
        <w:t>)</w:t>
      </w:r>
    </w:p>
    <w:p w14:paraId="0DC07953" w14:textId="77777777" w:rsidR="004264BC" w:rsidRPr="004264BC" w:rsidRDefault="004264BC" w:rsidP="004264BC">
      <w:pPr>
        <w:rPr>
          <w:lang w:val="nl-NL"/>
        </w:rPr>
      </w:pPr>
      <w:r w:rsidRPr="004264BC">
        <w:rPr>
          <w:lang w:val="nl-NL"/>
        </w:rPr>
        <w:t xml:space="preserve">Finland lijkt bovendien heel bewust nieuwe documenttypen toe te voegen wanneer het veld verandert. TENK voert momenteel een </w:t>
      </w:r>
      <w:r w:rsidRPr="004264BC">
        <w:rPr>
          <w:b/>
          <w:bCs/>
          <w:lang w:val="nl-NL"/>
        </w:rPr>
        <w:t>LYTE-project</w:t>
      </w:r>
      <w:r w:rsidRPr="004264BC">
        <w:rPr>
          <w:lang w:val="nl-NL"/>
        </w:rPr>
        <w:t xml:space="preserve"> uit om nationale ethische richtlijnen en een ethical-reviewmodel voor </w:t>
      </w:r>
      <w:r w:rsidRPr="004264BC">
        <w:rPr>
          <w:b/>
          <w:bCs/>
          <w:lang w:val="nl-NL"/>
        </w:rPr>
        <w:t>natuur- en milieuonderzoek</w:t>
      </w:r>
      <w:r w:rsidRPr="004264BC">
        <w:rPr>
          <w:lang w:val="nl-NL"/>
        </w:rPr>
        <w:t xml:space="preserve"> te ontwikkelen, gefinancierd door het ministerie. Daarnaast werkt TENK aan een nationale aanbeveling over </w:t>
      </w:r>
      <w:r w:rsidRPr="004264BC">
        <w:rPr>
          <w:b/>
          <w:bCs/>
          <w:lang w:val="nl-NL"/>
        </w:rPr>
        <w:t>ethisch gebruik van AI in onderzoek</w:t>
      </w:r>
      <w:r w:rsidRPr="004264BC">
        <w:rPr>
          <w:lang w:val="nl-NL"/>
        </w:rPr>
        <w:t>, waarvan in februari 2026 een consultatiedraft publiek is gemaakt en waarvan publicatie voor juni 2026 is aangekondigd. Dat betekent dat Finland niet alleen een bestaand stelsel heeft, maar ook zichtbaar nieuwe normatieve lagen produceert. (</w:t>
      </w:r>
      <w:hyperlink r:id="rId9" w:tooltip="https://tenk.fi/en/projects/lyte-project" w:history="1">
        <w:r w:rsidRPr="004264BC">
          <w:rPr>
            <w:rStyle w:val="Hyperlink"/>
            <w:lang w:val="nl-NL"/>
          </w:rPr>
          <w:t>Tutkimuseettinen neuvottelukunta</w:t>
        </w:r>
      </w:hyperlink>
      <w:r w:rsidRPr="004264BC">
        <w:rPr>
          <w:lang w:val="nl-NL"/>
        </w:rPr>
        <w:t>)</w:t>
      </w:r>
    </w:p>
    <w:p w14:paraId="2BFB1C87" w14:textId="77777777" w:rsidR="004264BC" w:rsidRPr="004264BC" w:rsidRDefault="004264BC" w:rsidP="004264BC">
      <w:pPr>
        <w:rPr>
          <w:lang w:val="nl-NL"/>
        </w:rPr>
      </w:pPr>
      <w:r w:rsidRPr="004264BC">
        <w:rPr>
          <w:lang w:val="nl-NL"/>
        </w:rPr>
        <w:t xml:space="preserve">Nog een belangrijk signaal: TENK onderhoudt ook een pagina </w:t>
      </w:r>
      <w:r w:rsidRPr="004264BC">
        <w:rPr>
          <w:i/>
          <w:iCs/>
          <w:lang w:val="nl-NL"/>
        </w:rPr>
        <w:t>Research Ethics in Finland and Abroad</w:t>
      </w:r>
      <w:r w:rsidRPr="004264BC">
        <w:rPr>
          <w:lang w:val="nl-NL"/>
        </w:rPr>
        <w:t xml:space="preserve">, waarin andere nationale adviesorganen en internationale richtlijnen worden samengebracht. En de </w:t>
      </w:r>
      <w:r w:rsidRPr="004264BC">
        <w:rPr>
          <w:b/>
          <w:bCs/>
          <w:lang w:val="nl-NL"/>
        </w:rPr>
        <w:t>Research Council of Finland</w:t>
      </w:r>
      <w:r w:rsidRPr="004264BC">
        <w:rPr>
          <w:lang w:val="nl-NL"/>
        </w:rPr>
        <w:t xml:space="preserve"> verwijst op zijn eigen ethics-pagina naar documenten zoals de </w:t>
      </w:r>
      <w:r w:rsidRPr="004264BC">
        <w:rPr>
          <w:b/>
          <w:bCs/>
          <w:lang w:val="nl-NL"/>
        </w:rPr>
        <w:t>Sámi ethical guidelines</w:t>
      </w:r>
      <w:r w:rsidRPr="004264BC">
        <w:rPr>
          <w:lang w:val="nl-NL"/>
        </w:rPr>
        <w:t xml:space="preserve">, ALLEA 2023, de </w:t>
      </w:r>
      <w:r w:rsidRPr="004264BC">
        <w:rPr>
          <w:b/>
          <w:bCs/>
          <w:lang w:val="nl-NL"/>
        </w:rPr>
        <w:t>Declaration of Helsinki</w:t>
      </w:r>
      <w:r w:rsidRPr="004264BC">
        <w:rPr>
          <w:lang w:val="nl-NL"/>
        </w:rPr>
        <w:t xml:space="preserve">, de </w:t>
      </w:r>
      <w:r w:rsidRPr="004264BC">
        <w:rPr>
          <w:b/>
          <w:bCs/>
          <w:lang w:val="nl-NL"/>
        </w:rPr>
        <w:t>Global Code of Conduct</w:t>
      </w:r>
      <w:r w:rsidRPr="004264BC">
        <w:rPr>
          <w:lang w:val="nl-NL"/>
        </w:rPr>
        <w:t xml:space="preserve"> en richtlijnen voor </w:t>
      </w:r>
      <w:r w:rsidRPr="004264BC">
        <w:rPr>
          <w:b/>
          <w:bCs/>
          <w:lang w:val="nl-NL"/>
        </w:rPr>
        <w:t>academic partnerships with the Global South</w:t>
      </w:r>
      <w:r w:rsidRPr="004264BC">
        <w:rPr>
          <w:lang w:val="nl-NL"/>
        </w:rPr>
        <w:t xml:space="preserve">. Dat laat zien dat het Finse bronlandschap niet alleen uit nationale kernteksten bestaat, maar ook uit een </w:t>
      </w:r>
      <w:r w:rsidRPr="004264BC">
        <w:rPr>
          <w:b/>
          <w:bCs/>
          <w:lang w:val="nl-NL"/>
        </w:rPr>
        <w:t>gecurateerd netwerk van externe referentiedocumenten</w:t>
      </w:r>
      <w:r w:rsidRPr="004264BC">
        <w:rPr>
          <w:lang w:val="nl-NL"/>
        </w:rPr>
        <w:t>. (</w:t>
      </w:r>
      <w:hyperlink r:id="rId10" w:tooltip="https://tenk.fi/en/advice-and-materials/research-ethics-finland-and-abroad" w:history="1">
        <w:r w:rsidRPr="004264BC">
          <w:rPr>
            <w:rStyle w:val="Hyperlink"/>
            <w:lang w:val="nl-NL"/>
          </w:rPr>
          <w:t>Tutkimuseettinen neuvottelukunta</w:t>
        </w:r>
      </w:hyperlink>
      <w:r w:rsidRPr="004264BC">
        <w:rPr>
          <w:lang w:val="nl-NL"/>
        </w:rPr>
        <w:t>)</w:t>
      </w:r>
    </w:p>
    <w:p w14:paraId="5B823117" w14:textId="77777777" w:rsidR="004264BC" w:rsidRPr="004264BC" w:rsidRDefault="004264BC" w:rsidP="004264BC">
      <w:pPr>
        <w:rPr>
          <w:lang w:val="nl-NL"/>
        </w:rPr>
      </w:pPr>
      <w:r w:rsidRPr="004264BC">
        <w:rPr>
          <w:b/>
          <w:bCs/>
          <w:lang w:val="nl-NL"/>
        </w:rPr>
        <w:t>2. Hoe Finland vermoedens van schendingen behandelt</w:t>
      </w:r>
    </w:p>
    <w:p w14:paraId="2CA22303" w14:textId="77777777" w:rsidR="004264BC" w:rsidRPr="004264BC" w:rsidRDefault="004264BC" w:rsidP="004264BC">
      <w:pPr>
        <w:rPr>
          <w:lang w:val="nl-NL"/>
        </w:rPr>
      </w:pPr>
      <w:r w:rsidRPr="004264BC">
        <w:rPr>
          <w:lang w:val="nl-NL"/>
        </w:rPr>
        <w:t xml:space="preserve">De procedurele kern van Finland is opvallend helder: </w:t>
      </w:r>
      <w:r w:rsidRPr="004264BC">
        <w:rPr>
          <w:b/>
          <w:bCs/>
          <w:lang w:val="nl-NL"/>
        </w:rPr>
        <w:t>vermoedelijke RI-schendingen worden onderzocht in de organisatie waar ze hebben plaatsgevonden</w:t>
      </w:r>
      <w:r w:rsidRPr="004264BC">
        <w:rPr>
          <w:lang w:val="nl-NL"/>
        </w:rPr>
        <w:t xml:space="preserve">. De melding gaat naar de leider/directeur van die organisatie. Die directeur is verantwoordelijk voor het volgen van het proces en voor de beslissingen. De RI-richtlijn deelt dat proces op in drie fasen: </w:t>
      </w:r>
      <w:r w:rsidRPr="004264BC">
        <w:rPr>
          <w:b/>
          <w:bCs/>
          <w:lang w:val="nl-NL"/>
        </w:rPr>
        <w:t>melding</w:t>
      </w:r>
      <w:r w:rsidRPr="004264BC">
        <w:rPr>
          <w:lang w:val="nl-NL"/>
        </w:rPr>
        <w:t xml:space="preserve">, </w:t>
      </w:r>
      <w:r w:rsidRPr="004264BC">
        <w:rPr>
          <w:b/>
          <w:bCs/>
          <w:lang w:val="nl-NL"/>
        </w:rPr>
        <w:t>preliminary inquiry</w:t>
      </w:r>
      <w:r w:rsidRPr="004264BC">
        <w:rPr>
          <w:lang w:val="nl-NL"/>
        </w:rPr>
        <w:t xml:space="preserve"> en, zo nodig, </w:t>
      </w:r>
      <w:r w:rsidRPr="004264BC">
        <w:rPr>
          <w:b/>
          <w:bCs/>
          <w:lang w:val="nl-NL"/>
        </w:rPr>
        <w:t>investigation proper</w:t>
      </w:r>
      <w:r w:rsidRPr="004264BC">
        <w:rPr>
          <w:lang w:val="nl-NL"/>
        </w:rPr>
        <w:t xml:space="preserve">. De directeur moet snel beslissen of een preliminary inquiry wordt gestart, en ontevreden partijen kunnen daarna binnen de voorgeschreven termijn een </w:t>
      </w:r>
      <w:r w:rsidRPr="004264BC">
        <w:rPr>
          <w:b/>
          <w:bCs/>
          <w:lang w:val="nl-NL"/>
        </w:rPr>
        <w:t>statement van TENK</w:t>
      </w:r>
      <w:r w:rsidRPr="004264BC">
        <w:rPr>
          <w:lang w:val="nl-NL"/>
        </w:rPr>
        <w:t xml:space="preserve"> vragen. (</w:t>
      </w:r>
      <w:hyperlink r:id="rId11" w:tooltip="https://tenk.fi/en/research-integrity/investigation-alleged-ri-violations" w:history="1">
        <w:r w:rsidRPr="004264BC">
          <w:rPr>
            <w:rStyle w:val="Hyperlink"/>
            <w:lang w:val="nl-NL"/>
          </w:rPr>
          <w:t>Tutkimuseettinen neuvottelukunta</w:t>
        </w:r>
      </w:hyperlink>
      <w:r w:rsidRPr="004264BC">
        <w:rPr>
          <w:lang w:val="nl-NL"/>
        </w:rPr>
        <w:t>)</w:t>
      </w:r>
    </w:p>
    <w:p w14:paraId="6325F3E4" w14:textId="77777777" w:rsidR="004264BC" w:rsidRPr="004264BC" w:rsidRDefault="004264BC" w:rsidP="004264BC">
      <w:pPr>
        <w:rPr>
          <w:lang w:val="nl-NL"/>
        </w:rPr>
      </w:pPr>
      <w:r w:rsidRPr="004264BC">
        <w:rPr>
          <w:lang w:val="nl-NL"/>
        </w:rPr>
        <w:t xml:space="preserve">TENK doet dus </w:t>
      </w:r>
      <w:r w:rsidRPr="004264BC">
        <w:rPr>
          <w:b/>
          <w:bCs/>
          <w:lang w:val="nl-NL"/>
        </w:rPr>
        <w:t>niet</w:t>
      </w:r>
      <w:r w:rsidRPr="004264BC">
        <w:rPr>
          <w:lang w:val="nl-NL"/>
        </w:rPr>
        <w:t xml:space="preserve"> zelf het eerste feitenonderzoek. De richtlijn zegt expliciet dat TENK niet deelneemt aan preliminary inquiries of investigations proper, maar op basis van het dossier beoordeelt of het proces </w:t>
      </w:r>
      <w:proofErr w:type="gramStart"/>
      <w:r w:rsidRPr="004264BC">
        <w:rPr>
          <w:lang w:val="nl-NL"/>
        </w:rPr>
        <w:t>conform</w:t>
      </w:r>
      <w:proofErr w:type="gramEnd"/>
      <w:r w:rsidRPr="004264BC">
        <w:rPr>
          <w:lang w:val="nl-NL"/>
        </w:rPr>
        <w:t xml:space="preserve"> de richtlijn is verlopen en of er een RI-schending is geweest. Dezelfde richtlijn noemt TENK de door het ministerie aangewezen </w:t>
      </w:r>
      <w:r w:rsidRPr="004264BC">
        <w:rPr>
          <w:b/>
          <w:bCs/>
          <w:lang w:val="nl-NL"/>
        </w:rPr>
        <w:t>hoogste autoriteit</w:t>
      </w:r>
      <w:r w:rsidRPr="004264BC">
        <w:rPr>
          <w:lang w:val="nl-NL"/>
        </w:rPr>
        <w:t xml:space="preserve"> voor good research practices en de RI-procedure in Finland; de organisatieleider moet TENK-statements dus meewegen, ook wanneer die afwijken van het lokale oordeel. Tegelijk beslist </w:t>
      </w:r>
      <w:r w:rsidRPr="004264BC">
        <w:rPr>
          <w:b/>
          <w:bCs/>
          <w:lang w:val="nl-NL"/>
        </w:rPr>
        <w:t>de directeur van de organisatie</w:t>
      </w:r>
      <w:r w:rsidRPr="004264BC">
        <w:rPr>
          <w:lang w:val="nl-NL"/>
        </w:rPr>
        <w:t xml:space="preserve"> over sancties, en TENK zegt expliciet dat het zich </w:t>
      </w:r>
      <w:r w:rsidRPr="004264BC">
        <w:rPr>
          <w:b/>
          <w:bCs/>
          <w:lang w:val="nl-NL"/>
        </w:rPr>
        <w:t>niet</w:t>
      </w:r>
      <w:r w:rsidRPr="004264BC">
        <w:rPr>
          <w:lang w:val="nl-NL"/>
        </w:rPr>
        <w:t xml:space="preserve"> uitlaat over die sancties. TENK publiceert wél </w:t>
      </w:r>
      <w:r w:rsidRPr="004264BC">
        <w:rPr>
          <w:b/>
          <w:bCs/>
          <w:lang w:val="nl-NL"/>
        </w:rPr>
        <w:t>geanonimiseerde samenvattingen</w:t>
      </w:r>
      <w:r w:rsidRPr="004264BC">
        <w:rPr>
          <w:lang w:val="nl-NL"/>
        </w:rPr>
        <w:t xml:space="preserve"> van zijn statements. (</w:t>
      </w:r>
      <w:hyperlink r:id="rId12" w:tooltip="https://tenk.fi/sites/default/files/2023-05/RI_Guidelines_2023.pdf" w:history="1">
        <w:r w:rsidRPr="004264BC">
          <w:rPr>
            <w:rStyle w:val="Hyperlink"/>
            <w:lang w:val="nl-NL"/>
          </w:rPr>
          <w:t>Tutkimuseettinen neuvottelukunta</w:t>
        </w:r>
      </w:hyperlink>
      <w:r w:rsidRPr="004264BC">
        <w:rPr>
          <w:lang w:val="nl-NL"/>
        </w:rPr>
        <w:t>)</w:t>
      </w:r>
    </w:p>
    <w:p w14:paraId="420A6ECF" w14:textId="77777777" w:rsidR="004264BC" w:rsidRPr="004264BC" w:rsidRDefault="004264BC" w:rsidP="004264BC">
      <w:pPr>
        <w:rPr>
          <w:lang w:val="nl-NL"/>
        </w:rPr>
      </w:pPr>
      <w:r w:rsidRPr="004264BC">
        <w:rPr>
          <w:lang w:val="nl-NL"/>
        </w:rPr>
        <w:lastRenderedPageBreak/>
        <w:t xml:space="preserve">Ook de inhoudelijke indeling van schendingen is nuttig voor jouw bronmapping. Finland onderscheidt </w:t>
      </w:r>
      <w:r w:rsidRPr="004264BC">
        <w:rPr>
          <w:b/>
          <w:bCs/>
          <w:lang w:val="nl-NL"/>
        </w:rPr>
        <w:t>research misconduct</w:t>
      </w:r>
      <w:r w:rsidRPr="004264BC">
        <w:rPr>
          <w:lang w:val="nl-NL"/>
        </w:rPr>
        <w:t xml:space="preserve"> — in lijn met internationale praktijk: </w:t>
      </w:r>
      <w:r w:rsidRPr="004264BC">
        <w:rPr>
          <w:b/>
          <w:bCs/>
          <w:lang w:val="nl-NL"/>
        </w:rPr>
        <w:t>fabrication, falsification, plagiarism</w:t>
      </w:r>
      <w:r w:rsidRPr="004264BC">
        <w:rPr>
          <w:lang w:val="nl-NL"/>
        </w:rPr>
        <w:t xml:space="preserve"> — en daarnaast </w:t>
      </w:r>
      <w:r w:rsidRPr="004264BC">
        <w:rPr>
          <w:b/>
          <w:bCs/>
          <w:lang w:val="nl-NL"/>
        </w:rPr>
        <w:t>disregard for good research practices</w:t>
      </w:r>
      <w:r w:rsidRPr="004264BC">
        <w:rPr>
          <w:lang w:val="nl-NL"/>
        </w:rPr>
        <w:t xml:space="preserve">. Die tweede categorie is in Finland heel belangrijk, omdat daar veel typische “grensgevallen” in vallen: het niet aanvragen van relevante vergunningen of ethical-review-statements, het niet naleven van data- of research permits, ongepast gebruik van data of materiaal, gebrekkige documentatie en opslag, en allerlei authorship-overtredingen. De richtlijn zegt ook expliciet dat integriteitsschendingen soms óók juridisch relevant zijn en dan parallel via officiële of rechterlijke procedures worden behandeld. Omgekeerd vallen sommige kwesties buiten de RI-route, zoals zuivere auteursrecht-, octrooi-, arbeids- of publicatiegeschillen, tenzij ze tegelijk een integriteitscomponent hebben. Voor jouw project is dat heel belangrijk: Finland maakt de </w:t>
      </w:r>
      <w:r w:rsidRPr="004264BC">
        <w:rPr>
          <w:b/>
          <w:bCs/>
          <w:lang w:val="nl-NL"/>
        </w:rPr>
        <w:t>grens van het integriteitsdomein</w:t>
      </w:r>
      <w:r w:rsidRPr="004264BC">
        <w:rPr>
          <w:lang w:val="nl-NL"/>
        </w:rPr>
        <w:t xml:space="preserve"> vrij expliciet. (</w:t>
      </w:r>
      <w:hyperlink r:id="rId13" w:tooltip="https://tenk.fi/sites/default/files/2023-05/RI_Guidelines_2023.pdf" w:history="1">
        <w:r w:rsidRPr="004264BC">
          <w:rPr>
            <w:rStyle w:val="Hyperlink"/>
            <w:lang w:val="nl-NL"/>
          </w:rPr>
          <w:t>Tutkimuseettinen neuvottelukunta</w:t>
        </w:r>
      </w:hyperlink>
      <w:r w:rsidRPr="004264BC">
        <w:rPr>
          <w:lang w:val="nl-NL"/>
        </w:rPr>
        <w:t>)</w:t>
      </w:r>
    </w:p>
    <w:p w14:paraId="2549D424" w14:textId="77777777" w:rsidR="004264BC" w:rsidRPr="004264BC" w:rsidRDefault="004264BC" w:rsidP="004264BC">
      <w:pPr>
        <w:rPr>
          <w:lang w:val="nl-NL"/>
        </w:rPr>
      </w:pPr>
      <w:r w:rsidRPr="004264BC">
        <w:rPr>
          <w:lang w:val="nl-NL"/>
        </w:rPr>
        <w:t xml:space="preserve">Dat lokale model betekent niet dat Finland geen nationaal zicht heeft. TENK monitort en publiceert statistieken. In het jaarverslag over </w:t>
      </w:r>
      <w:r w:rsidRPr="004264BC">
        <w:rPr>
          <w:b/>
          <w:bCs/>
          <w:lang w:val="nl-NL"/>
        </w:rPr>
        <w:t>2024</w:t>
      </w:r>
      <w:r w:rsidRPr="004264BC">
        <w:rPr>
          <w:lang w:val="nl-NL"/>
        </w:rPr>
        <w:t xml:space="preserve"> rapporteerde TENK </w:t>
      </w:r>
      <w:r w:rsidRPr="004264BC">
        <w:rPr>
          <w:b/>
          <w:bCs/>
          <w:lang w:val="nl-NL"/>
        </w:rPr>
        <w:t>27 nieuwe meldingen</w:t>
      </w:r>
      <w:r w:rsidRPr="004264BC">
        <w:rPr>
          <w:lang w:val="nl-NL"/>
        </w:rPr>
        <w:t xml:space="preserve"> van vermoedelijke RI-schendingen uit universiteiten, universities of applied sciences en andere gecommitteerde organisaties; in </w:t>
      </w:r>
      <w:r w:rsidRPr="004264BC">
        <w:rPr>
          <w:b/>
          <w:bCs/>
          <w:lang w:val="nl-NL"/>
        </w:rPr>
        <w:t>2023</w:t>
      </w:r>
      <w:r w:rsidRPr="004264BC">
        <w:rPr>
          <w:lang w:val="nl-NL"/>
        </w:rPr>
        <w:t xml:space="preserve"> waren dat er </w:t>
      </w:r>
      <w:r w:rsidRPr="004264BC">
        <w:rPr>
          <w:b/>
          <w:bCs/>
          <w:lang w:val="nl-NL"/>
        </w:rPr>
        <w:t>38</w:t>
      </w:r>
      <w:r w:rsidRPr="004264BC">
        <w:rPr>
          <w:lang w:val="nl-NL"/>
        </w:rPr>
        <w:t xml:space="preserve">. De </w:t>
      </w:r>
      <w:r w:rsidRPr="004264BC">
        <w:rPr>
          <w:b/>
          <w:bCs/>
          <w:lang w:val="nl-NL"/>
        </w:rPr>
        <w:t>Research Integrity Barometer 2023</w:t>
      </w:r>
      <w:r w:rsidRPr="004264BC">
        <w:rPr>
          <w:lang w:val="nl-NL"/>
        </w:rPr>
        <w:t xml:space="preserve"> noemt het systeem expliciet een vorm van ethische zelfregulering en laat zien dat Finland het veld ook via surveys probeert te begrijpen. Dat levert dus een extra bronsoort op: niet alleen regels en cases, maar ook </w:t>
      </w:r>
      <w:r w:rsidRPr="004264BC">
        <w:rPr>
          <w:b/>
          <w:bCs/>
          <w:lang w:val="nl-NL"/>
        </w:rPr>
        <w:t>meta-monitoring van het systeem zelf</w:t>
      </w:r>
      <w:r w:rsidRPr="004264BC">
        <w:rPr>
          <w:lang w:val="nl-NL"/>
        </w:rPr>
        <w:t>. (</w:t>
      </w:r>
      <w:hyperlink r:id="rId14" w:tooltip="https://tenk.fi/sites/default/files/2025-05/TENK_Toimintakertomus_2024%20EN.pdf" w:history="1">
        <w:r w:rsidRPr="004264BC">
          <w:rPr>
            <w:rStyle w:val="Hyperlink"/>
            <w:lang w:val="nl-NL"/>
          </w:rPr>
          <w:t>Tutkimuseettinen neuvottelukunta</w:t>
        </w:r>
      </w:hyperlink>
      <w:r w:rsidRPr="004264BC">
        <w:rPr>
          <w:lang w:val="nl-NL"/>
        </w:rPr>
        <w:t>)</w:t>
      </w:r>
    </w:p>
    <w:p w14:paraId="1C5C33DC" w14:textId="77777777" w:rsidR="004264BC" w:rsidRPr="004264BC" w:rsidRDefault="004264BC" w:rsidP="004264BC">
      <w:pPr>
        <w:rPr>
          <w:lang w:val="nl-NL"/>
        </w:rPr>
      </w:pPr>
      <w:r w:rsidRPr="004264BC">
        <w:rPr>
          <w:b/>
          <w:bCs/>
          <w:lang w:val="nl-NL"/>
        </w:rPr>
        <w:t>3. Hoe breed is het Finse systeem institutioneel ingebed?</w:t>
      </w:r>
    </w:p>
    <w:p w14:paraId="183E3D0A" w14:textId="77777777" w:rsidR="004264BC" w:rsidRPr="004264BC" w:rsidRDefault="004264BC" w:rsidP="004264BC">
      <w:pPr>
        <w:rPr>
          <w:lang w:val="nl-NL"/>
        </w:rPr>
      </w:pPr>
      <w:r w:rsidRPr="004264BC">
        <w:rPr>
          <w:lang w:val="nl-NL"/>
        </w:rPr>
        <w:t xml:space="preserve">Heel breed. De officiële TENK-pagina met organisaties die zich aan de RI-richtlijn hebben gecommitteerd, toont voor de </w:t>
      </w:r>
      <w:r w:rsidRPr="004264BC">
        <w:rPr>
          <w:b/>
          <w:bCs/>
          <w:lang w:val="nl-NL"/>
        </w:rPr>
        <w:t>RI 2023</w:t>
      </w:r>
      <w:r w:rsidRPr="004264BC">
        <w:rPr>
          <w:lang w:val="nl-NL"/>
        </w:rPr>
        <w:t xml:space="preserve">-richtlijn alle </w:t>
      </w:r>
      <w:r w:rsidRPr="004264BC">
        <w:rPr>
          <w:b/>
          <w:bCs/>
          <w:lang w:val="nl-NL"/>
        </w:rPr>
        <w:t>14 Finse universiteiten</w:t>
      </w:r>
      <w:r w:rsidRPr="004264BC">
        <w:rPr>
          <w:lang w:val="nl-NL"/>
        </w:rPr>
        <w:t xml:space="preserve">, daarnaast een lange lijst universities of applied sciences en een brede verzameling onderzoeksinstituten en andere organisaties. De overeenkomstige pagina voor </w:t>
      </w:r>
      <w:r w:rsidRPr="004264BC">
        <w:rPr>
          <w:b/>
          <w:bCs/>
          <w:lang w:val="nl-NL"/>
        </w:rPr>
        <w:t>ethical review in human sciences</w:t>
      </w:r>
      <w:r w:rsidRPr="004264BC">
        <w:rPr>
          <w:lang w:val="nl-NL"/>
        </w:rPr>
        <w:t xml:space="preserve"> laat opnieuw alle 14 universiteiten zien, plus veel universities of applied sciences en andere actoren zoals </w:t>
      </w:r>
      <w:r w:rsidRPr="004264BC">
        <w:rPr>
          <w:b/>
          <w:bCs/>
          <w:lang w:val="nl-NL"/>
        </w:rPr>
        <w:t>Academy of Finland/Research Council of Finland</w:t>
      </w:r>
      <w:r w:rsidRPr="004264BC">
        <w:rPr>
          <w:lang w:val="nl-NL"/>
        </w:rPr>
        <w:t xml:space="preserve">, </w:t>
      </w:r>
      <w:r w:rsidRPr="004264BC">
        <w:rPr>
          <w:b/>
          <w:bCs/>
          <w:lang w:val="nl-NL"/>
        </w:rPr>
        <w:t>THL</w:t>
      </w:r>
      <w:r w:rsidRPr="004264BC">
        <w:rPr>
          <w:lang w:val="nl-NL"/>
        </w:rPr>
        <w:t xml:space="preserve">, </w:t>
      </w:r>
      <w:r w:rsidRPr="004264BC">
        <w:rPr>
          <w:b/>
          <w:bCs/>
          <w:lang w:val="nl-NL"/>
        </w:rPr>
        <w:t>Fimea</w:t>
      </w:r>
      <w:r w:rsidRPr="004264BC">
        <w:rPr>
          <w:lang w:val="nl-NL"/>
        </w:rPr>
        <w:t xml:space="preserve">, </w:t>
      </w:r>
      <w:r w:rsidRPr="004264BC">
        <w:rPr>
          <w:b/>
          <w:bCs/>
          <w:lang w:val="nl-NL"/>
        </w:rPr>
        <w:t>VTT</w:t>
      </w:r>
      <w:r w:rsidRPr="004264BC">
        <w:rPr>
          <w:lang w:val="nl-NL"/>
        </w:rPr>
        <w:t xml:space="preserve"> en zelfs het </w:t>
      </w:r>
      <w:r w:rsidRPr="004264BC">
        <w:rPr>
          <w:b/>
          <w:bCs/>
          <w:lang w:val="nl-NL"/>
        </w:rPr>
        <w:t>Prime Minister’s Office</w:t>
      </w:r>
      <w:r w:rsidRPr="004264BC">
        <w:rPr>
          <w:lang w:val="nl-NL"/>
        </w:rPr>
        <w:t xml:space="preserve">. Dat suggereert dat Finland research integrity niet als een smalle universiteitskwestie behandelt, maar als een </w:t>
      </w:r>
      <w:r w:rsidRPr="004264BC">
        <w:rPr>
          <w:b/>
          <w:bCs/>
          <w:lang w:val="nl-NL"/>
        </w:rPr>
        <w:t>breed nationaal onderzoeksbestel</w:t>
      </w:r>
      <w:r w:rsidRPr="004264BC">
        <w:rPr>
          <w:lang w:val="nl-NL"/>
        </w:rPr>
        <w:t>. (</w:t>
      </w:r>
      <w:hyperlink r:id="rId15" w:tooltip="Organisations committed to the RI/RCR guidelines | Finnish National Board on Research Integrity TENK" w:history="1">
        <w:r w:rsidRPr="004264BC">
          <w:rPr>
            <w:rStyle w:val="Hyperlink"/>
            <w:lang w:val="nl-NL"/>
          </w:rPr>
          <w:t>Tutkimuseettinen neuvottelukunta</w:t>
        </w:r>
      </w:hyperlink>
      <w:r w:rsidRPr="004264BC">
        <w:rPr>
          <w:lang w:val="nl-NL"/>
        </w:rPr>
        <w:t>)</w:t>
      </w:r>
    </w:p>
    <w:p w14:paraId="26B8725D" w14:textId="77777777" w:rsidR="004264BC" w:rsidRPr="004264BC" w:rsidRDefault="004264BC" w:rsidP="004264BC">
      <w:pPr>
        <w:rPr>
          <w:lang w:val="nl-NL"/>
        </w:rPr>
      </w:pPr>
      <w:r w:rsidRPr="004264BC">
        <w:rPr>
          <w:lang w:val="nl-NL"/>
        </w:rPr>
        <w:t xml:space="preserve">Een typisch Fins element is het netwerk van </w:t>
      </w:r>
      <w:r w:rsidRPr="004264BC">
        <w:rPr>
          <w:b/>
          <w:bCs/>
          <w:lang w:val="nl-NL"/>
        </w:rPr>
        <w:t>research integrity advisers</w:t>
      </w:r>
      <w:r w:rsidRPr="004264BC">
        <w:rPr>
          <w:lang w:val="nl-NL"/>
        </w:rPr>
        <w:t xml:space="preserve">. TENK lanceerde dit systeem in </w:t>
      </w:r>
      <w:r w:rsidRPr="004264BC">
        <w:rPr>
          <w:b/>
          <w:bCs/>
          <w:lang w:val="nl-NL"/>
        </w:rPr>
        <w:t>2017</w:t>
      </w:r>
      <w:r w:rsidRPr="004264BC">
        <w:rPr>
          <w:lang w:val="nl-NL"/>
        </w:rPr>
        <w:t xml:space="preserve">. Volgens TENK zijn er nu </w:t>
      </w:r>
      <w:r w:rsidRPr="004264BC">
        <w:rPr>
          <w:b/>
          <w:bCs/>
          <w:lang w:val="nl-NL"/>
        </w:rPr>
        <w:t>meer dan 150</w:t>
      </w:r>
      <w:r w:rsidRPr="004264BC">
        <w:rPr>
          <w:lang w:val="nl-NL"/>
        </w:rPr>
        <w:t xml:space="preserve"> advisers in </w:t>
      </w:r>
      <w:r w:rsidRPr="004264BC">
        <w:rPr>
          <w:b/>
          <w:bCs/>
          <w:lang w:val="nl-NL"/>
        </w:rPr>
        <w:t>meer dan 70</w:t>
      </w:r>
      <w:r w:rsidRPr="004264BC">
        <w:rPr>
          <w:lang w:val="nl-NL"/>
        </w:rPr>
        <w:t xml:space="preserve"> onderzoeksorganisaties. De richtlijn voor advisers uit 2024 zegt dat organisaties die zich aan RI 2023 committeren, ermee instemmen </w:t>
      </w:r>
      <w:r w:rsidRPr="004264BC">
        <w:rPr>
          <w:b/>
          <w:bCs/>
          <w:lang w:val="nl-NL"/>
        </w:rPr>
        <w:t>één of meer advisers</w:t>
      </w:r>
      <w:r w:rsidRPr="004264BC">
        <w:rPr>
          <w:lang w:val="nl-NL"/>
        </w:rPr>
        <w:t xml:space="preserve"> aan te wijzen en daar de nodige middelen voor te reserveren. Die advisers geven vertrouwelijk advies, helpen desnoods bij het opstellen van een melding, moeten neutraal blijven, en nemen </w:t>
      </w:r>
      <w:r w:rsidRPr="004264BC">
        <w:rPr>
          <w:b/>
          <w:bCs/>
          <w:lang w:val="nl-NL"/>
        </w:rPr>
        <w:t>niet</w:t>
      </w:r>
      <w:r w:rsidRPr="004264BC">
        <w:rPr>
          <w:lang w:val="nl-NL"/>
        </w:rPr>
        <w:t xml:space="preserve"> deel aan het formele RI-proces; de beslissing of een RI-proces nodig is, </w:t>
      </w:r>
      <w:r w:rsidRPr="004264BC">
        <w:rPr>
          <w:lang w:val="nl-NL"/>
        </w:rPr>
        <w:lastRenderedPageBreak/>
        <w:t>blijft bij de leider van de organisatie. Dat is voor jouw rolmapping een heel belangrijk documenttype: hier zie je een nationale rol die tussen training, vroege opvang en procesondersteuning in zit. (</w:t>
      </w:r>
      <w:hyperlink r:id="rId16" w:tooltip="https://tenk.fi/en/research-integrity/research-integrity-advisers" w:history="1">
        <w:r w:rsidRPr="004264BC">
          <w:rPr>
            <w:rStyle w:val="Hyperlink"/>
            <w:lang w:val="nl-NL"/>
          </w:rPr>
          <w:t>Tutkimuseettinen neuvottelukunta</w:t>
        </w:r>
      </w:hyperlink>
      <w:r w:rsidRPr="004264BC">
        <w:rPr>
          <w:lang w:val="nl-NL"/>
        </w:rPr>
        <w:t>)</w:t>
      </w:r>
    </w:p>
    <w:p w14:paraId="0D082970" w14:textId="77777777" w:rsidR="004264BC" w:rsidRPr="004264BC" w:rsidRDefault="004264BC" w:rsidP="004264BC">
      <w:pPr>
        <w:rPr>
          <w:lang w:val="nl-NL"/>
        </w:rPr>
      </w:pPr>
      <w:r w:rsidRPr="004264BC">
        <w:rPr>
          <w:lang w:val="nl-NL"/>
        </w:rPr>
        <w:t xml:space="preserve">De institutionele praktijk bevestigt dit beeld. </w:t>
      </w:r>
      <w:r w:rsidRPr="004264BC">
        <w:rPr>
          <w:b/>
          <w:bCs/>
          <w:lang w:val="nl-NL"/>
        </w:rPr>
        <w:t>Aalto University</w:t>
      </w:r>
      <w:r w:rsidRPr="004264BC">
        <w:rPr>
          <w:lang w:val="nl-NL"/>
        </w:rPr>
        <w:t xml:space="preserve"> zegt expliciet dat zij een </w:t>
      </w:r>
      <w:r w:rsidRPr="004264BC">
        <w:rPr>
          <w:b/>
          <w:bCs/>
          <w:lang w:val="nl-NL"/>
        </w:rPr>
        <w:t>self-regulation framework</w:t>
      </w:r>
      <w:r w:rsidRPr="004264BC">
        <w:rPr>
          <w:lang w:val="nl-NL"/>
        </w:rPr>
        <w:t xml:space="preserve"> volgt op basis van de nationale TENK-richtlijnen. Aalto vermeldt dat een allegation niet anoniem kan zijn, dat de stukken in zo’n case openbaar zijn, dat de melding aan de president wordt gericht, en dat de lokale procedure drie fasen kent; na afloop van elke fase kunnen partijen een TENK-statement vragen. Aalto heeft daarnaast research integrity advisers die vertrouwelijk adviseren, maar geen besluiten nemen en geen onderzoek uitvoeren. Voor niet-medisch onderzoek met menselijke deelnemers heeft Aalto bovendien een </w:t>
      </w:r>
      <w:r w:rsidRPr="004264BC">
        <w:rPr>
          <w:b/>
          <w:bCs/>
          <w:lang w:val="nl-NL"/>
        </w:rPr>
        <w:t>Research Ethics Committee</w:t>
      </w:r>
      <w:r w:rsidRPr="004264BC">
        <w:rPr>
          <w:lang w:val="nl-NL"/>
        </w:rPr>
        <w:t xml:space="preserve">, terwijl zaken onder de </w:t>
      </w:r>
      <w:r w:rsidRPr="004264BC">
        <w:rPr>
          <w:b/>
          <w:bCs/>
          <w:lang w:val="nl-NL"/>
        </w:rPr>
        <w:t>Medical Research Act</w:t>
      </w:r>
      <w:r w:rsidRPr="004264BC">
        <w:rPr>
          <w:lang w:val="nl-NL"/>
        </w:rPr>
        <w:t xml:space="preserve"> naar de HUS-ethiekcommissies gaan. (</w:t>
      </w:r>
      <w:hyperlink r:id="rId17" w:tooltip="Handling of misconduct, violation of research integrity guidelines, at Aalto University | Aalto University" w:history="1">
        <w:r w:rsidRPr="004264BC">
          <w:rPr>
            <w:rStyle w:val="Hyperlink"/>
            <w:lang w:val="nl-NL"/>
          </w:rPr>
          <w:t>Aalto University</w:t>
        </w:r>
      </w:hyperlink>
      <w:r w:rsidRPr="004264BC">
        <w:rPr>
          <w:lang w:val="nl-NL"/>
        </w:rPr>
        <w:t>)</w:t>
      </w:r>
    </w:p>
    <w:p w14:paraId="0D2A6463" w14:textId="77777777" w:rsidR="004264BC" w:rsidRPr="004264BC" w:rsidRDefault="004264BC" w:rsidP="004264BC">
      <w:pPr>
        <w:rPr>
          <w:lang w:val="nl-NL"/>
        </w:rPr>
      </w:pPr>
      <w:r w:rsidRPr="004264BC">
        <w:rPr>
          <w:b/>
          <w:bCs/>
          <w:lang w:val="nl-NL"/>
        </w:rPr>
        <w:t>University of Helsinki</w:t>
      </w:r>
      <w:r w:rsidRPr="004264BC">
        <w:rPr>
          <w:lang w:val="nl-NL"/>
        </w:rPr>
        <w:t xml:space="preserve"> laat een vergelijkbaar maar niet identiek model zien. De universiteit maakt uitdrukkelijk duidelijk dat een </w:t>
      </w:r>
      <w:r w:rsidRPr="004264BC">
        <w:rPr>
          <w:b/>
          <w:bCs/>
          <w:lang w:val="nl-NL"/>
        </w:rPr>
        <w:t>ethics statement geen research permit is</w:t>
      </w:r>
      <w:r w:rsidRPr="004264BC">
        <w:rPr>
          <w:lang w:val="nl-NL"/>
        </w:rPr>
        <w:t xml:space="preserve"> en de verantwoordelijkheid van de onderzoeker niet naar de commissie verschuift. Tegelijk zegt dezelfde pagina dat </w:t>
      </w:r>
      <w:r w:rsidRPr="004264BC">
        <w:rPr>
          <w:b/>
          <w:bCs/>
          <w:lang w:val="nl-NL"/>
        </w:rPr>
        <w:t>medisch onderzoek wettelijk</w:t>
      </w:r>
      <w:r w:rsidRPr="004264BC">
        <w:rPr>
          <w:lang w:val="nl-NL"/>
        </w:rPr>
        <w:t xml:space="preserve"> een gunstig oordeel van een research ethics committee vereist, terwijl human-sciences-onderzoek onder de TENK-systematiek valt. Dat is methodologisch belangrijk: ethische toetsing en integriteitsbeoordeling zitten in Finland dicht naast elkaar, maar zijn niet hetzelfde. (</w:t>
      </w:r>
      <w:hyperlink r:id="rId18" w:tooltip="Ethical review of research on humans | University of Helsinki" w:history="1">
        <w:r w:rsidRPr="004264BC">
          <w:rPr>
            <w:rStyle w:val="Hyperlink"/>
            <w:lang w:val="nl-NL"/>
          </w:rPr>
          <w:t>University of Helsinki</w:t>
        </w:r>
      </w:hyperlink>
      <w:r w:rsidRPr="004264BC">
        <w:rPr>
          <w:lang w:val="nl-NL"/>
        </w:rPr>
        <w:t>)</w:t>
      </w:r>
    </w:p>
    <w:p w14:paraId="2E59F45F" w14:textId="77777777" w:rsidR="004264BC" w:rsidRPr="004264BC" w:rsidRDefault="004264BC" w:rsidP="004264BC">
      <w:pPr>
        <w:rPr>
          <w:lang w:val="nl-NL"/>
        </w:rPr>
      </w:pPr>
      <w:r w:rsidRPr="004264BC">
        <w:rPr>
          <w:b/>
          <w:bCs/>
          <w:lang w:val="nl-NL"/>
        </w:rPr>
        <w:t>Tampere</w:t>
      </w:r>
      <w:r w:rsidRPr="004264BC">
        <w:rPr>
          <w:lang w:val="nl-NL"/>
        </w:rPr>
        <w:t xml:space="preserve"> laat nog een ander patroon zien, namelijk </w:t>
      </w:r>
      <w:r w:rsidRPr="004264BC">
        <w:rPr>
          <w:b/>
          <w:bCs/>
          <w:lang w:val="nl-NL"/>
        </w:rPr>
        <w:t>interinstitutionele infrastructuur</w:t>
      </w:r>
      <w:r w:rsidRPr="004264BC">
        <w:rPr>
          <w:lang w:val="nl-NL"/>
        </w:rPr>
        <w:t xml:space="preserve">. De </w:t>
      </w:r>
      <w:r w:rsidRPr="004264BC">
        <w:rPr>
          <w:b/>
          <w:bCs/>
          <w:lang w:val="nl-NL"/>
        </w:rPr>
        <w:t>Ethics Committee of the Tampere Region</w:t>
      </w:r>
      <w:r w:rsidRPr="004264BC">
        <w:rPr>
          <w:lang w:val="nl-NL"/>
        </w:rPr>
        <w:t xml:space="preserve"> is een gedeelde commissie voor Tampere University, Tampere University of Applied Sciences, VTT in Tampere en het UKK Institute. </w:t>
      </w:r>
      <w:r w:rsidRPr="004264BC">
        <w:t xml:space="preserve">Op de bredere Tampere-portal staan research integrity, RI violations, human-sciences research, ethical review, research permissions en data management/data protection bovendien allemaal onder één responsible-science omgeving. </w:t>
      </w:r>
      <w:r w:rsidRPr="004264BC">
        <w:rPr>
          <w:lang w:val="nl-NL"/>
        </w:rPr>
        <w:t>Dat maakt Finland interessant voor jouw project, omdat de “lokale laag” niet altijd per instelling strikt gescheiden hoeft te zijn; ze kan ook regionaal of gedeeld georganiseerd zijn. (</w:t>
      </w:r>
      <w:hyperlink r:id="rId19" w:tooltip="Ethics Committee of the Tampere Region | Tampere universities" w:history="1">
        <w:r w:rsidRPr="004264BC">
          <w:rPr>
            <w:rStyle w:val="Hyperlink"/>
            <w:lang w:val="nl-NL"/>
          </w:rPr>
          <w:t>Tampereen korkeakouluyhteisö</w:t>
        </w:r>
      </w:hyperlink>
      <w:r w:rsidRPr="004264BC">
        <w:rPr>
          <w:lang w:val="nl-NL"/>
        </w:rPr>
        <w:t>)</w:t>
      </w:r>
    </w:p>
    <w:p w14:paraId="4C00A226" w14:textId="77777777" w:rsidR="004264BC" w:rsidRPr="004264BC" w:rsidRDefault="004264BC" w:rsidP="004264BC">
      <w:pPr>
        <w:rPr>
          <w:lang w:val="nl-NL"/>
        </w:rPr>
      </w:pPr>
      <w:r w:rsidRPr="004264BC">
        <w:rPr>
          <w:b/>
          <w:bCs/>
          <w:lang w:val="nl-NL"/>
        </w:rPr>
        <w:t>4. De aparte ethiek-subsystemen</w:t>
      </w:r>
    </w:p>
    <w:p w14:paraId="4F596A24" w14:textId="77777777" w:rsidR="004264BC" w:rsidRPr="004264BC" w:rsidRDefault="004264BC" w:rsidP="004264BC">
      <w:pPr>
        <w:rPr>
          <w:lang w:val="nl-NL"/>
        </w:rPr>
      </w:pPr>
      <w:r w:rsidRPr="004264BC">
        <w:rPr>
          <w:lang w:val="nl-NL"/>
        </w:rPr>
        <w:t xml:space="preserve">Voor </w:t>
      </w:r>
      <w:r w:rsidRPr="004264BC">
        <w:rPr>
          <w:b/>
          <w:bCs/>
          <w:lang w:val="nl-NL"/>
        </w:rPr>
        <w:t>niet-medisch onderzoek met menselijke deelnemers</w:t>
      </w:r>
      <w:r w:rsidRPr="004264BC">
        <w:rPr>
          <w:lang w:val="nl-NL"/>
        </w:rPr>
        <w:t xml:space="preserve"> is TENK ook verantwoordelijk voor een tweede belangrijke nationale bronfamilie: </w:t>
      </w:r>
      <w:r w:rsidRPr="004264BC">
        <w:rPr>
          <w:b/>
          <w:bCs/>
          <w:lang w:val="nl-NL"/>
        </w:rPr>
        <w:t>The ethical principles of research with human participants and ethical review in the human sciences in Finland (2019)</w:t>
      </w:r>
      <w:r w:rsidRPr="004264BC">
        <w:rPr>
          <w:lang w:val="nl-NL"/>
        </w:rPr>
        <w:t xml:space="preserve">. TENK publiceert daarbij zelfs een template waarmee organisaties hun eigen ethical-reviewsystemen kunnen beschrijven. De commitment-pagina laat zien dat dit regime landelijk breed is ingebed. Voor jouw mapstructuur betekent dit dat Finland naast de RI-code een tweede, zeer belangrijke </w:t>
      </w:r>
      <w:r w:rsidRPr="004264BC">
        <w:rPr>
          <w:b/>
          <w:bCs/>
          <w:lang w:val="nl-NL"/>
        </w:rPr>
        <w:t xml:space="preserve">TENK-gedragen </w:t>
      </w:r>
      <w:r w:rsidRPr="004264BC">
        <w:rPr>
          <w:b/>
          <w:bCs/>
          <w:lang w:val="nl-NL"/>
        </w:rPr>
        <w:lastRenderedPageBreak/>
        <w:t>nationale documentlijn</w:t>
      </w:r>
      <w:r w:rsidRPr="004264BC">
        <w:rPr>
          <w:lang w:val="nl-NL"/>
        </w:rPr>
        <w:t xml:space="preserve"> heeft voor human-sciences ethics. (</w:t>
      </w:r>
      <w:hyperlink r:id="rId20" w:tooltip="https://tenk.fi/en/ethical-review" w:history="1">
        <w:r w:rsidRPr="004264BC">
          <w:rPr>
            <w:rStyle w:val="Hyperlink"/>
            <w:lang w:val="nl-NL"/>
          </w:rPr>
          <w:t>Tutkimuseettinen neuvottelukunta</w:t>
        </w:r>
      </w:hyperlink>
      <w:r w:rsidRPr="004264BC">
        <w:rPr>
          <w:lang w:val="nl-NL"/>
        </w:rPr>
        <w:t>)</w:t>
      </w:r>
    </w:p>
    <w:p w14:paraId="3449B4DB" w14:textId="77777777" w:rsidR="004264BC" w:rsidRPr="004264BC" w:rsidRDefault="004264BC" w:rsidP="004264BC">
      <w:pPr>
        <w:rPr>
          <w:lang w:val="nl-NL"/>
        </w:rPr>
      </w:pPr>
      <w:r w:rsidRPr="004264BC">
        <w:rPr>
          <w:lang w:val="nl-NL"/>
        </w:rPr>
        <w:t xml:space="preserve">Voor </w:t>
      </w:r>
      <w:r w:rsidRPr="004264BC">
        <w:rPr>
          <w:b/>
          <w:bCs/>
          <w:lang w:val="nl-NL"/>
        </w:rPr>
        <w:t>medisch onderzoek</w:t>
      </w:r>
      <w:r w:rsidRPr="004264BC">
        <w:rPr>
          <w:lang w:val="nl-NL"/>
        </w:rPr>
        <w:t xml:space="preserve"> bestaat een veel formeler, wettelijk stelsel. </w:t>
      </w:r>
      <w:r w:rsidRPr="004264BC">
        <w:rPr>
          <w:b/>
          <w:bCs/>
          <w:lang w:val="nl-NL"/>
        </w:rPr>
        <w:t>Tukija</w:t>
      </w:r>
      <w:r w:rsidRPr="004264BC">
        <w:rPr>
          <w:lang w:val="nl-NL"/>
        </w:rPr>
        <w:t xml:space="preserve"> — de National Committee on Medical Research Ethics — geeft ethische beoordelingen van clinical trials in Finland en oordelen over plannen om een biobank op te richten. Een aparte </w:t>
      </w:r>
      <w:r w:rsidRPr="004264BC">
        <w:rPr>
          <w:b/>
          <w:bCs/>
          <w:lang w:val="nl-NL"/>
        </w:rPr>
        <w:t>Administrative Review Division</w:t>
      </w:r>
      <w:r w:rsidRPr="004264BC">
        <w:rPr>
          <w:lang w:val="nl-NL"/>
        </w:rPr>
        <w:t xml:space="preserve"> behandelt het administratieve beroep tegen negatieve oordelen van regionale medical-research-ethics committees. Tukija’s legislation-pagina koppelt dit systeem expliciet aan de </w:t>
      </w:r>
      <w:r w:rsidRPr="004264BC">
        <w:rPr>
          <w:b/>
          <w:bCs/>
          <w:lang w:val="nl-NL"/>
        </w:rPr>
        <w:t>Act on Clinical Trials on Medicinal Products (983/2021)</w:t>
      </w:r>
      <w:r w:rsidRPr="004264BC">
        <w:rPr>
          <w:lang w:val="nl-NL"/>
        </w:rPr>
        <w:t xml:space="preserve">, de </w:t>
      </w:r>
      <w:r w:rsidRPr="004264BC">
        <w:rPr>
          <w:b/>
          <w:bCs/>
          <w:lang w:val="nl-NL"/>
        </w:rPr>
        <w:t>Medical Research Act (488/1999)</w:t>
      </w:r>
      <w:r w:rsidRPr="004264BC">
        <w:rPr>
          <w:lang w:val="nl-NL"/>
        </w:rPr>
        <w:t xml:space="preserve"> en andere wetgeving. De vertaalde Medical Research Act zegt bovendien dat de nationale commissie een oordeel geeft over clinical drug trials, tenzij die taak aan een regionale commissie is gedelegeerd. De huidige cooperation-pagina van Tukija noemt daarbij onder meer </w:t>
      </w:r>
      <w:r w:rsidRPr="004264BC">
        <w:rPr>
          <w:b/>
          <w:bCs/>
          <w:lang w:val="nl-NL"/>
        </w:rPr>
        <w:t>HUS</w:t>
      </w:r>
      <w:r w:rsidRPr="004264BC">
        <w:rPr>
          <w:lang w:val="nl-NL"/>
        </w:rPr>
        <w:t xml:space="preserve"> en commissies in </w:t>
      </w:r>
      <w:r w:rsidRPr="004264BC">
        <w:rPr>
          <w:b/>
          <w:bCs/>
          <w:lang w:val="nl-NL"/>
        </w:rPr>
        <w:t>North Savo, Central Finland, Southwest Finland, Pirkanmaa</w:t>
      </w:r>
      <w:r w:rsidRPr="004264BC">
        <w:rPr>
          <w:lang w:val="nl-NL"/>
        </w:rPr>
        <w:t xml:space="preserve"> en </w:t>
      </w:r>
      <w:r w:rsidRPr="004264BC">
        <w:rPr>
          <w:b/>
          <w:bCs/>
          <w:lang w:val="nl-NL"/>
        </w:rPr>
        <w:t>North Ostrobothnia</w:t>
      </w:r>
      <w:r w:rsidRPr="004264BC">
        <w:rPr>
          <w:lang w:val="nl-NL"/>
        </w:rPr>
        <w:t>. (</w:t>
      </w:r>
      <w:hyperlink r:id="rId21" w:tooltip="Frontpage | Tukija" w:history="1">
        <w:r w:rsidRPr="004264BC">
          <w:rPr>
            <w:rStyle w:val="Hyperlink"/>
            <w:lang w:val="nl-NL"/>
          </w:rPr>
          <w:t>Tukija</w:t>
        </w:r>
      </w:hyperlink>
      <w:r w:rsidRPr="004264BC">
        <w:rPr>
          <w:lang w:val="nl-NL"/>
        </w:rPr>
        <w:t>)</w:t>
      </w:r>
    </w:p>
    <w:p w14:paraId="0AABFDDE" w14:textId="77777777" w:rsidR="004264BC" w:rsidRPr="004264BC" w:rsidRDefault="004264BC" w:rsidP="004264BC">
      <w:pPr>
        <w:rPr>
          <w:lang w:val="nl-NL"/>
        </w:rPr>
      </w:pPr>
      <w:r w:rsidRPr="004264BC">
        <w:rPr>
          <w:b/>
          <w:bCs/>
          <w:lang w:val="nl-NL"/>
        </w:rPr>
        <w:t>5. Wettelijke en bestuurlijke randregimes</w:t>
      </w:r>
    </w:p>
    <w:p w14:paraId="0336EBFE" w14:textId="77777777" w:rsidR="004264BC" w:rsidRPr="004264BC" w:rsidRDefault="004264BC" w:rsidP="004264BC">
      <w:pPr>
        <w:rPr>
          <w:lang w:val="nl-NL"/>
        </w:rPr>
      </w:pPr>
      <w:r w:rsidRPr="004264BC">
        <w:rPr>
          <w:lang w:val="nl-NL"/>
        </w:rPr>
        <w:t xml:space="preserve">De data- en privacylaag is in Finland geen klein detail maar een eigen infrastructuur. </w:t>
      </w:r>
      <w:r w:rsidRPr="004264BC">
        <w:rPr>
          <w:b/>
          <w:bCs/>
          <w:lang w:val="nl-NL"/>
        </w:rPr>
        <w:t>Findata</w:t>
      </w:r>
      <w:r w:rsidRPr="004264BC">
        <w:rPr>
          <w:lang w:val="nl-NL"/>
        </w:rPr>
        <w:t xml:space="preserve"> werkt op basis van de </w:t>
      </w:r>
      <w:r w:rsidRPr="004264BC">
        <w:rPr>
          <w:b/>
          <w:bCs/>
          <w:lang w:val="nl-NL"/>
        </w:rPr>
        <w:t>Act on the Secondary Use of Health and Social Data</w:t>
      </w:r>
      <w:r w:rsidRPr="004264BC">
        <w:rPr>
          <w:lang w:val="nl-NL"/>
        </w:rPr>
        <w:t xml:space="preserve">, beheert veilige systemen zoals </w:t>
      </w:r>
      <w:r w:rsidRPr="004264BC">
        <w:rPr>
          <w:b/>
          <w:bCs/>
          <w:lang w:val="nl-NL"/>
        </w:rPr>
        <w:t>Kapseli</w:t>
      </w:r>
      <w:r w:rsidRPr="004264BC">
        <w:rPr>
          <w:lang w:val="nl-NL"/>
        </w:rPr>
        <w:t xml:space="preserve"> en </w:t>
      </w:r>
      <w:r w:rsidRPr="004264BC">
        <w:rPr>
          <w:b/>
          <w:bCs/>
          <w:lang w:val="nl-NL"/>
        </w:rPr>
        <w:t>Tunneli</w:t>
      </w:r>
      <w:r w:rsidRPr="004264BC">
        <w:rPr>
          <w:lang w:val="nl-NL"/>
        </w:rPr>
        <w:t xml:space="preserve">, compileert en pre-processeert datasets en voert onder meer pseudonimisering uit. Daarnaast geldt uiteraard de nationale </w:t>
      </w:r>
      <w:r w:rsidRPr="004264BC">
        <w:rPr>
          <w:b/>
          <w:bCs/>
          <w:lang w:val="nl-NL"/>
        </w:rPr>
        <w:t>Data Protection Act</w:t>
      </w:r>
      <w:r w:rsidRPr="004264BC">
        <w:rPr>
          <w:lang w:val="nl-NL"/>
        </w:rPr>
        <w:t xml:space="preserve"> binnen het bereik van de GDPR. Belangrijk voor je latere corpusopbouw: dit regime is in </w:t>
      </w:r>
      <w:r w:rsidRPr="004264BC">
        <w:rPr>
          <w:b/>
          <w:bCs/>
          <w:lang w:val="nl-NL"/>
        </w:rPr>
        <w:t>2026</w:t>
      </w:r>
      <w:r w:rsidRPr="004264BC">
        <w:rPr>
          <w:lang w:val="nl-NL"/>
        </w:rPr>
        <w:t xml:space="preserve"> in beweging. Findata meldt dat wijzigingen per </w:t>
      </w:r>
      <w:r w:rsidRPr="004264BC">
        <w:rPr>
          <w:b/>
          <w:bCs/>
          <w:lang w:val="nl-NL"/>
        </w:rPr>
        <w:t>1 mei 2026</w:t>
      </w:r>
      <w:r w:rsidRPr="004264BC">
        <w:rPr>
          <w:lang w:val="nl-NL"/>
        </w:rPr>
        <w:t xml:space="preserve"> het systeem verschuiven van een gecentraliseerd model naar een </w:t>
      </w:r>
      <w:r w:rsidRPr="004264BC">
        <w:rPr>
          <w:b/>
          <w:bCs/>
          <w:lang w:val="nl-NL"/>
        </w:rPr>
        <w:t>decentralised hybrid model</w:t>
      </w:r>
      <w:r w:rsidRPr="004264BC">
        <w:rPr>
          <w:lang w:val="nl-NL"/>
        </w:rPr>
        <w:t xml:space="preserve">, en dat voor bepaalde clinical-researchdatasets de Secondary Use Act al per </w:t>
      </w:r>
      <w:r w:rsidRPr="004264BC">
        <w:rPr>
          <w:b/>
          <w:bCs/>
          <w:lang w:val="nl-NL"/>
        </w:rPr>
        <w:t>1 januari 2026</w:t>
      </w:r>
      <w:r w:rsidRPr="004264BC">
        <w:rPr>
          <w:lang w:val="nl-NL"/>
        </w:rPr>
        <w:t xml:space="preserve"> niet langer van toepassing is. Als je later echt documenten gaat downloaden, moet je dus goed op versiedata letten in deze laag. (</w:t>
      </w:r>
      <w:hyperlink r:id="rId22" w:tooltip="https://findata.fi/en/about-findata/" w:history="1">
        <w:r w:rsidRPr="004264BC">
          <w:rPr>
            <w:rStyle w:val="Hyperlink"/>
            <w:lang w:val="nl-NL"/>
          </w:rPr>
          <w:t>Findata</w:t>
        </w:r>
      </w:hyperlink>
      <w:r w:rsidRPr="004264BC">
        <w:rPr>
          <w:lang w:val="nl-NL"/>
        </w:rPr>
        <w:t>)</w:t>
      </w:r>
    </w:p>
    <w:p w14:paraId="6D08278B" w14:textId="77777777" w:rsidR="004264BC" w:rsidRPr="004264BC" w:rsidRDefault="004264BC" w:rsidP="004264BC">
      <w:pPr>
        <w:rPr>
          <w:lang w:val="nl-NL"/>
        </w:rPr>
      </w:pPr>
      <w:r w:rsidRPr="004264BC">
        <w:rPr>
          <w:lang w:val="nl-NL"/>
        </w:rPr>
        <w:t xml:space="preserve">Ook </w:t>
      </w:r>
      <w:r w:rsidRPr="004264BC">
        <w:rPr>
          <w:b/>
          <w:bCs/>
          <w:lang w:val="nl-NL"/>
        </w:rPr>
        <w:t>dierenonderzoek</w:t>
      </w:r>
      <w:r w:rsidRPr="004264BC">
        <w:rPr>
          <w:lang w:val="nl-NL"/>
        </w:rPr>
        <w:t xml:space="preserve"> heeft een eigen duidelijke governance. Alle projecten waarbij dieren worden gebruikt vereisen voorafgaande goedkeuring door de </w:t>
      </w:r>
      <w:r w:rsidRPr="004264BC">
        <w:rPr>
          <w:b/>
          <w:bCs/>
          <w:lang w:val="nl-NL"/>
        </w:rPr>
        <w:t>Project Authorisation Board</w:t>
      </w:r>
      <w:r w:rsidRPr="004264BC">
        <w:rPr>
          <w:lang w:val="nl-NL"/>
        </w:rPr>
        <w:t xml:space="preserve">, die uit </w:t>
      </w:r>
      <w:r w:rsidRPr="004264BC">
        <w:rPr>
          <w:b/>
          <w:bCs/>
          <w:lang w:val="nl-NL"/>
        </w:rPr>
        <w:t>16 leden</w:t>
      </w:r>
      <w:r w:rsidRPr="004264BC">
        <w:rPr>
          <w:lang w:val="nl-NL"/>
        </w:rPr>
        <w:t xml:space="preserve">, </w:t>
      </w:r>
      <w:r w:rsidRPr="004264BC">
        <w:rPr>
          <w:b/>
          <w:bCs/>
          <w:lang w:val="nl-NL"/>
        </w:rPr>
        <w:t>16 plaatsvervangers</w:t>
      </w:r>
      <w:r w:rsidRPr="004264BC">
        <w:rPr>
          <w:lang w:val="nl-NL"/>
        </w:rPr>
        <w:t xml:space="preserve">, een voorzitter en een vicevoorzitter bestaat. De jaarlijkse statistieken over proefdieren worden verzameld door de Regional State Administrative Agency for Southern Finland. Daarnaast vormt de </w:t>
      </w:r>
      <w:r w:rsidRPr="004264BC">
        <w:rPr>
          <w:b/>
          <w:bCs/>
          <w:lang w:val="nl-NL"/>
        </w:rPr>
        <w:t>Copyright Act</w:t>
      </w:r>
      <w:r w:rsidRPr="004264BC">
        <w:rPr>
          <w:lang w:val="nl-NL"/>
        </w:rPr>
        <w:t xml:space="preserve"> een relevante juridische grenslaag, juist omdat de RI-richtlijn zelf auteursrechtgeschillen als aparte categorie buiten de RI-route kan plaatsen. Voor Finland zou ik dierenonderzoek en intellectuele eigendom dus zeker als aparte “boundary law”-map meenemen. (</w:t>
      </w:r>
      <w:hyperlink r:id="rId23" w:tooltip="https://www.ruokavirasto.fi/en/animals/laboratory-animals/project-authorisation-board/" w:history="1">
        <w:r w:rsidRPr="004264BC">
          <w:rPr>
            <w:rStyle w:val="Hyperlink"/>
            <w:lang w:val="nl-NL"/>
          </w:rPr>
          <w:t>Finnish Food Authority</w:t>
        </w:r>
      </w:hyperlink>
      <w:r w:rsidRPr="004264BC">
        <w:rPr>
          <w:lang w:val="nl-NL"/>
        </w:rPr>
        <w:t>)</w:t>
      </w:r>
    </w:p>
    <w:p w14:paraId="6CE1E925" w14:textId="77777777" w:rsidR="004264BC" w:rsidRPr="004264BC" w:rsidRDefault="004264BC" w:rsidP="004264BC">
      <w:pPr>
        <w:rPr>
          <w:lang w:val="nl-NL"/>
        </w:rPr>
      </w:pPr>
      <w:r w:rsidRPr="004264BC">
        <w:rPr>
          <w:b/>
          <w:bCs/>
          <w:lang w:val="nl-NL"/>
        </w:rPr>
        <w:t>6. Financiers als integriteitsactoren</w:t>
      </w:r>
    </w:p>
    <w:p w14:paraId="31BA25B5" w14:textId="77777777" w:rsidR="004264BC" w:rsidRPr="004264BC" w:rsidRDefault="004264BC" w:rsidP="004264BC">
      <w:pPr>
        <w:rPr>
          <w:lang w:val="nl-NL"/>
        </w:rPr>
      </w:pPr>
      <w:r w:rsidRPr="004264BC">
        <w:rPr>
          <w:lang w:val="nl-NL"/>
        </w:rPr>
        <w:t xml:space="preserve">In Finland zijn financiers duidelijk méér dan alleen betalers. De </w:t>
      </w:r>
      <w:r w:rsidRPr="004264BC">
        <w:rPr>
          <w:b/>
          <w:bCs/>
          <w:lang w:val="nl-NL"/>
        </w:rPr>
        <w:t>Research Council of Finland</w:t>
      </w:r>
      <w:r w:rsidRPr="004264BC">
        <w:rPr>
          <w:lang w:val="nl-NL"/>
        </w:rPr>
        <w:t xml:space="preserve"> zegt expliciet dat zij de TENK-richtlijnen volgt en dat ook van haar gefinancierde </w:t>
      </w:r>
      <w:r w:rsidRPr="004264BC">
        <w:rPr>
          <w:lang w:val="nl-NL"/>
        </w:rPr>
        <w:lastRenderedPageBreak/>
        <w:t xml:space="preserve">onderzoekers verlangt. De Raad vraagt in aanvragen altijd hoe het werk voldoet aan good scientific practice en welke ethische aspecten spelen; de sleutelgebieden zijn onder meer </w:t>
      </w:r>
      <w:r w:rsidRPr="004264BC">
        <w:rPr>
          <w:b/>
          <w:bCs/>
          <w:lang w:val="nl-NL"/>
        </w:rPr>
        <w:t>consent</w:t>
      </w:r>
      <w:r w:rsidRPr="004264BC">
        <w:rPr>
          <w:lang w:val="nl-NL"/>
        </w:rPr>
        <w:t xml:space="preserve">, </w:t>
      </w:r>
      <w:r w:rsidRPr="004264BC">
        <w:rPr>
          <w:b/>
          <w:bCs/>
          <w:lang w:val="nl-NL"/>
        </w:rPr>
        <w:t>data protection</w:t>
      </w:r>
      <w:r w:rsidRPr="004264BC">
        <w:rPr>
          <w:lang w:val="nl-NL"/>
        </w:rPr>
        <w:t xml:space="preserve">, </w:t>
      </w:r>
      <w:r w:rsidRPr="004264BC">
        <w:rPr>
          <w:b/>
          <w:bCs/>
          <w:lang w:val="nl-NL"/>
        </w:rPr>
        <w:t>risk assessment</w:t>
      </w:r>
      <w:r w:rsidRPr="004264BC">
        <w:rPr>
          <w:lang w:val="nl-NL"/>
        </w:rPr>
        <w:t xml:space="preserve">, </w:t>
      </w:r>
      <w:r w:rsidRPr="004264BC">
        <w:rPr>
          <w:b/>
          <w:bCs/>
          <w:lang w:val="nl-NL"/>
        </w:rPr>
        <w:t>ethical review</w:t>
      </w:r>
      <w:r w:rsidRPr="004264BC">
        <w:rPr>
          <w:lang w:val="nl-NL"/>
        </w:rPr>
        <w:t xml:space="preserve"> en </w:t>
      </w:r>
      <w:r w:rsidRPr="004264BC">
        <w:rPr>
          <w:b/>
          <w:bCs/>
          <w:lang w:val="nl-NL"/>
        </w:rPr>
        <w:t>het verkrijgen van research permits</w:t>
      </w:r>
      <w:r w:rsidRPr="004264BC">
        <w:rPr>
          <w:lang w:val="nl-NL"/>
        </w:rPr>
        <w:t>. De Raad behandelt bovendien een aanvraag niet als de aanvrager in de voorafgaande drie jaar schuldig is bevonden aan research misconduct of een andere ernstige integriteitsschending, en verlangt bij relevante gevallen het eindrapport van het onderzoek plus het eventuele TENK-statement. Dat is heel sterk bewijs dat funders in Finland onderdeel van het integriteitssysteem zijn. (</w:t>
      </w:r>
      <w:hyperlink r:id="rId24" w:tooltip="https://www.aka.fi/en/from-research-to-society/responsible-science/research-ethics/" w:history="1">
        <w:r w:rsidRPr="004264BC">
          <w:rPr>
            <w:rStyle w:val="Hyperlink"/>
            <w:lang w:val="nl-NL"/>
          </w:rPr>
          <w:t>Suomen Akatemia</w:t>
        </w:r>
      </w:hyperlink>
      <w:r w:rsidRPr="004264BC">
        <w:rPr>
          <w:lang w:val="nl-NL"/>
        </w:rPr>
        <w:t>)</w:t>
      </w:r>
    </w:p>
    <w:p w14:paraId="4D454E92" w14:textId="77777777" w:rsidR="004264BC" w:rsidRPr="004264BC" w:rsidRDefault="004264BC" w:rsidP="004264BC">
      <w:pPr>
        <w:rPr>
          <w:lang w:val="nl-NL"/>
        </w:rPr>
      </w:pPr>
      <w:r w:rsidRPr="004264BC">
        <w:rPr>
          <w:b/>
          <w:bCs/>
          <w:lang w:val="nl-NL"/>
        </w:rPr>
        <w:t>Business Finland</w:t>
      </w:r>
      <w:r w:rsidRPr="004264BC">
        <w:rPr>
          <w:lang w:val="nl-NL"/>
        </w:rPr>
        <w:t xml:space="preserve"> vormt een andere, meer innovatie- en IP-gedreven financieringslaag. In de voorwaarden voor public research funding verplicht Business Finland organisaties tot een </w:t>
      </w:r>
      <w:proofErr w:type="gramStart"/>
      <w:r w:rsidRPr="004264BC">
        <w:rPr>
          <w:b/>
          <w:bCs/>
          <w:lang w:val="nl-NL"/>
        </w:rPr>
        <w:t>data management</w:t>
      </w:r>
      <w:proofErr w:type="gramEnd"/>
      <w:r w:rsidRPr="004264BC">
        <w:rPr>
          <w:b/>
          <w:bCs/>
          <w:lang w:val="nl-NL"/>
        </w:rPr>
        <w:t xml:space="preserve"> plan</w:t>
      </w:r>
      <w:r w:rsidRPr="004264BC">
        <w:rPr>
          <w:lang w:val="nl-NL"/>
        </w:rPr>
        <w:t xml:space="preserve">, open beschikbaarheid van publicaties en onderzoeksdata volgens interne open-accessrichtlijnen, afspraken over </w:t>
      </w:r>
      <w:r w:rsidRPr="004264BC">
        <w:rPr>
          <w:b/>
          <w:bCs/>
          <w:lang w:val="nl-NL"/>
        </w:rPr>
        <w:t>ownership</w:t>
      </w:r>
      <w:r w:rsidRPr="004264BC">
        <w:rPr>
          <w:lang w:val="nl-NL"/>
        </w:rPr>
        <w:t xml:space="preserve">, </w:t>
      </w:r>
      <w:r w:rsidRPr="004264BC">
        <w:rPr>
          <w:b/>
          <w:bCs/>
          <w:lang w:val="nl-NL"/>
        </w:rPr>
        <w:t>rights of use</w:t>
      </w:r>
      <w:r w:rsidRPr="004264BC">
        <w:rPr>
          <w:lang w:val="nl-NL"/>
        </w:rPr>
        <w:t xml:space="preserve"> en andere IP-vraagstukken, en transparante marktconforme compensatie wanneer resultaten of rechten aan bedrijven worden overgedragen. Daarbovenop bevat het regime inspectie- en terugvorderingsmechanismen. Dit zijn niet de klassieke misconductdocumenten, maar ze sturen wel heel direct op onderzoekspraktijk, databeheer en valorisatie. (</w:t>
      </w:r>
      <w:hyperlink r:id="rId25" w:tooltip="Public research funding" w:history="1">
        <w:r w:rsidRPr="004264BC">
          <w:rPr>
            <w:rStyle w:val="Hyperlink"/>
            <w:lang w:val="nl-NL"/>
          </w:rPr>
          <w:t>businessfinland.fi</w:t>
        </w:r>
      </w:hyperlink>
      <w:r w:rsidRPr="004264BC">
        <w:rPr>
          <w:lang w:val="nl-NL"/>
        </w:rPr>
        <w:t>)</w:t>
      </w:r>
    </w:p>
    <w:p w14:paraId="76E40B41" w14:textId="77777777" w:rsidR="004264BC" w:rsidRPr="004264BC" w:rsidRDefault="004264BC" w:rsidP="004264BC">
      <w:pPr>
        <w:rPr>
          <w:lang w:val="nl-NL"/>
        </w:rPr>
      </w:pPr>
      <w:r w:rsidRPr="004264BC">
        <w:rPr>
          <w:b/>
          <w:bCs/>
          <w:lang w:val="nl-NL"/>
        </w:rPr>
        <w:t>7. Welke documentlabels Finland oplevert</w:t>
      </w:r>
    </w:p>
    <w:p w14:paraId="2590C31D" w14:textId="77777777" w:rsidR="004264BC" w:rsidRPr="004264BC" w:rsidRDefault="004264BC" w:rsidP="004264BC">
      <w:pPr>
        <w:rPr>
          <w:lang w:val="nl-NL"/>
        </w:rPr>
      </w:pPr>
      <w:r w:rsidRPr="004264BC">
        <w:rPr>
          <w:lang w:val="nl-NL"/>
        </w:rPr>
        <w:t>Op basis van deze sweep zou ik Finland voorlopig in de volgende documentlabels opdelen.</w:t>
      </w:r>
    </w:p>
    <w:p w14:paraId="3D99E4CF" w14:textId="77777777" w:rsidR="004264BC" w:rsidRPr="004264BC" w:rsidRDefault="004264BC" w:rsidP="004264BC">
      <w:pPr>
        <w:numPr>
          <w:ilvl w:val="0"/>
          <w:numId w:val="1"/>
        </w:numPr>
        <w:rPr>
          <w:lang w:val="nl-NL"/>
        </w:rPr>
      </w:pPr>
      <w:r w:rsidRPr="004264BC">
        <w:rPr>
          <w:b/>
          <w:bCs/>
          <w:lang w:val="nl-NL"/>
        </w:rPr>
        <w:t>Foundational self-regulation code</w:t>
      </w:r>
      <w:r w:rsidRPr="004264BC">
        <w:rPr>
          <w:lang w:val="nl-NL"/>
        </w:rPr>
        <w:t>: de RI Guidelines 2023, plus oudere versies uit 2012, 2002 en 1998. (</w:t>
      </w:r>
      <w:hyperlink r:id="rId26" w:tooltip="https://tenk.fi/sites/default/files/2023-05/RI_Guidelines_2023.pdf" w:history="1">
        <w:r w:rsidRPr="004264BC">
          <w:rPr>
            <w:rStyle w:val="Hyperlink"/>
            <w:lang w:val="nl-NL"/>
          </w:rPr>
          <w:t>Tutkimuseettinen neuvottelukunta</w:t>
        </w:r>
      </w:hyperlink>
      <w:r w:rsidRPr="004264BC">
        <w:rPr>
          <w:lang w:val="nl-NL"/>
        </w:rPr>
        <w:t>)</w:t>
      </w:r>
    </w:p>
    <w:p w14:paraId="53EBB8A8" w14:textId="77777777" w:rsidR="004264BC" w:rsidRPr="004264BC" w:rsidRDefault="004264BC" w:rsidP="004264BC">
      <w:pPr>
        <w:numPr>
          <w:ilvl w:val="0"/>
          <w:numId w:val="1"/>
        </w:numPr>
        <w:rPr>
          <w:lang w:val="nl-NL"/>
        </w:rPr>
      </w:pPr>
      <w:r w:rsidRPr="004264BC">
        <w:rPr>
          <w:b/>
          <w:bCs/>
          <w:lang w:val="nl-NL"/>
        </w:rPr>
        <w:t>National governance documents</w:t>
      </w:r>
      <w:r w:rsidRPr="004264BC">
        <w:rPr>
          <w:lang w:val="nl-NL"/>
        </w:rPr>
        <w:t>: TENK-hoofdpagina, ministeriële benoemings-/projectpagina’s, ledenlijsten, jaarverslagen, secretariatsinformatie. (</w:t>
      </w:r>
      <w:hyperlink r:id="rId27" w:tooltip="https://tenk.fi/en/tenk" w:history="1">
        <w:r w:rsidRPr="004264BC">
          <w:rPr>
            <w:rStyle w:val="Hyperlink"/>
            <w:lang w:val="nl-NL"/>
          </w:rPr>
          <w:t>Tutkimuseettinen neuvottelukunta</w:t>
        </w:r>
      </w:hyperlink>
      <w:r w:rsidRPr="004264BC">
        <w:rPr>
          <w:lang w:val="nl-NL"/>
        </w:rPr>
        <w:t>)</w:t>
      </w:r>
    </w:p>
    <w:p w14:paraId="1517EE9C" w14:textId="77777777" w:rsidR="004264BC" w:rsidRPr="004264BC" w:rsidRDefault="004264BC" w:rsidP="004264BC">
      <w:pPr>
        <w:numPr>
          <w:ilvl w:val="0"/>
          <w:numId w:val="1"/>
        </w:numPr>
        <w:rPr>
          <w:lang w:val="nl-NL"/>
        </w:rPr>
      </w:pPr>
      <w:r w:rsidRPr="004264BC">
        <w:rPr>
          <w:b/>
          <w:bCs/>
          <w:lang w:val="nl-NL"/>
        </w:rPr>
        <w:t>Commitment documents</w:t>
      </w:r>
      <w:r w:rsidRPr="004264BC">
        <w:rPr>
          <w:lang w:val="nl-NL"/>
        </w:rPr>
        <w:t>: commitment forms en de officiële lijsten van aangesloten organisaties voor RI en human-sciences ethical review. (</w:t>
      </w:r>
      <w:hyperlink r:id="rId28" w:tooltip="https://tenk.fi/sites/default/files/2023-05/RI_Guidelines_2023.pdf" w:history="1">
        <w:r w:rsidRPr="004264BC">
          <w:rPr>
            <w:rStyle w:val="Hyperlink"/>
            <w:lang w:val="nl-NL"/>
          </w:rPr>
          <w:t>Tutkimuseettinen neuvottelukunta</w:t>
        </w:r>
      </w:hyperlink>
      <w:r w:rsidRPr="004264BC">
        <w:rPr>
          <w:lang w:val="nl-NL"/>
        </w:rPr>
        <w:t>)</w:t>
      </w:r>
    </w:p>
    <w:p w14:paraId="52298786" w14:textId="77777777" w:rsidR="004264BC" w:rsidRPr="004264BC" w:rsidRDefault="004264BC" w:rsidP="004264BC">
      <w:pPr>
        <w:numPr>
          <w:ilvl w:val="0"/>
          <w:numId w:val="1"/>
        </w:numPr>
        <w:rPr>
          <w:lang w:val="nl-NL"/>
        </w:rPr>
      </w:pPr>
      <w:r w:rsidRPr="004264BC">
        <w:rPr>
          <w:b/>
          <w:bCs/>
          <w:lang w:val="nl-NL"/>
        </w:rPr>
        <w:t>Local RI process documents</w:t>
      </w:r>
      <w:r w:rsidRPr="004264BC">
        <w:rPr>
          <w:lang w:val="nl-NL"/>
        </w:rPr>
        <w:t>: institutionele complaint/notification pages, lokale procedurebeschrijvingen en contactpunten. (</w:t>
      </w:r>
      <w:hyperlink r:id="rId29" w:tooltip="Handling of misconduct, violation of research integrity guidelines, at Aalto University | Aalto University" w:history="1">
        <w:r w:rsidRPr="004264BC">
          <w:rPr>
            <w:rStyle w:val="Hyperlink"/>
            <w:lang w:val="nl-NL"/>
          </w:rPr>
          <w:t>Aalto University</w:t>
        </w:r>
      </w:hyperlink>
      <w:r w:rsidRPr="004264BC">
        <w:rPr>
          <w:lang w:val="nl-NL"/>
        </w:rPr>
        <w:t>)</w:t>
      </w:r>
    </w:p>
    <w:p w14:paraId="1E410A01" w14:textId="77777777" w:rsidR="004264BC" w:rsidRPr="004264BC" w:rsidRDefault="004264BC" w:rsidP="004264BC">
      <w:pPr>
        <w:numPr>
          <w:ilvl w:val="0"/>
          <w:numId w:val="1"/>
        </w:numPr>
        <w:rPr>
          <w:lang w:val="nl-NL"/>
        </w:rPr>
      </w:pPr>
      <w:r w:rsidRPr="004264BC">
        <w:rPr>
          <w:b/>
          <w:bCs/>
          <w:lang w:val="nl-NL"/>
        </w:rPr>
        <w:t>National statement/practice documents</w:t>
      </w:r>
      <w:r w:rsidRPr="004264BC">
        <w:rPr>
          <w:lang w:val="nl-NL"/>
        </w:rPr>
        <w:t>: TENK-statements, statement summaries en jaarlijkse statistieken over meldingen. (</w:t>
      </w:r>
      <w:hyperlink r:id="rId30" w:tooltip="https://tenk.fi/sites/default/files/2023-05/RI_Guidelines_2023.pdf" w:history="1">
        <w:r w:rsidRPr="004264BC">
          <w:rPr>
            <w:rStyle w:val="Hyperlink"/>
            <w:lang w:val="nl-NL"/>
          </w:rPr>
          <w:t>Tutkimuseettinen neuvottelukunta</w:t>
        </w:r>
      </w:hyperlink>
      <w:r w:rsidRPr="004264BC">
        <w:rPr>
          <w:lang w:val="nl-NL"/>
        </w:rPr>
        <w:t>)</w:t>
      </w:r>
    </w:p>
    <w:p w14:paraId="40299889" w14:textId="77777777" w:rsidR="004264BC" w:rsidRPr="004264BC" w:rsidRDefault="004264BC" w:rsidP="004264BC">
      <w:pPr>
        <w:numPr>
          <w:ilvl w:val="0"/>
          <w:numId w:val="1"/>
        </w:numPr>
        <w:rPr>
          <w:lang w:val="nl-NL"/>
        </w:rPr>
      </w:pPr>
      <w:r w:rsidRPr="004264BC">
        <w:rPr>
          <w:b/>
          <w:bCs/>
          <w:lang w:val="nl-NL"/>
        </w:rPr>
        <w:t>Role documents</w:t>
      </w:r>
      <w:r w:rsidRPr="004264BC">
        <w:rPr>
          <w:lang w:val="nl-NL"/>
        </w:rPr>
        <w:t>: research integrity advisers en hun 2024-guideline. (</w:t>
      </w:r>
      <w:hyperlink r:id="rId31" w:tooltip="https://tenk.fi/en/research-integrity/research-integrity-advisers" w:history="1">
        <w:r w:rsidRPr="004264BC">
          <w:rPr>
            <w:rStyle w:val="Hyperlink"/>
            <w:lang w:val="nl-NL"/>
          </w:rPr>
          <w:t>Tutkimuseettinen neuvottelukunta</w:t>
        </w:r>
      </w:hyperlink>
      <w:r w:rsidRPr="004264BC">
        <w:rPr>
          <w:lang w:val="nl-NL"/>
        </w:rPr>
        <w:t>)</w:t>
      </w:r>
    </w:p>
    <w:p w14:paraId="16CDA740" w14:textId="77777777" w:rsidR="004264BC" w:rsidRPr="004264BC" w:rsidRDefault="004264BC" w:rsidP="004264BC">
      <w:pPr>
        <w:numPr>
          <w:ilvl w:val="0"/>
          <w:numId w:val="1"/>
        </w:numPr>
        <w:rPr>
          <w:lang w:val="nl-NL"/>
        </w:rPr>
      </w:pPr>
      <w:r w:rsidRPr="004264BC">
        <w:rPr>
          <w:b/>
          <w:bCs/>
        </w:rPr>
        <w:lastRenderedPageBreak/>
        <w:t>Human-sciences ethics documents</w:t>
      </w:r>
      <w:r w:rsidRPr="004264BC">
        <w:t xml:space="preserve">: TENK 2019-richtlijn, templates voor ethical-reviewsystemen, lokale human-sciences committees. </w:t>
      </w:r>
      <w:r w:rsidRPr="004264BC">
        <w:rPr>
          <w:lang w:val="nl-NL"/>
        </w:rPr>
        <w:t>(</w:t>
      </w:r>
      <w:hyperlink r:id="rId32" w:tooltip="https://tenk.fi/en/ethical-review" w:history="1">
        <w:r w:rsidRPr="004264BC">
          <w:rPr>
            <w:rStyle w:val="Hyperlink"/>
            <w:lang w:val="nl-NL"/>
          </w:rPr>
          <w:t>Tutkimuseettinen neuvottelukunta</w:t>
        </w:r>
      </w:hyperlink>
      <w:r w:rsidRPr="004264BC">
        <w:rPr>
          <w:lang w:val="nl-NL"/>
        </w:rPr>
        <w:t>)</w:t>
      </w:r>
    </w:p>
    <w:p w14:paraId="6A95EFCE" w14:textId="77777777" w:rsidR="004264BC" w:rsidRPr="004264BC" w:rsidRDefault="004264BC" w:rsidP="004264BC">
      <w:pPr>
        <w:numPr>
          <w:ilvl w:val="0"/>
          <w:numId w:val="1"/>
        </w:numPr>
        <w:rPr>
          <w:lang w:val="nl-NL"/>
        </w:rPr>
      </w:pPr>
      <w:r w:rsidRPr="004264BC">
        <w:rPr>
          <w:b/>
          <w:bCs/>
        </w:rPr>
        <w:t>Medical ethics documents</w:t>
      </w:r>
      <w:r w:rsidRPr="004264BC">
        <w:t xml:space="preserve">: Tukija, Administrative Review Division, Medical Research Act, Clinical Trials Act, Biobank Act en regionale committees. </w:t>
      </w:r>
      <w:r w:rsidRPr="004264BC">
        <w:rPr>
          <w:lang w:val="nl-NL"/>
        </w:rPr>
        <w:t>(</w:t>
      </w:r>
      <w:hyperlink r:id="rId33" w:tooltip="Frontpage | Tukija" w:history="1">
        <w:r w:rsidRPr="004264BC">
          <w:rPr>
            <w:rStyle w:val="Hyperlink"/>
            <w:lang w:val="nl-NL"/>
          </w:rPr>
          <w:t>Tukija</w:t>
        </w:r>
      </w:hyperlink>
      <w:r w:rsidRPr="004264BC">
        <w:rPr>
          <w:lang w:val="nl-NL"/>
        </w:rPr>
        <w:t>)</w:t>
      </w:r>
    </w:p>
    <w:p w14:paraId="151D9C76" w14:textId="77777777" w:rsidR="004264BC" w:rsidRPr="004264BC" w:rsidRDefault="004264BC" w:rsidP="004264BC">
      <w:pPr>
        <w:numPr>
          <w:ilvl w:val="0"/>
          <w:numId w:val="1"/>
        </w:numPr>
        <w:rPr>
          <w:lang w:val="nl-NL"/>
        </w:rPr>
      </w:pPr>
      <w:r w:rsidRPr="004264BC">
        <w:rPr>
          <w:b/>
          <w:bCs/>
        </w:rPr>
        <w:t>Funder compliance documents</w:t>
      </w:r>
      <w:r w:rsidRPr="004264BC">
        <w:t xml:space="preserve">: Research Council of Finland en Business Finland voorwaarden. </w:t>
      </w:r>
      <w:r w:rsidRPr="004264BC">
        <w:rPr>
          <w:lang w:val="nl-NL"/>
        </w:rPr>
        <w:t>(</w:t>
      </w:r>
      <w:hyperlink r:id="rId34" w:tooltip="https://www.aka.fi/en/from-research-to-society/responsible-science/research-ethics/" w:history="1">
        <w:r w:rsidRPr="004264BC">
          <w:rPr>
            <w:rStyle w:val="Hyperlink"/>
            <w:lang w:val="nl-NL"/>
          </w:rPr>
          <w:t>Suomen Akatemia</w:t>
        </w:r>
      </w:hyperlink>
      <w:r w:rsidRPr="004264BC">
        <w:rPr>
          <w:lang w:val="nl-NL"/>
        </w:rPr>
        <w:t>)</w:t>
      </w:r>
    </w:p>
    <w:p w14:paraId="2C08208D" w14:textId="77777777" w:rsidR="004264BC" w:rsidRPr="004264BC" w:rsidRDefault="004264BC" w:rsidP="004264BC">
      <w:pPr>
        <w:numPr>
          <w:ilvl w:val="0"/>
          <w:numId w:val="1"/>
        </w:numPr>
      </w:pPr>
      <w:r w:rsidRPr="004264BC">
        <w:rPr>
          <w:b/>
          <w:bCs/>
        </w:rPr>
        <w:t>Boundary-law documents</w:t>
      </w:r>
      <w:r w:rsidRPr="004264BC">
        <w:t>: Data Protection Act, Secondary Use Act/Findata, animal-research authorisation, copyright.</w:t>
      </w:r>
    </w:p>
    <w:p w14:paraId="4ED59837" w14:textId="77777777" w:rsidR="004264BC" w:rsidRPr="004264BC" w:rsidRDefault="004264BC" w:rsidP="004264BC">
      <w:pPr>
        <w:numPr>
          <w:ilvl w:val="0"/>
          <w:numId w:val="1"/>
        </w:numPr>
        <w:rPr>
          <w:lang w:val="nl-NL"/>
        </w:rPr>
      </w:pPr>
      <w:r w:rsidRPr="004264BC">
        <w:rPr>
          <w:b/>
          <w:bCs/>
          <w:lang w:val="nl-NL"/>
        </w:rPr>
        <w:t>Emerging issue documents</w:t>
      </w:r>
      <w:r w:rsidRPr="004264BC">
        <w:rPr>
          <w:lang w:val="nl-NL"/>
        </w:rPr>
        <w:t>: AI ethics, nature/environment ethics, barometers en andere systeemreflecties. (</w:t>
      </w:r>
      <w:hyperlink r:id="rId35" w:tooltip="https://tenk.fi/en/projects/lyte-project" w:history="1">
        <w:r w:rsidRPr="004264BC">
          <w:rPr>
            <w:rStyle w:val="Hyperlink"/>
            <w:lang w:val="nl-NL"/>
          </w:rPr>
          <w:t>Tutkimuseettinen neuvottelukunta</w:t>
        </w:r>
      </w:hyperlink>
      <w:r w:rsidRPr="004264BC">
        <w:rPr>
          <w:lang w:val="nl-NL"/>
        </w:rPr>
        <w:t>)</w:t>
      </w:r>
    </w:p>
    <w:p w14:paraId="733D4B65" w14:textId="77777777" w:rsidR="004264BC" w:rsidRPr="004264BC" w:rsidRDefault="004264BC" w:rsidP="004264BC">
      <w:pPr>
        <w:rPr>
          <w:lang w:val="nl-NL"/>
        </w:rPr>
      </w:pPr>
      <w:r w:rsidRPr="004264BC">
        <w:rPr>
          <w:lang w:val="nl-NL"/>
        </w:rPr>
        <w:t xml:space="preserve">Mijn voorlopige totaalbeeld is dus: </w:t>
      </w:r>
      <w:r w:rsidRPr="004264BC">
        <w:rPr>
          <w:b/>
          <w:bCs/>
          <w:lang w:val="nl-NL"/>
        </w:rPr>
        <w:t>Finland is een nationaal gecoördineerd, breed geïnstitutionaliseerd en sterk zelfregulerend research-integrity systeem</w:t>
      </w:r>
      <w:r w:rsidRPr="004264BC">
        <w:rPr>
          <w:lang w:val="nl-NL"/>
        </w:rPr>
        <w:t xml:space="preserve">, met </w:t>
      </w:r>
      <w:r w:rsidRPr="004264BC">
        <w:rPr>
          <w:b/>
          <w:bCs/>
          <w:lang w:val="nl-NL"/>
        </w:rPr>
        <w:t>TENK</w:t>
      </w:r>
      <w:r w:rsidRPr="004264BC">
        <w:rPr>
          <w:lang w:val="nl-NL"/>
        </w:rPr>
        <w:t xml:space="preserve"> als normgever, gids en nationale statement-instantie; met </w:t>
      </w:r>
      <w:r w:rsidRPr="004264BC">
        <w:rPr>
          <w:b/>
          <w:bCs/>
          <w:lang w:val="nl-NL"/>
        </w:rPr>
        <w:t>lokale organisaties</w:t>
      </w:r>
      <w:r w:rsidRPr="004264BC">
        <w:rPr>
          <w:lang w:val="nl-NL"/>
        </w:rPr>
        <w:t xml:space="preserve"> als eerste onderzoekers van vermoedelijke schendingen; met een opvallend sterk netwerk van </w:t>
      </w:r>
      <w:r w:rsidRPr="004264BC">
        <w:rPr>
          <w:b/>
          <w:bCs/>
          <w:lang w:val="nl-NL"/>
        </w:rPr>
        <w:t>research integrity advisers</w:t>
      </w:r>
      <w:r w:rsidRPr="004264BC">
        <w:rPr>
          <w:lang w:val="nl-NL"/>
        </w:rPr>
        <w:t xml:space="preserve">; en met aparte maar nauw verweven subsystemen voor </w:t>
      </w:r>
      <w:r w:rsidRPr="004264BC">
        <w:rPr>
          <w:b/>
          <w:bCs/>
          <w:lang w:val="nl-NL"/>
        </w:rPr>
        <w:t>human-sciences ethics</w:t>
      </w:r>
      <w:r w:rsidRPr="004264BC">
        <w:rPr>
          <w:lang w:val="nl-NL"/>
        </w:rPr>
        <w:t xml:space="preserve">, </w:t>
      </w:r>
      <w:r w:rsidRPr="004264BC">
        <w:rPr>
          <w:b/>
          <w:bCs/>
          <w:lang w:val="nl-NL"/>
        </w:rPr>
        <w:t>medical research ethics</w:t>
      </w:r>
      <w:r w:rsidRPr="004264BC">
        <w:rPr>
          <w:lang w:val="nl-NL"/>
        </w:rPr>
        <w:t xml:space="preserve">, </w:t>
      </w:r>
      <w:r w:rsidRPr="004264BC">
        <w:rPr>
          <w:b/>
          <w:bCs/>
          <w:lang w:val="nl-NL"/>
        </w:rPr>
        <w:t>data governance</w:t>
      </w:r>
      <w:r w:rsidRPr="004264BC">
        <w:rPr>
          <w:lang w:val="nl-NL"/>
        </w:rPr>
        <w:t xml:space="preserve">, </w:t>
      </w:r>
      <w:r w:rsidRPr="004264BC">
        <w:rPr>
          <w:b/>
          <w:bCs/>
          <w:lang w:val="nl-NL"/>
        </w:rPr>
        <w:t>dierenonderzoek</w:t>
      </w:r>
      <w:r w:rsidRPr="004264BC">
        <w:rPr>
          <w:lang w:val="nl-NL"/>
        </w:rPr>
        <w:t xml:space="preserve"> en </w:t>
      </w:r>
      <w:r w:rsidRPr="004264BC">
        <w:rPr>
          <w:b/>
          <w:bCs/>
          <w:lang w:val="nl-NL"/>
        </w:rPr>
        <w:t>funder compliance</w:t>
      </w:r>
      <w:r w:rsidRPr="004264BC">
        <w:rPr>
          <w:lang w:val="nl-NL"/>
        </w:rPr>
        <w:t xml:space="preserve">. Voor jouw Europese project is Finland daardoor vooral interessant omdat het laat zien hoe een land zonder zeer zichtbare centrale misconductrechtbank toch een heel </w:t>
      </w:r>
      <w:r w:rsidRPr="004264BC">
        <w:rPr>
          <w:b/>
          <w:bCs/>
          <w:lang w:val="nl-NL"/>
        </w:rPr>
        <w:t>uitgebreid, publiek documenteerbaar integriteitslandschap</w:t>
      </w:r>
      <w:r w:rsidRPr="004264BC">
        <w:rPr>
          <w:lang w:val="nl-NL"/>
        </w:rPr>
        <w:t xml:space="preserve"> kan hebben. (</w:t>
      </w:r>
      <w:hyperlink r:id="rId36" w:tooltip="https://tenk.fi/en/tenk" w:history="1">
        <w:r w:rsidRPr="004264BC">
          <w:rPr>
            <w:rStyle w:val="Hyperlink"/>
            <w:lang w:val="nl-NL"/>
          </w:rPr>
          <w:t>Tutkimuseettinen neuvottelukunta</w:t>
        </w:r>
      </w:hyperlink>
      <w:r w:rsidRPr="004264BC">
        <w:rPr>
          <w:lang w:val="nl-NL"/>
        </w:rPr>
        <w:t>)</w:t>
      </w:r>
    </w:p>
    <w:p w14:paraId="11826498" w14:textId="77777777" w:rsidR="004264BC" w:rsidRPr="004264BC" w:rsidRDefault="004264BC" w:rsidP="004264BC">
      <w:pPr>
        <w:rPr>
          <w:lang w:val="nl-NL"/>
        </w:rPr>
      </w:pPr>
      <w:r w:rsidRPr="004264BC">
        <w:rPr>
          <w:lang w:val="nl-NL"/>
        </w:rPr>
        <w:t xml:space="preserve">De logischste volgende stap is nu waarschijnlijk </w:t>
      </w:r>
      <w:r w:rsidRPr="004264BC">
        <w:rPr>
          <w:b/>
          <w:bCs/>
          <w:lang w:val="nl-NL"/>
        </w:rPr>
        <w:t>Zweden</w:t>
      </w:r>
      <w:r w:rsidRPr="004264BC">
        <w:rPr>
          <w:lang w:val="nl-NL"/>
        </w:rPr>
        <w:t>, omdat dat je helpt zien of “Nordisch” echt een cluster is, of dat Finland juist een eigen subtype vormt.</w:t>
      </w:r>
    </w:p>
    <w:p w14:paraId="1A56CEFC" w14:textId="77777777" w:rsidR="00407C7C" w:rsidRPr="004264BC" w:rsidRDefault="00407C7C">
      <w:pPr>
        <w:rPr>
          <w:lang w:val="nl-NL"/>
        </w:rPr>
      </w:pPr>
    </w:p>
    <w:sectPr w:rsidR="00407C7C" w:rsidRPr="004264B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20446"/>
    <w:multiLevelType w:val="multilevel"/>
    <w:tmpl w:val="571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821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052"/>
    <w:rsid w:val="001E528E"/>
    <w:rsid w:val="0023427A"/>
    <w:rsid w:val="002551AA"/>
    <w:rsid w:val="00273D29"/>
    <w:rsid w:val="0036154D"/>
    <w:rsid w:val="00392002"/>
    <w:rsid w:val="00394BCE"/>
    <w:rsid w:val="00407C7C"/>
    <w:rsid w:val="004264BC"/>
    <w:rsid w:val="004E2765"/>
    <w:rsid w:val="004F7052"/>
    <w:rsid w:val="006846CA"/>
    <w:rsid w:val="007A24AA"/>
    <w:rsid w:val="008B67AA"/>
    <w:rsid w:val="009A628C"/>
    <w:rsid w:val="009F306F"/>
    <w:rsid w:val="00A96AF6"/>
    <w:rsid w:val="00C51E99"/>
    <w:rsid w:val="00C85560"/>
    <w:rsid w:val="00E9459C"/>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20B4"/>
  <w15:chartTrackingRefBased/>
  <w15:docId w15:val="{69BB1CD9-C9A2-4F86-9149-92DD8FEA0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7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7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052"/>
    <w:rPr>
      <w:rFonts w:eastAsiaTheme="majorEastAsia" w:cstheme="majorBidi"/>
      <w:color w:val="272727" w:themeColor="text1" w:themeTint="D8"/>
    </w:rPr>
  </w:style>
  <w:style w:type="paragraph" w:styleId="Title">
    <w:name w:val="Title"/>
    <w:basedOn w:val="Normal"/>
    <w:next w:val="Normal"/>
    <w:link w:val="TitleChar"/>
    <w:uiPriority w:val="10"/>
    <w:qFormat/>
    <w:rsid w:val="004F7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052"/>
    <w:pPr>
      <w:spacing w:before="160"/>
      <w:jc w:val="center"/>
    </w:pPr>
    <w:rPr>
      <w:i/>
      <w:iCs/>
      <w:color w:val="404040" w:themeColor="text1" w:themeTint="BF"/>
    </w:rPr>
  </w:style>
  <w:style w:type="character" w:customStyle="1" w:styleId="QuoteChar">
    <w:name w:val="Quote Char"/>
    <w:basedOn w:val="DefaultParagraphFont"/>
    <w:link w:val="Quote"/>
    <w:uiPriority w:val="29"/>
    <w:rsid w:val="004F7052"/>
    <w:rPr>
      <w:i/>
      <w:iCs/>
      <w:color w:val="404040" w:themeColor="text1" w:themeTint="BF"/>
    </w:rPr>
  </w:style>
  <w:style w:type="paragraph" w:styleId="ListParagraph">
    <w:name w:val="List Paragraph"/>
    <w:basedOn w:val="Normal"/>
    <w:uiPriority w:val="34"/>
    <w:qFormat/>
    <w:rsid w:val="004F7052"/>
    <w:pPr>
      <w:ind w:left="720"/>
      <w:contextualSpacing/>
    </w:pPr>
  </w:style>
  <w:style w:type="character" w:styleId="IntenseEmphasis">
    <w:name w:val="Intense Emphasis"/>
    <w:basedOn w:val="DefaultParagraphFont"/>
    <w:uiPriority w:val="21"/>
    <w:qFormat/>
    <w:rsid w:val="004F7052"/>
    <w:rPr>
      <w:i/>
      <w:iCs/>
      <w:color w:val="0F4761" w:themeColor="accent1" w:themeShade="BF"/>
    </w:rPr>
  </w:style>
  <w:style w:type="paragraph" w:styleId="IntenseQuote">
    <w:name w:val="Intense Quote"/>
    <w:basedOn w:val="Normal"/>
    <w:next w:val="Normal"/>
    <w:link w:val="IntenseQuoteChar"/>
    <w:uiPriority w:val="30"/>
    <w:qFormat/>
    <w:rsid w:val="004F7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052"/>
    <w:rPr>
      <w:i/>
      <w:iCs/>
      <w:color w:val="0F4761" w:themeColor="accent1" w:themeShade="BF"/>
    </w:rPr>
  </w:style>
  <w:style w:type="character" w:styleId="IntenseReference">
    <w:name w:val="Intense Reference"/>
    <w:basedOn w:val="DefaultParagraphFont"/>
    <w:uiPriority w:val="32"/>
    <w:qFormat/>
    <w:rsid w:val="004F7052"/>
    <w:rPr>
      <w:b/>
      <w:bCs/>
      <w:smallCaps/>
      <w:color w:val="0F4761" w:themeColor="accent1" w:themeShade="BF"/>
      <w:spacing w:val="5"/>
    </w:rPr>
  </w:style>
  <w:style w:type="character" w:styleId="Hyperlink">
    <w:name w:val="Hyperlink"/>
    <w:basedOn w:val="DefaultParagraphFont"/>
    <w:uiPriority w:val="99"/>
    <w:unhideWhenUsed/>
    <w:rsid w:val="004264BC"/>
    <w:rPr>
      <w:color w:val="467886" w:themeColor="hyperlink"/>
      <w:u w:val="single"/>
    </w:rPr>
  </w:style>
  <w:style w:type="character" w:styleId="UnresolvedMention">
    <w:name w:val="Unresolved Mention"/>
    <w:basedOn w:val="DefaultParagraphFont"/>
    <w:uiPriority w:val="99"/>
    <w:semiHidden/>
    <w:unhideWhenUsed/>
    <w:rsid w:val="004264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447067">
      <w:bodyDiv w:val="1"/>
      <w:marLeft w:val="0"/>
      <w:marRight w:val="0"/>
      <w:marTop w:val="0"/>
      <w:marBottom w:val="0"/>
      <w:divBdr>
        <w:top w:val="none" w:sz="0" w:space="0" w:color="auto"/>
        <w:left w:val="none" w:sz="0" w:space="0" w:color="auto"/>
        <w:bottom w:val="none" w:sz="0" w:space="0" w:color="auto"/>
        <w:right w:val="none" w:sz="0" w:space="0" w:color="auto"/>
      </w:divBdr>
    </w:div>
    <w:div w:id="140845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nk.fi/en/advice-and-materials" TargetMode="External"/><Relationship Id="rId13" Type="http://schemas.openxmlformats.org/officeDocument/2006/relationships/hyperlink" Target="https://tenk.fi/sites/default/files/2023-05/RI_Guidelines_2023.pdf" TargetMode="External"/><Relationship Id="rId18" Type="http://schemas.openxmlformats.org/officeDocument/2006/relationships/hyperlink" Target="https://www.helsinki.fi/en/research/services-researchers/ethical-review-research/humanities-social-sciences-and-behavioural-sciences" TargetMode="External"/><Relationship Id="rId26" Type="http://schemas.openxmlformats.org/officeDocument/2006/relationships/hyperlink" Target="https://tenk.fi/sites/default/files/2023-05/RI_Guidelines_2023.pdf" TargetMode="External"/><Relationship Id="rId3" Type="http://schemas.openxmlformats.org/officeDocument/2006/relationships/settings" Target="settings.xml"/><Relationship Id="rId21" Type="http://schemas.openxmlformats.org/officeDocument/2006/relationships/hyperlink" Target="https://tukija.fi/en/frontpage" TargetMode="External"/><Relationship Id="rId34" Type="http://schemas.openxmlformats.org/officeDocument/2006/relationships/hyperlink" Target="https://www.aka.fi/en/from-research-to-society/responsible-science/research-ethics/" TargetMode="External"/><Relationship Id="rId7" Type="http://schemas.openxmlformats.org/officeDocument/2006/relationships/hyperlink" Target="https://tenk.fi/sites/default/files/2023-05/RI_Guidelines_2023.pdf" TargetMode="External"/><Relationship Id="rId12" Type="http://schemas.openxmlformats.org/officeDocument/2006/relationships/hyperlink" Target="https://tenk.fi/sites/default/files/2023-05/RI_Guidelines_2023.pdf" TargetMode="External"/><Relationship Id="rId17" Type="http://schemas.openxmlformats.org/officeDocument/2006/relationships/hyperlink" Target="https://www.aalto.fi/en/services/handling-of-misconduct-violation-of-research-integrity-guidelines-at-aalto-university" TargetMode="External"/><Relationship Id="rId25" Type="http://schemas.openxmlformats.org/officeDocument/2006/relationships/hyperlink" Target="https://www.businessfinland.fi/globalassets/finnish-customers/01-funding/08-guidelines--terms/funding-terms/public_research_funding.pdf" TargetMode="External"/><Relationship Id="rId33" Type="http://schemas.openxmlformats.org/officeDocument/2006/relationships/hyperlink" Target="https://tukija.fi/en/frontpage"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enk.fi/en/research-integrity/research-integrity-advisers" TargetMode="External"/><Relationship Id="rId20" Type="http://schemas.openxmlformats.org/officeDocument/2006/relationships/hyperlink" Target="https://tenk.fi/en/ethical-review" TargetMode="External"/><Relationship Id="rId29" Type="http://schemas.openxmlformats.org/officeDocument/2006/relationships/hyperlink" Target="https://www.aalto.fi/en/services/handling-of-misconduct-violation-of-research-integrity-guidelines-at-aalto-university" TargetMode="External"/><Relationship Id="rId1" Type="http://schemas.openxmlformats.org/officeDocument/2006/relationships/numbering" Target="numbering.xml"/><Relationship Id="rId6" Type="http://schemas.openxmlformats.org/officeDocument/2006/relationships/hyperlink" Target="https://tenk.fi/sites/default/files/2023-05/RI_Guidelines_2023.pdf" TargetMode="External"/><Relationship Id="rId11" Type="http://schemas.openxmlformats.org/officeDocument/2006/relationships/hyperlink" Target="https://tenk.fi/en/research-integrity/investigation-alleged-ri-violations" TargetMode="External"/><Relationship Id="rId24" Type="http://schemas.openxmlformats.org/officeDocument/2006/relationships/hyperlink" Target="https://www.aka.fi/en/from-research-to-society/responsible-science/research-ethics/" TargetMode="External"/><Relationship Id="rId32" Type="http://schemas.openxmlformats.org/officeDocument/2006/relationships/hyperlink" Target="https://tenk.fi/en/ethical-review" TargetMode="External"/><Relationship Id="rId37" Type="http://schemas.openxmlformats.org/officeDocument/2006/relationships/fontTable" Target="fontTable.xml"/><Relationship Id="rId5" Type="http://schemas.openxmlformats.org/officeDocument/2006/relationships/hyperlink" Target="https://tenk.fi/en/tenk" TargetMode="External"/><Relationship Id="rId15" Type="http://schemas.openxmlformats.org/officeDocument/2006/relationships/hyperlink" Target="https://tenk.fi/en/research-integrity/organisations-committed-rircr-guidelines" TargetMode="External"/><Relationship Id="rId23" Type="http://schemas.openxmlformats.org/officeDocument/2006/relationships/hyperlink" Target="https://www.ruokavirasto.fi/en/animals/laboratory-animals/project-authorisation-board/" TargetMode="External"/><Relationship Id="rId28" Type="http://schemas.openxmlformats.org/officeDocument/2006/relationships/hyperlink" Target="https://tenk.fi/sites/default/files/2023-05/RI_Guidelines_2023.pdf" TargetMode="External"/><Relationship Id="rId36" Type="http://schemas.openxmlformats.org/officeDocument/2006/relationships/hyperlink" Target="https://tenk.fi/en/tenk" TargetMode="External"/><Relationship Id="rId10" Type="http://schemas.openxmlformats.org/officeDocument/2006/relationships/hyperlink" Target="https://tenk.fi/en/advice-and-materials/research-ethics-finland-and-abroad" TargetMode="External"/><Relationship Id="rId19" Type="http://schemas.openxmlformats.org/officeDocument/2006/relationships/hyperlink" Target="https://www.tuni.fi/en/research/responsible-science-and-research/research-integrity/ethics-committee-of-the-tampere-region" TargetMode="External"/><Relationship Id="rId31" Type="http://schemas.openxmlformats.org/officeDocument/2006/relationships/hyperlink" Target="https://tenk.fi/en/research-integrity/research-integrity-advisers" TargetMode="External"/><Relationship Id="rId4" Type="http://schemas.openxmlformats.org/officeDocument/2006/relationships/webSettings" Target="webSettings.xml"/><Relationship Id="rId9" Type="http://schemas.openxmlformats.org/officeDocument/2006/relationships/hyperlink" Target="https://tenk.fi/en/projects/lyte-project" TargetMode="External"/><Relationship Id="rId14" Type="http://schemas.openxmlformats.org/officeDocument/2006/relationships/hyperlink" Target="https://tenk.fi/sites/default/files/2025-05/TENK_Toimintakertomus_2024%20EN.pdf" TargetMode="External"/><Relationship Id="rId22" Type="http://schemas.openxmlformats.org/officeDocument/2006/relationships/hyperlink" Target="https://findata.fi/en/about-findata/" TargetMode="External"/><Relationship Id="rId27" Type="http://schemas.openxmlformats.org/officeDocument/2006/relationships/hyperlink" Target="https://tenk.fi/en/tenk" TargetMode="External"/><Relationship Id="rId30" Type="http://schemas.openxmlformats.org/officeDocument/2006/relationships/hyperlink" Target="https://tenk.fi/sites/default/files/2023-05/RI_Guidelines_2023.pdf" TargetMode="External"/><Relationship Id="rId35" Type="http://schemas.openxmlformats.org/officeDocument/2006/relationships/hyperlink" Target="https://tenk.fi/en/projects/lyte-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3624</Words>
  <Characters>19936</Characters>
  <Application>Microsoft Office Word</Application>
  <DocSecurity>0</DocSecurity>
  <Lines>166</Lines>
  <Paragraphs>47</Paragraphs>
  <ScaleCrop>false</ScaleCrop>
  <Company/>
  <LinksUpToDate>false</LinksUpToDate>
  <CharactersWithSpaces>23513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2026-04-09T15:27:00Z</dcterms:created>
  <dcterms:modified xsi:type="dcterms:W3CDTF">2026-04-09T15:28:00Z</dcterms:modified>
</cp:coreProperties>
</file>