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E985B" w14:textId="77777777" w:rsidR="000350CC" w:rsidRPr="000350CC" w:rsidRDefault="000350CC" w:rsidP="000350CC">
      <w:pPr>
        <w:rPr>
          <w:lang w:val="nl-NL"/>
        </w:rPr>
      </w:pPr>
      <w:r w:rsidRPr="000350CC">
        <w:rPr>
          <w:lang w:val="nl-NL"/>
        </w:rPr>
        <w:t xml:space="preserve">Ja — en mijn voorlopige beeld is dat Italië </w:t>
      </w:r>
      <w:r w:rsidRPr="000350CC">
        <w:rPr>
          <w:b/>
          <w:bCs/>
          <w:lang w:val="nl-NL"/>
        </w:rPr>
        <w:t>geen strak gecentraliseerd integriteitsstelsel</w:t>
      </w:r>
      <w:r w:rsidRPr="000350CC">
        <w:rPr>
          <w:lang w:val="nl-NL"/>
        </w:rPr>
        <w:t xml:space="preserve"> heeft, maar eerder een </w:t>
      </w:r>
      <w:r w:rsidRPr="000350CC">
        <w:rPr>
          <w:b/>
          <w:bCs/>
          <w:lang w:val="nl-NL"/>
        </w:rPr>
        <w:t>mozaïek van lagen</w:t>
      </w:r>
      <w:r w:rsidRPr="000350CC">
        <w:rPr>
          <w:lang w:val="nl-NL"/>
        </w:rPr>
        <w:t xml:space="preserve">: constitutionele vrijheid van wetenschap; wettelijk verplichte universitaire ethische governance; ministeriële sturing, evaluatie en veiligheidsbeleid; een belangrijke laag van publieke onderzoeksinstellingen; institutionele regels, commissies en meldkanalen; en daarnaast zware aparte regimes voor klinisch onderzoek, dierproeven en bio-ethiek. In deze eerste sweep zie ik Italië dus eerder als een </w:t>
      </w:r>
      <w:r w:rsidRPr="000350CC">
        <w:rPr>
          <w:b/>
          <w:bCs/>
          <w:lang w:val="nl-NL"/>
        </w:rPr>
        <w:t>spectrum</w:t>
      </w:r>
      <w:r w:rsidRPr="000350CC">
        <w:rPr>
          <w:lang w:val="nl-NL"/>
        </w:rPr>
        <w:t xml:space="preserve"> dan als één nationale klachtenroute. (</w:t>
      </w:r>
      <w:hyperlink r:id="rId4" w:tooltip="https://www.senato.it/istituzione/la-costituzione/parte-i/titolo-ii/articolo-33" w:history="1">
        <w:r w:rsidRPr="000350CC">
          <w:rPr>
            <w:rStyle w:val="Hyperlink"/>
            <w:lang w:val="nl-NL"/>
          </w:rPr>
          <w:t>Senato della Repubblica</w:t>
        </w:r>
      </w:hyperlink>
      <w:r w:rsidRPr="000350CC">
        <w:rPr>
          <w:lang w:val="nl-NL"/>
        </w:rPr>
        <w:t>)</w:t>
      </w:r>
    </w:p>
    <w:p w14:paraId="7B07B80B" w14:textId="77777777" w:rsidR="000350CC" w:rsidRPr="000350CC" w:rsidRDefault="000350CC" w:rsidP="000350CC">
      <w:pPr>
        <w:rPr>
          <w:b/>
          <w:bCs/>
          <w:lang w:val="nl-NL"/>
        </w:rPr>
      </w:pPr>
      <w:r w:rsidRPr="000350CC">
        <w:rPr>
          <w:b/>
          <w:bCs/>
          <w:lang w:val="nl-NL"/>
        </w:rPr>
        <w:t>1. Wat Italië in wezen lijkt te zijn</w:t>
      </w:r>
    </w:p>
    <w:p w14:paraId="722C67CB" w14:textId="77777777" w:rsidR="000350CC" w:rsidRPr="000350CC" w:rsidRDefault="000350CC" w:rsidP="000350CC">
      <w:pPr>
        <w:rPr>
          <w:lang w:val="nl-NL"/>
        </w:rPr>
      </w:pPr>
      <w:r w:rsidRPr="000350CC">
        <w:rPr>
          <w:lang w:val="nl-NL"/>
        </w:rPr>
        <w:t xml:space="preserve">Mijn werkhypothese zou zijn: Italië heeft een </w:t>
      </w:r>
      <w:r w:rsidRPr="000350CC">
        <w:rPr>
          <w:b/>
          <w:bCs/>
          <w:lang w:val="nl-NL"/>
        </w:rPr>
        <w:t>hybride stelsel van norm, governance en institutionele uitvoering</w:t>
      </w:r>
      <w:r w:rsidRPr="000350CC">
        <w:rPr>
          <w:lang w:val="nl-NL"/>
        </w:rPr>
        <w:t xml:space="preserve">, maar minder éénvormig dan Denemarken. De nationale laag bestaat vooral uit het </w:t>
      </w:r>
      <w:r w:rsidRPr="000350CC">
        <w:rPr>
          <w:b/>
          <w:bCs/>
          <w:lang w:val="nl-NL"/>
        </w:rPr>
        <w:t>Ministero dell’Università e della Ricerca (MUR)</w:t>
      </w:r>
      <w:r w:rsidRPr="000350CC">
        <w:rPr>
          <w:lang w:val="nl-NL"/>
        </w:rPr>
        <w:t xml:space="preserve">, de evaluatielaag rond </w:t>
      </w:r>
      <w:r w:rsidRPr="000350CC">
        <w:rPr>
          <w:b/>
          <w:bCs/>
          <w:lang w:val="nl-NL"/>
        </w:rPr>
        <w:t>ANVUR</w:t>
      </w:r>
      <w:r w:rsidRPr="000350CC">
        <w:rPr>
          <w:lang w:val="nl-NL"/>
        </w:rPr>
        <w:t xml:space="preserve">, en een nieuw kader rond </w:t>
      </w:r>
      <w:r w:rsidRPr="000350CC">
        <w:rPr>
          <w:b/>
          <w:bCs/>
          <w:lang w:val="nl-NL"/>
        </w:rPr>
        <w:t>research security and integrity</w:t>
      </w:r>
      <w:r w:rsidRPr="000350CC">
        <w:rPr>
          <w:lang w:val="nl-NL"/>
        </w:rPr>
        <w:t xml:space="preserve">; de operationele laag zit vervolgens bij universiteiten, publieke onderzoeksinstellingen en gespecialiseerde ethische infrastructuren. Het feit dat MUR in 2025 nog een nieuw raamwerk laat ontwikkelen met een voorgesteld nationaal centrum en lokale contactpunten, suggereert dat nationale coördinatie in Italië nog </w:t>
      </w:r>
      <w:r w:rsidRPr="000350CC">
        <w:rPr>
          <w:b/>
          <w:bCs/>
          <w:lang w:val="nl-NL"/>
        </w:rPr>
        <w:t>in ontwikkeling</w:t>
      </w:r>
      <w:r w:rsidRPr="000350CC">
        <w:rPr>
          <w:lang w:val="nl-NL"/>
        </w:rPr>
        <w:t xml:space="preserve"> is in plaats van al volledig uitgekristalliseerd. (</w:t>
      </w:r>
      <w:hyperlink r:id="rId5" w:tooltip="https://www.mur.gov.it/it/ministero/organizzazione/articolazione-degli-uffici-mur/DG-valutazione-e-sicurezza-ricerca" w:history="1">
        <w:r w:rsidRPr="000350CC">
          <w:rPr>
            <w:rStyle w:val="Hyperlink"/>
            <w:lang w:val="nl-NL"/>
          </w:rPr>
          <w:t>Ministry of Urban Development</w:t>
        </w:r>
      </w:hyperlink>
      <w:r w:rsidRPr="000350CC">
        <w:rPr>
          <w:lang w:val="nl-NL"/>
        </w:rPr>
        <w:t>)</w:t>
      </w:r>
    </w:p>
    <w:p w14:paraId="2C96C2DE" w14:textId="77777777" w:rsidR="000350CC" w:rsidRPr="000350CC" w:rsidRDefault="000350CC" w:rsidP="000350CC">
      <w:pPr>
        <w:rPr>
          <w:lang w:val="nl-NL"/>
        </w:rPr>
      </w:pPr>
      <w:r w:rsidRPr="000350CC">
        <w:rPr>
          <w:lang w:val="nl-NL"/>
        </w:rPr>
        <w:t xml:space="preserve">Een tweede werkhypothese is dat Italië </w:t>
      </w:r>
      <w:r w:rsidRPr="000350CC">
        <w:rPr>
          <w:b/>
          <w:bCs/>
          <w:lang w:val="nl-NL"/>
        </w:rPr>
        <w:t>integriteit en onderzoeksethiek vaak samen organiseert</w:t>
      </w:r>
      <w:r w:rsidRPr="000350CC">
        <w:rPr>
          <w:lang w:val="nl-NL"/>
        </w:rPr>
        <w:t xml:space="preserve">. Dat zie je al in de naam van centrale en lokale organen: bij </w:t>
      </w:r>
      <w:r w:rsidRPr="000350CC">
        <w:rPr>
          <w:b/>
          <w:bCs/>
          <w:lang w:val="nl-NL"/>
        </w:rPr>
        <w:t>CNR</w:t>
      </w:r>
      <w:r w:rsidRPr="000350CC">
        <w:rPr>
          <w:lang w:val="nl-NL"/>
        </w:rPr>
        <w:t xml:space="preserve"> heet het kernorgaan het </w:t>
      </w:r>
      <w:r w:rsidRPr="000350CC">
        <w:rPr>
          <w:i/>
          <w:iCs/>
          <w:lang w:val="nl-NL"/>
        </w:rPr>
        <w:t>Comitato Etica e Integrità della Ricerca</w:t>
      </w:r>
      <w:r w:rsidRPr="000350CC">
        <w:rPr>
          <w:lang w:val="nl-NL"/>
        </w:rPr>
        <w:t xml:space="preserve">; bij </w:t>
      </w:r>
      <w:r w:rsidRPr="000350CC">
        <w:rPr>
          <w:b/>
          <w:bCs/>
          <w:lang w:val="nl-NL"/>
        </w:rPr>
        <w:t>Sapienza</w:t>
      </w:r>
      <w:r w:rsidRPr="000350CC">
        <w:rPr>
          <w:lang w:val="nl-NL"/>
        </w:rPr>
        <w:t xml:space="preserve"> bestaat naast een integriteitscommissie ook een structuur voor ethische toetsing en integriteit; en in de biomedische sfeer loopt integriteit zichtbaar door in de formele infrastructuur van ethische commissies. Daardoor is de grens tussen “research integrity” en “research ethics” in Italië institutioneel vaak poreuzer dan in de Nederlandse of Deense beschrijving. (</w:t>
      </w:r>
      <w:hyperlink r:id="rId6" w:tooltip="https://www.cnr.it/en/ethics" w:history="1">
        <w:r w:rsidRPr="000350CC">
          <w:rPr>
            <w:rStyle w:val="Hyperlink"/>
            <w:lang w:val="nl-NL"/>
          </w:rPr>
          <w:t>CNR</w:t>
        </w:r>
      </w:hyperlink>
      <w:r w:rsidRPr="000350CC">
        <w:rPr>
          <w:lang w:val="nl-NL"/>
        </w:rPr>
        <w:t>)</w:t>
      </w:r>
    </w:p>
    <w:p w14:paraId="2EBE9CAF" w14:textId="77777777" w:rsidR="000350CC" w:rsidRPr="000350CC" w:rsidRDefault="000350CC" w:rsidP="000350CC">
      <w:pPr>
        <w:rPr>
          <w:b/>
          <w:bCs/>
          <w:lang w:val="nl-NL"/>
        </w:rPr>
      </w:pPr>
      <w:r w:rsidRPr="000350CC">
        <w:rPr>
          <w:b/>
          <w:bCs/>
          <w:lang w:val="nl-NL"/>
        </w:rPr>
        <w:t>2. De bovenste laag: vrijheid van wetenschap, universitaire governance en evaluatie</w:t>
      </w:r>
    </w:p>
    <w:p w14:paraId="618DBDD7" w14:textId="77777777" w:rsidR="000350CC" w:rsidRPr="000350CC" w:rsidRDefault="000350CC" w:rsidP="000350CC">
      <w:pPr>
        <w:rPr>
          <w:lang w:val="nl-NL"/>
        </w:rPr>
      </w:pPr>
      <w:r w:rsidRPr="000350CC">
        <w:rPr>
          <w:lang w:val="nl-NL"/>
        </w:rPr>
        <w:t xml:space="preserve">De bovenste juridische laag begint bij de </w:t>
      </w:r>
      <w:r w:rsidRPr="000350CC">
        <w:rPr>
          <w:b/>
          <w:bCs/>
          <w:lang w:val="nl-NL"/>
        </w:rPr>
        <w:t>Italiaanse Grondwet</w:t>
      </w:r>
      <w:r w:rsidRPr="000350CC">
        <w:rPr>
          <w:lang w:val="nl-NL"/>
        </w:rPr>
        <w:t xml:space="preserve">: kunst en wetenschap zijn vrij, en onderwijs daarin is vrij. Daaronder is voor universiteiten vooral </w:t>
      </w:r>
      <w:r w:rsidRPr="000350CC">
        <w:rPr>
          <w:b/>
          <w:bCs/>
          <w:lang w:val="nl-NL"/>
        </w:rPr>
        <w:t>Law 240/2010, article 14</w:t>
      </w:r>
      <w:r w:rsidRPr="000350CC">
        <w:rPr>
          <w:lang w:val="nl-NL"/>
        </w:rPr>
        <w:t xml:space="preserve"> cruciaal. Dat artikel verplicht </w:t>
      </w:r>
      <w:r w:rsidRPr="000350CC">
        <w:rPr>
          <w:b/>
          <w:bCs/>
          <w:lang w:val="nl-NL"/>
        </w:rPr>
        <w:t>iedere universiteit</w:t>
      </w:r>
      <w:r w:rsidRPr="000350CC">
        <w:rPr>
          <w:lang w:val="nl-NL"/>
        </w:rPr>
        <w:t xml:space="preserve"> om een </w:t>
      </w:r>
      <w:r w:rsidRPr="000350CC">
        <w:rPr>
          <w:b/>
          <w:bCs/>
          <w:lang w:val="nl-NL"/>
        </w:rPr>
        <w:t>Code of Ethics</w:t>
      </w:r>
      <w:r w:rsidRPr="000350CC">
        <w:rPr>
          <w:lang w:val="nl-NL"/>
        </w:rPr>
        <w:t xml:space="preserve"> aan te nemen. Die code moet onder meer regels bevatten om discriminatie, misbruik, belangenverstrengeling en schending van intellectuele eigendom te voorkomen, en verbindt zulke normen aan institutionele procedures en disciplinaire routes. Italië heeft dus in elk geval een </w:t>
      </w:r>
      <w:r w:rsidRPr="000350CC">
        <w:rPr>
          <w:b/>
          <w:bCs/>
          <w:lang w:val="nl-NL"/>
        </w:rPr>
        <w:t>algemene, wettelijk verplichte ethische governance-laag</w:t>
      </w:r>
      <w:r w:rsidRPr="000350CC">
        <w:rPr>
          <w:lang w:val="nl-NL"/>
        </w:rPr>
        <w:t xml:space="preserve"> voor universiteiten, zelfs waar nog geen afzonderlijke “research integrity code” bestaat. (</w:t>
      </w:r>
      <w:hyperlink r:id="rId7" w:tooltip="https://www.senato.it/istituzione/la-costituzione/parte-i/titolo-ii/articolo-33" w:history="1">
        <w:r w:rsidRPr="000350CC">
          <w:rPr>
            <w:rStyle w:val="Hyperlink"/>
            <w:lang w:val="nl-NL"/>
          </w:rPr>
          <w:t>Senato della Repubblica</w:t>
        </w:r>
      </w:hyperlink>
      <w:r w:rsidRPr="000350CC">
        <w:rPr>
          <w:lang w:val="nl-NL"/>
        </w:rPr>
        <w:t>)</w:t>
      </w:r>
    </w:p>
    <w:p w14:paraId="15B8B9E6" w14:textId="77777777" w:rsidR="000350CC" w:rsidRPr="000350CC" w:rsidRDefault="000350CC" w:rsidP="000350CC">
      <w:pPr>
        <w:rPr>
          <w:lang w:val="nl-NL"/>
        </w:rPr>
      </w:pPr>
      <w:r w:rsidRPr="000350CC">
        <w:rPr>
          <w:lang w:val="nl-NL"/>
        </w:rPr>
        <w:lastRenderedPageBreak/>
        <w:t xml:space="preserve">Voor de vorming van onderzoekers is </w:t>
      </w:r>
      <w:r w:rsidRPr="000350CC">
        <w:rPr>
          <w:b/>
          <w:bCs/>
          <w:lang w:val="nl-NL"/>
        </w:rPr>
        <w:t>D.M. 226/2021</w:t>
      </w:r>
      <w:r w:rsidRPr="000350CC">
        <w:rPr>
          <w:lang w:val="nl-NL"/>
        </w:rPr>
        <w:t xml:space="preserve"> belangrijk. De regels voor accreditatie van doctoraten vereisen activiteiten over </w:t>
      </w:r>
      <w:r w:rsidRPr="000350CC">
        <w:rPr>
          <w:b/>
          <w:bCs/>
          <w:lang w:val="nl-NL"/>
        </w:rPr>
        <w:t>research management</w:t>
      </w:r>
      <w:r w:rsidRPr="000350CC">
        <w:rPr>
          <w:lang w:val="nl-NL"/>
        </w:rPr>
        <w:t xml:space="preserve">, </w:t>
      </w:r>
      <w:r w:rsidRPr="000350CC">
        <w:rPr>
          <w:b/>
          <w:bCs/>
          <w:lang w:val="nl-NL"/>
        </w:rPr>
        <w:t>intellectual property</w:t>
      </w:r>
      <w:r w:rsidRPr="000350CC">
        <w:rPr>
          <w:lang w:val="nl-NL"/>
        </w:rPr>
        <w:t xml:space="preserve">, </w:t>
      </w:r>
      <w:r w:rsidRPr="000350CC">
        <w:rPr>
          <w:b/>
          <w:bCs/>
          <w:lang w:val="nl-NL"/>
        </w:rPr>
        <w:t>open access</w:t>
      </w:r>
      <w:r w:rsidRPr="000350CC">
        <w:rPr>
          <w:lang w:val="nl-NL"/>
        </w:rPr>
        <w:t xml:space="preserve"> tot data en onderzoeksproducten, en de </w:t>
      </w:r>
      <w:r w:rsidRPr="000350CC">
        <w:rPr>
          <w:b/>
          <w:bCs/>
          <w:lang w:val="nl-NL"/>
        </w:rPr>
        <w:t>fundamentele beginselen van ethiek en integriteit</w:t>
      </w:r>
      <w:r w:rsidRPr="000350CC">
        <w:rPr>
          <w:lang w:val="nl-NL"/>
        </w:rPr>
        <w:t xml:space="preserve">. Dat betekent dat Italië integriteit niet alleen via klachten of codes organiseert, maar ook via de </w:t>
      </w:r>
      <w:r w:rsidRPr="000350CC">
        <w:rPr>
          <w:b/>
          <w:bCs/>
          <w:lang w:val="nl-NL"/>
        </w:rPr>
        <w:t>doctoraats- en opleidingsinfrastructuur</w:t>
      </w:r>
      <w:r w:rsidRPr="000350CC">
        <w:rPr>
          <w:lang w:val="nl-NL"/>
        </w:rPr>
        <w:t xml:space="preserve">. In dezelfde regeling zit bovendien een kwaliteitsborgingslaag die aansluit op de evaluatierol van </w:t>
      </w:r>
      <w:r w:rsidRPr="000350CC">
        <w:rPr>
          <w:b/>
          <w:bCs/>
          <w:lang w:val="nl-NL"/>
        </w:rPr>
        <w:t>ANVUR</w:t>
      </w:r>
      <w:r w:rsidRPr="000350CC">
        <w:rPr>
          <w:lang w:val="nl-NL"/>
        </w:rPr>
        <w:t>. (</w:t>
      </w:r>
      <w:hyperlink r:id="rId8" w:tooltip="https://www.mur.gov.it/sites/default/files/2021-12/Decreto%20Ministeriale%20n.226%20del%2014-12-2021.pdf" w:history="1">
        <w:r w:rsidRPr="000350CC">
          <w:rPr>
            <w:rStyle w:val="Hyperlink"/>
            <w:lang w:val="nl-NL"/>
          </w:rPr>
          <w:t>Ministry of Urban Development</w:t>
        </w:r>
      </w:hyperlink>
      <w:r w:rsidRPr="000350CC">
        <w:rPr>
          <w:lang w:val="nl-NL"/>
        </w:rPr>
        <w:t>)</w:t>
      </w:r>
    </w:p>
    <w:p w14:paraId="6AC06965" w14:textId="77777777" w:rsidR="000350CC" w:rsidRPr="000350CC" w:rsidRDefault="000350CC" w:rsidP="000350CC">
      <w:pPr>
        <w:rPr>
          <w:lang w:val="nl-NL"/>
        </w:rPr>
      </w:pPr>
      <w:r w:rsidRPr="000350CC">
        <w:rPr>
          <w:lang w:val="nl-NL"/>
        </w:rPr>
        <w:t xml:space="preserve">ANVUR zelf lijkt in dit landschap geen misconduct-orgaan, maar wel een </w:t>
      </w:r>
      <w:r w:rsidRPr="000350CC">
        <w:rPr>
          <w:b/>
          <w:bCs/>
          <w:lang w:val="nl-NL"/>
        </w:rPr>
        <w:t>belangrijke systeemactor</w:t>
      </w:r>
      <w:r w:rsidRPr="000350CC">
        <w:rPr>
          <w:lang w:val="nl-NL"/>
        </w:rPr>
        <w:t xml:space="preserve">. De autoriteit evalueert de kwaliteit van universiteiten en onderzoeksinstellingen, en haar evaluaties zijn gekoppeld aan de verdeling van publieke middelen. Voor jouw kaart is ANVUR daarom een bron voor </w:t>
      </w:r>
      <w:r w:rsidRPr="000350CC">
        <w:rPr>
          <w:b/>
          <w:bCs/>
          <w:lang w:val="nl-NL"/>
        </w:rPr>
        <w:t>kwaliteits- en governance-documenten</w:t>
      </w:r>
      <w:r w:rsidRPr="000350CC">
        <w:rPr>
          <w:lang w:val="nl-NL"/>
        </w:rPr>
        <w:t>, niet primair voor klachten of sancties. (</w:t>
      </w:r>
      <w:hyperlink r:id="rId9" w:tooltip="https://www.anvur.it/it/ricerca" w:history="1">
        <w:r w:rsidRPr="000350CC">
          <w:rPr>
            <w:rStyle w:val="Hyperlink"/>
            <w:lang w:val="nl-NL"/>
          </w:rPr>
          <w:t>Anvur</w:t>
        </w:r>
      </w:hyperlink>
      <w:r w:rsidRPr="000350CC">
        <w:rPr>
          <w:lang w:val="nl-NL"/>
        </w:rPr>
        <w:t>)</w:t>
      </w:r>
    </w:p>
    <w:p w14:paraId="72983469" w14:textId="77777777" w:rsidR="000350CC" w:rsidRPr="000350CC" w:rsidRDefault="000350CC" w:rsidP="000350CC">
      <w:pPr>
        <w:rPr>
          <w:b/>
          <w:bCs/>
          <w:lang w:val="nl-NL"/>
        </w:rPr>
      </w:pPr>
      <w:r w:rsidRPr="000350CC">
        <w:rPr>
          <w:b/>
          <w:bCs/>
          <w:lang w:val="nl-NL"/>
        </w:rPr>
        <w:t>3. De nationale publieke onderzoekslaag: niet alleen universiteiten</w:t>
      </w:r>
    </w:p>
    <w:p w14:paraId="541F8F7D" w14:textId="77777777" w:rsidR="000350CC" w:rsidRPr="000350CC" w:rsidRDefault="000350CC" w:rsidP="000350CC">
      <w:pPr>
        <w:rPr>
          <w:lang w:val="nl-NL"/>
        </w:rPr>
      </w:pPr>
      <w:r w:rsidRPr="000350CC">
        <w:rPr>
          <w:lang w:val="nl-NL"/>
        </w:rPr>
        <w:t xml:space="preserve">Italië is ook duidelijk </w:t>
      </w:r>
      <w:r w:rsidRPr="000350CC">
        <w:rPr>
          <w:b/>
          <w:bCs/>
          <w:lang w:val="nl-NL"/>
        </w:rPr>
        <w:t>meer dan een universiteitssysteem</w:t>
      </w:r>
      <w:r w:rsidRPr="000350CC">
        <w:rPr>
          <w:lang w:val="nl-NL"/>
        </w:rPr>
        <w:t xml:space="preserve">. MUR presenteert momenteel </w:t>
      </w:r>
      <w:r w:rsidRPr="000350CC">
        <w:rPr>
          <w:b/>
          <w:bCs/>
          <w:lang w:val="nl-NL"/>
        </w:rPr>
        <w:t>99 universitaire instellingen</w:t>
      </w:r>
      <w:r w:rsidRPr="000350CC">
        <w:rPr>
          <w:lang w:val="nl-NL"/>
        </w:rPr>
        <w:t xml:space="preserve">, waaronder </w:t>
      </w:r>
      <w:r w:rsidRPr="000350CC">
        <w:rPr>
          <w:b/>
          <w:bCs/>
          <w:lang w:val="nl-NL"/>
        </w:rPr>
        <w:t>61 statelijke universiteiten</w:t>
      </w:r>
      <w:r w:rsidRPr="000350CC">
        <w:rPr>
          <w:lang w:val="nl-NL"/>
        </w:rPr>
        <w:t xml:space="preserve">, speciale instellingen met een eigen ordening, en daarnaast erkende niet-statelijke en telematische universiteiten. Daarnaast laat het FOE-kader van MUR voor 2025 zien dat het ministerie </w:t>
      </w:r>
      <w:r w:rsidRPr="000350CC">
        <w:rPr>
          <w:b/>
          <w:bCs/>
          <w:lang w:val="nl-NL"/>
        </w:rPr>
        <w:t>11 door MUR gecontroleerde publieke onderzoeksinstellingen</w:t>
      </w:r>
      <w:r w:rsidRPr="000350CC">
        <w:rPr>
          <w:lang w:val="nl-NL"/>
        </w:rPr>
        <w:t xml:space="preserve"> structureel financiert. Dat betekent dat jouw Italiaanse kaart vanaf het begin twee grote institutionele kolommen moet hebben: </w:t>
      </w:r>
      <w:r w:rsidRPr="000350CC">
        <w:rPr>
          <w:b/>
          <w:bCs/>
          <w:lang w:val="nl-NL"/>
        </w:rPr>
        <w:t>universiteiten</w:t>
      </w:r>
      <w:r w:rsidRPr="000350CC">
        <w:rPr>
          <w:lang w:val="nl-NL"/>
        </w:rPr>
        <w:t xml:space="preserve"> én </w:t>
      </w:r>
      <w:r w:rsidRPr="000350CC">
        <w:rPr>
          <w:b/>
          <w:bCs/>
          <w:lang w:val="nl-NL"/>
        </w:rPr>
        <w:t>enti pubblici di ricerca (EPR)</w:t>
      </w:r>
      <w:r w:rsidRPr="000350CC">
        <w:rPr>
          <w:lang w:val="nl-NL"/>
        </w:rPr>
        <w:t>. (</w:t>
      </w:r>
      <w:hyperlink r:id="rId10" w:tooltip="https://www.mur.gov.it/it/aree-tematiche/universita/le-universita" w:history="1">
        <w:r w:rsidRPr="000350CC">
          <w:rPr>
            <w:rStyle w:val="Hyperlink"/>
            <w:lang w:val="nl-NL"/>
          </w:rPr>
          <w:t>Ministry of Urban Development</w:t>
        </w:r>
      </w:hyperlink>
      <w:r w:rsidRPr="000350CC">
        <w:rPr>
          <w:lang w:val="nl-NL"/>
        </w:rPr>
        <w:t>)</w:t>
      </w:r>
    </w:p>
    <w:p w14:paraId="59D08540" w14:textId="77777777" w:rsidR="000350CC" w:rsidRPr="000350CC" w:rsidRDefault="000350CC" w:rsidP="000350CC">
      <w:pPr>
        <w:rPr>
          <w:lang w:val="nl-NL"/>
        </w:rPr>
      </w:pPr>
      <w:r w:rsidRPr="000350CC">
        <w:rPr>
          <w:lang w:val="nl-NL"/>
        </w:rPr>
        <w:t>Dat punt is belangrijk, omdat het meteen verklaart waarom Italië lastiger is dan Nederland. Het landschap wordt niet alleen gevormd door universiteiten en hun codes, maar ook door grote publieke onderzoeksorganisaties met eigen statuten, eigen governance en vaak eigen integriteits- of ethische commissies. Als je alleen universiteiten zou mappen, zou je in Italië een groot deel van het werkelijke stelsel missen. (</w:t>
      </w:r>
      <w:hyperlink r:id="rId11" w:tooltip="https://www.mur.gov.it/it/news/venerdi-04072025/ricerca-15-mld-enti-pubblici-10-milioni-su-2024" w:history="1">
        <w:r w:rsidRPr="000350CC">
          <w:rPr>
            <w:rStyle w:val="Hyperlink"/>
            <w:lang w:val="nl-NL"/>
          </w:rPr>
          <w:t>Ministry of Urban Development</w:t>
        </w:r>
      </w:hyperlink>
      <w:r w:rsidRPr="000350CC">
        <w:rPr>
          <w:lang w:val="nl-NL"/>
        </w:rPr>
        <w:t>)</w:t>
      </w:r>
    </w:p>
    <w:p w14:paraId="2F94D619" w14:textId="77777777" w:rsidR="000350CC" w:rsidRPr="000350CC" w:rsidRDefault="000350CC" w:rsidP="000350CC">
      <w:pPr>
        <w:rPr>
          <w:b/>
          <w:bCs/>
          <w:lang w:val="nl-NL"/>
        </w:rPr>
      </w:pPr>
      <w:r w:rsidRPr="000350CC">
        <w:rPr>
          <w:b/>
          <w:bCs/>
          <w:lang w:val="nl-NL"/>
        </w:rPr>
        <w:t>4. Nationale coördinatie: zichtbaar, maar nog niet volledig uitgekristalliseerd</w:t>
      </w:r>
    </w:p>
    <w:p w14:paraId="7BE63B7E" w14:textId="77777777" w:rsidR="000350CC" w:rsidRPr="000350CC" w:rsidRDefault="000350CC" w:rsidP="000350CC">
      <w:pPr>
        <w:rPr>
          <w:lang w:val="nl-NL"/>
        </w:rPr>
      </w:pPr>
      <w:r w:rsidRPr="000350CC">
        <w:rPr>
          <w:lang w:val="nl-NL"/>
        </w:rPr>
        <w:t xml:space="preserve">Een heel belangrijk nationaal spoor is het </w:t>
      </w:r>
      <w:r w:rsidRPr="000350CC">
        <w:rPr>
          <w:b/>
          <w:bCs/>
          <w:lang w:val="nl-NL"/>
        </w:rPr>
        <w:t>MUR-framework on research security and integrity</w:t>
      </w:r>
      <w:r w:rsidRPr="000350CC">
        <w:rPr>
          <w:lang w:val="nl-NL"/>
        </w:rPr>
        <w:t xml:space="preserve"> uit 2025. Dat document is ontwikkeld door een werkgroep met experts uit universiteiten en publieke onderzoeksinstellingen, inclusief inbreng vanuit </w:t>
      </w:r>
      <w:r w:rsidRPr="000350CC">
        <w:rPr>
          <w:b/>
          <w:bCs/>
          <w:lang w:val="nl-NL"/>
        </w:rPr>
        <w:t>CRUI</w:t>
      </w:r>
      <w:r w:rsidRPr="000350CC">
        <w:rPr>
          <w:lang w:val="nl-NL"/>
        </w:rPr>
        <w:t xml:space="preserve"> en de voorzitters van publieke onderzoeksinstellingen. Het document koppelt </w:t>
      </w:r>
      <w:r w:rsidRPr="000350CC">
        <w:rPr>
          <w:b/>
          <w:bCs/>
          <w:lang w:val="nl-NL"/>
        </w:rPr>
        <w:t>academische vrijheid</w:t>
      </w:r>
      <w:r w:rsidRPr="000350CC">
        <w:rPr>
          <w:lang w:val="nl-NL"/>
        </w:rPr>
        <w:t xml:space="preserve">, </w:t>
      </w:r>
      <w:r w:rsidRPr="000350CC">
        <w:rPr>
          <w:b/>
          <w:bCs/>
          <w:lang w:val="nl-NL"/>
        </w:rPr>
        <w:t>integriteit</w:t>
      </w:r>
      <w:r w:rsidRPr="000350CC">
        <w:rPr>
          <w:lang w:val="nl-NL"/>
        </w:rPr>
        <w:t xml:space="preserve">, </w:t>
      </w:r>
      <w:r w:rsidRPr="000350CC">
        <w:rPr>
          <w:b/>
          <w:bCs/>
          <w:lang w:val="nl-NL"/>
        </w:rPr>
        <w:t>veiligheid van samenwerking</w:t>
      </w:r>
      <w:r w:rsidRPr="000350CC">
        <w:rPr>
          <w:lang w:val="nl-NL"/>
        </w:rPr>
        <w:t>, en verantwoord internationaal onderzoek expliciet aan elkaar. Het doel is open en internationale wetenschap te behouden, maar tegelijk risico’s rond samenwerking, kennisoverdracht en veiligheidsdreigingen beter te beheersen. (</w:t>
      </w:r>
      <w:hyperlink r:id="rId12" w:tooltip="https://www.sicurezzaricerca.mur.gov.it/wp-content/uploads/2025/08/National-Framework.pdf" w:history="1">
        <w:r w:rsidRPr="000350CC">
          <w:rPr>
            <w:rStyle w:val="Hyperlink"/>
            <w:lang w:val="nl-NL"/>
          </w:rPr>
          <w:t>sicurezzaricerca.mur.gov.it</w:t>
        </w:r>
      </w:hyperlink>
      <w:r w:rsidRPr="000350CC">
        <w:rPr>
          <w:lang w:val="nl-NL"/>
        </w:rPr>
        <w:t>)</w:t>
      </w:r>
    </w:p>
    <w:p w14:paraId="4A855CBD" w14:textId="77777777" w:rsidR="000350CC" w:rsidRPr="000350CC" w:rsidRDefault="000350CC" w:rsidP="000350CC">
      <w:pPr>
        <w:rPr>
          <w:lang w:val="nl-NL"/>
        </w:rPr>
      </w:pPr>
      <w:r w:rsidRPr="000350CC">
        <w:rPr>
          <w:lang w:val="nl-NL"/>
        </w:rPr>
        <w:lastRenderedPageBreak/>
        <w:t xml:space="preserve">Voor jouw project is vooral van belang dat dit raamwerk een </w:t>
      </w:r>
      <w:r w:rsidRPr="000350CC">
        <w:rPr>
          <w:b/>
          <w:bCs/>
          <w:lang w:val="nl-NL"/>
        </w:rPr>
        <w:t>tweeledig model</w:t>
      </w:r>
      <w:r w:rsidRPr="000350CC">
        <w:rPr>
          <w:lang w:val="nl-NL"/>
        </w:rPr>
        <w:t xml:space="preserve"> voorstelt: een nationaal niveau — voorlopig geformuleerd als een </w:t>
      </w:r>
      <w:r w:rsidRPr="000350CC">
        <w:rPr>
          <w:b/>
          <w:bCs/>
          <w:lang w:val="nl-NL"/>
        </w:rPr>
        <w:t>National Center for Research Security and Integrity</w:t>
      </w:r>
      <w:r w:rsidRPr="000350CC">
        <w:rPr>
          <w:lang w:val="nl-NL"/>
        </w:rPr>
        <w:t xml:space="preserve"> — en een decentraal niveau met </w:t>
      </w:r>
      <w:r w:rsidRPr="000350CC">
        <w:rPr>
          <w:b/>
          <w:bCs/>
          <w:lang w:val="nl-NL"/>
        </w:rPr>
        <w:t>designated contact points</w:t>
      </w:r>
      <w:r w:rsidRPr="000350CC">
        <w:rPr>
          <w:lang w:val="nl-NL"/>
        </w:rPr>
        <w:t xml:space="preserve"> binnen instellingen. Omdat dit als voorstel en raamwerk verschijnt, niet als reeds volledig voltooid adjudicatief systeem, leest Italië hier als een land waar nationale integriteitscoördinatie </w:t>
      </w:r>
      <w:r w:rsidRPr="000350CC">
        <w:rPr>
          <w:b/>
          <w:bCs/>
          <w:lang w:val="nl-NL"/>
        </w:rPr>
        <w:t>bewust wordt opgebouwd</w:t>
      </w:r>
      <w:r w:rsidRPr="000350CC">
        <w:rPr>
          <w:lang w:val="nl-NL"/>
        </w:rPr>
        <w:t>. (</w:t>
      </w:r>
      <w:hyperlink r:id="rId13" w:tooltip="https://www.sicurezzaricerca.mur.gov.it/wp-content/uploads/2025/08/National-Framework.pdf" w:history="1">
        <w:r w:rsidRPr="000350CC">
          <w:rPr>
            <w:rStyle w:val="Hyperlink"/>
            <w:lang w:val="nl-NL"/>
          </w:rPr>
          <w:t>sicurezzaricerca.mur.gov.it</w:t>
        </w:r>
      </w:hyperlink>
      <w:r w:rsidRPr="000350CC">
        <w:rPr>
          <w:lang w:val="nl-NL"/>
        </w:rPr>
        <w:t>)</w:t>
      </w:r>
    </w:p>
    <w:p w14:paraId="7943A42F" w14:textId="77777777" w:rsidR="000350CC" w:rsidRPr="000350CC" w:rsidRDefault="000350CC" w:rsidP="000350CC">
      <w:pPr>
        <w:rPr>
          <w:b/>
          <w:bCs/>
          <w:lang w:val="nl-NL"/>
        </w:rPr>
      </w:pPr>
      <w:r w:rsidRPr="000350CC">
        <w:rPr>
          <w:b/>
          <w:bCs/>
          <w:lang w:val="nl-NL"/>
        </w:rPr>
        <w:t>5. CNR als para-nationale integriteitsmotor</w:t>
      </w:r>
    </w:p>
    <w:p w14:paraId="32FEA400" w14:textId="77777777" w:rsidR="000350CC" w:rsidRPr="000350CC" w:rsidRDefault="000350CC" w:rsidP="000350CC">
      <w:pPr>
        <w:rPr>
          <w:lang w:val="nl-NL"/>
        </w:rPr>
      </w:pPr>
      <w:r w:rsidRPr="000350CC">
        <w:rPr>
          <w:lang w:val="nl-NL"/>
        </w:rPr>
        <w:t xml:space="preserve">Binnen de laag van publieke onderzoeksinstellingen is </w:t>
      </w:r>
      <w:r w:rsidRPr="000350CC">
        <w:rPr>
          <w:b/>
          <w:bCs/>
          <w:lang w:val="nl-NL"/>
        </w:rPr>
        <w:t>CNR</w:t>
      </w:r>
      <w:r w:rsidRPr="000350CC">
        <w:rPr>
          <w:lang w:val="nl-NL"/>
        </w:rPr>
        <w:t xml:space="preserve"> uitzonderlijk belangrijk. CNR wordt in officiële beschrijvingen gepresenteerd als de </w:t>
      </w:r>
      <w:r w:rsidRPr="000350CC">
        <w:rPr>
          <w:b/>
          <w:bCs/>
          <w:lang w:val="nl-NL"/>
        </w:rPr>
        <w:t>grootste publieke onderzoeksinstelling van Italië</w:t>
      </w:r>
      <w:r w:rsidRPr="000350CC">
        <w:rPr>
          <w:lang w:val="nl-NL"/>
        </w:rPr>
        <w:t xml:space="preserve">, en heeft een eigen </w:t>
      </w:r>
      <w:r w:rsidRPr="000350CC">
        <w:rPr>
          <w:b/>
          <w:bCs/>
          <w:lang w:val="nl-NL"/>
        </w:rPr>
        <w:t>Comitato Etica e Integrità della Ricerca</w:t>
      </w:r>
      <w:r w:rsidRPr="000350CC">
        <w:rPr>
          <w:lang w:val="nl-NL"/>
        </w:rPr>
        <w:t xml:space="preserve">. Dat comité is een </w:t>
      </w:r>
      <w:r w:rsidRPr="000350CC">
        <w:rPr>
          <w:b/>
          <w:bCs/>
          <w:lang w:val="nl-NL"/>
        </w:rPr>
        <w:t>onafhankelijk adviesorgaan</w:t>
      </w:r>
      <w:r w:rsidRPr="000350CC">
        <w:rPr>
          <w:lang w:val="nl-NL"/>
        </w:rPr>
        <w:t xml:space="preserve"> op het terrein van onderzoeksethiek, bio-ethiek en biorecht. Voor de huidige termijn 2023–2027 werkt het bovendien met permanente subcommissies, waaronder expliciet een subcommissie </w:t>
      </w:r>
      <w:r w:rsidRPr="000350CC">
        <w:rPr>
          <w:b/>
          <w:bCs/>
          <w:lang w:val="nl-NL"/>
        </w:rPr>
        <w:t>Research Integrity</w:t>
      </w:r>
      <w:r w:rsidRPr="000350CC">
        <w:rPr>
          <w:lang w:val="nl-NL"/>
        </w:rPr>
        <w:t>. (</w:t>
      </w:r>
      <w:hyperlink r:id="rId14" w:tooltip="https://www.cnr.it/en/research-integrity" w:history="1">
        <w:r w:rsidRPr="000350CC">
          <w:rPr>
            <w:rStyle w:val="Hyperlink"/>
            <w:lang w:val="nl-NL"/>
          </w:rPr>
          <w:t>CNR</w:t>
        </w:r>
      </w:hyperlink>
      <w:r w:rsidRPr="000350CC">
        <w:rPr>
          <w:lang w:val="nl-NL"/>
        </w:rPr>
        <w:t>)</w:t>
      </w:r>
    </w:p>
    <w:p w14:paraId="6DE65077" w14:textId="77777777" w:rsidR="000350CC" w:rsidRPr="000350CC" w:rsidRDefault="000350CC" w:rsidP="000350CC">
      <w:pPr>
        <w:rPr>
          <w:lang w:val="nl-NL"/>
        </w:rPr>
      </w:pPr>
      <w:r w:rsidRPr="000350CC">
        <w:rPr>
          <w:lang w:val="nl-NL"/>
        </w:rPr>
        <w:t xml:space="preserve">CNR is voor jouw kaart niet alleen belangrijk als instelling, maar ook als </w:t>
      </w:r>
      <w:r w:rsidRPr="000350CC">
        <w:rPr>
          <w:b/>
          <w:bCs/>
          <w:lang w:val="nl-NL"/>
        </w:rPr>
        <w:t>normproducent</w:t>
      </w:r>
      <w:r w:rsidRPr="000350CC">
        <w:rPr>
          <w:lang w:val="nl-NL"/>
        </w:rPr>
        <w:t xml:space="preserve">. Het comité publiceert onder meer </w:t>
      </w:r>
      <w:r w:rsidRPr="000350CC">
        <w:rPr>
          <w:b/>
          <w:bCs/>
          <w:lang w:val="nl-NL"/>
        </w:rPr>
        <w:t>Guidelines for Research Integrity</w:t>
      </w:r>
      <w:r w:rsidRPr="000350CC">
        <w:rPr>
          <w:lang w:val="nl-NL"/>
        </w:rPr>
        <w:t xml:space="preserve">, aanbevelingen over </w:t>
      </w:r>
      <w:r w:rsidRPr="000350CC">
        <w:rPr>
          <w:b/>
          <w:bCs/>
          <w:lang w:val="nl-NL"/>
        </w:rPr>
        <w:t>predatory publishing</w:t>
      </w:r>
      <w:r w:rsidRPr="000350CC">
        <w:rPr>
          <w:lang w:val="nl-NL"/>
        </w:rPr>
        <w:t xml:space="preserve">, en andere thematische documenten. Die richtlijnen zijn methodologisch heel interessant, omdat ze instellingen aanraden om </w:t>
      </w:r>
      <w:r w:rsidRPr="000350CC">
        <w:rPr>
          <w:b/>
          <w:bCs/>
          <w:lang w:val="nl-NL"/>
        </w:rPr>
        <w:t>onafhankelijke interne commissies</w:t>
      </w:r>
      <w:r w:rsidRPr="000350CC">
        <w:rPr>
          <w:lang w:val="nl-NL"/>
        </w:rPr>
        <w:t xml:space="preserve"> en duidelijke procedures voor het detecteren, melden en behandelen van mogelijk wangedrag op te zetten. Met andere woorden: CNR produceert hier niet alleen interne regels, maar bijna een </w:t>
      </w:r>
      <w:r w:rsidRPr="000350CC">
        <w:rPr>
          <w:b/>
          <w:bCs/>
          <w:lang w:val="nl-NL"/>
        </w:rPr>
        <w:t>modelmatige infrastructuur</w:t>
      </w:r>
      <w:r w:rsidRPr="000350CC">
        <w:rPr>
          <w:lang w:val="nl-NL"/>
        </w:rPr>
        <w:t xml:space="preserve"> die ook buiten CNR bruikbaar is. (</w:t>
      </w:r>
      <w:hyperlink r:id="rId15" w:tooltip="https://www.cnr.it/en/doc-ethics" w:history="1">
        <w:r w:rsidRPr="000350CC">
          <w:rPr>
            <w:rStyle w:val="Hyperlink"/>
            <w:lang w:val="nl-NL"/>
          </w:rPr>
          <w:t>CNR</w:t>
        </w:r>
      </w:hyperlink>
      <w:r w:rsidRPr="000350CC">
        <w:rPr>
          <w:lang w:val="nl-NL"/>
        </w:rPr>
        <w:t>)</w:t>
      </w:r>
    </w:p>
    <w:p w14:paraId="37A9D579" w14:textId="77777777" w:rsidR="000350CC" w:rsidRPr="000350CC" w:rsidRDefault="000350CC" w:rsidP="000350CC">
      <w:pPr>
        <w:rPr>
          <w:lang w:val="nl-NL"/>
        </w:rPr>
      </w:pPr>
      <w:r w:rsidRPr="000350CC">
        <w:rPr>
          <w:lang w:val="nl-NL"/>
        </w:rPr>
        <w:t xml:space="preserve">Nog interessanter is dat CNR ook een </w:t>
      </w:r>
      <w:r w:rsidRPr="000350CC">
        <w:rPr>
          <w:b/>
          <w:bCs/>
          <w:lang w:val="nl-NL"/>
        </w:rPr>
        <w:t>eigen meldroute</w:t>
      </w:r>
      <w:r w:rsidRPr="000350CC">
        <w:rPr>
          <w:lang w:val="nl-NL"/>
        </w:rPr>
        <w:t xml:space="preserve"> voor mogelijk research misconduct documenteert, en dat het comité op verzoek ook </w:t>
      </w:r>
      <w:r w:rsidRPr="000350CC">
        <w:rPr>
          <w:b/>
          <w:bCs/>
          <w:lang w:val="nl-NL"/>
        </w:rPr>
        <w:t>universiteiten en andere onderzoeksinstellingen</w:t>
      </w:r>
      <w:r w:rsidRPr="000350CC">
        <w:rPr>
          <w:lang w:val="nl-NL"/>
        </w:rPr>
        <w:t xml:space="preserve"> kan adviseren. Dat maakt CNR geen nationale board in Deense zin, maar wel een </w:t>
      </w:r>
      <w:r w:rsidRPr="000350CC">
        <w:rPr>
          <w:b/>
          <w:bCs/>
          <w:lang w:val="nl-NL"/>
        </w:rPr>
        <w:t>para-nationale integriteitsmotor</w:t>
      </w:r>
      <w:r w:rsidRPr="000350CC">
        <w:rPr>
          <w:lang w:val="nl-NL"/>
        </w:rPr>
        <w:t>: een actor met documenten, definities, procedures en expertise die feitelijk uitstraling heeft buiten de eigen instelling. (</w:t>
      </w:r>
      <w:hyperlink r:id="rId16" w:tooltip="https://www.cnr.it/en/research-integrity-misconduct" w:history="1">
        <w:r w:rsidRPr="000350CC">
          <w:rPr>
            <w:rStyle w:val="Hyperlink"/>
            <w:lang w:val="nl-NL"/>
          </w:rPr>
          <w:t>CNR</w:t>
        </w:r>
      </w:hyperlink>
      <w:r w:rsidRPr="000350CC">
        <w:rPr>
          <w:lang w:val="nl-NL"/>
        </w:rPr>
        <w:t>)</w:t>
      </w:r>
    </w:p>
    <w:p w14:paraId="096F60B2" w14:textId="77777777" w:rsidR="000350CC" w:rsidRPr="000350CC" w:rsidRDefault="000350CC" w:rsidP="000350CC">
      <w:pPr>
        <w:rPr>
          <w:lang w:val="nl-NL"/>
        </w:rPr>
      </w:pPr>
      <w:r w:rsidRPr="000350CC">
        <w:rPr>
          <w:lang w:val="nl-NL"/>
        </w:rPr>
        <w:t xml:space="preserve">Dat bredere belang zie je ook in 2025, toen CNR de </w:t>
      </w:r>
      <w:r w:rsidRPr="000350CC">
        <w:rPr>
          <w:b/>
          <w:bCs/>
          <w:lang w:val="nl-NL"/>
        </w:rPr>
        <w:t>First National Congress on Research Integrity</w:t>
      </w:r>
      <w:r w:rsidRPr="000350CC">
        <w:rPr>
          <w:lang w:val="nl-NL"/>
        </w:rPr>
        <w:t xml:space="preserve"> organiseerde en daaruit de </w:t>
      </w:r>
      <w:r w:rsidRPr="000350CC">
        <w:rPr>
          <w:b/>
          <w:bCs/>
          <w:lang w:val="nl-NL"/>
        </w:rPr>
        <w:t>Rome Statement</w:t>
      </w:r>
      <w:r w:rsidRPr="000350CC">
        <w:rPr>
          <w:lang w:val="nl-NL"/>
        </w:rPr>
        <w:t xml:space="preserve"> voortkwam. Voor jouw bronlandschap is dat een mooi voorbeeld van een document dat niet per se wet of reglement is, maar wel werkt als een </w:t>
      </w:r>
      <w:r w:rsidRPr="000350CC">
        <w:rPr>
          <w:b/>
          <w:bCs/>
          <w:lang w:val="nl-NL"/>
        </w:rPr>
        <w:t>canoniserend moment</w:t>
      </w:r>
      <w:r w:rsidRPr="000350CC">
        <w:rPr>
          <w:lang w:val="nl-NL"/>
        </w:rPr>
        <w:t>: het markeert een poging om een bredere Italiaanse integriteitsgemeenschap te articuleren. (</w:t>
      </w:r>
      <w:hyperlink r:id="rId17" w:tooltip="https://www.ethics.cnr.it/27-e-28-gennaio-2025-1-congresso-nazionale-integrita-nella-ricerca/" w:history="1">
        <w:r w:rsidRPr="000350CC">
          <w:rPr>
            <w:rStyle w:val="Hyperlink"/>
            <w:lang w:val="nl-NL"/>
          </w:rPr>
          <w:t>Ethics</w:t>
        </w:r>
      </w:hyperlink>
      <w:r w:rsidRPr="000350CC">
        <w:rPr>
          <w:lang w:val="nl-NL"/>
        </w:rPr>
        <w:t>)</w:t>
      </w:r>
    </w:p>
    <w:p w14:paraId="10DD490F" w14:textId="77777777" w:rsidR="000350CC" w:rsidRPr="000350CC" w:rsidRDefault="000350CC" w:rsidP="000350CC">
      <w:pPr>
        <w:rPr>
          <w:b/>
          <w:bCs/>
          <w:lang w:val="nl-NL"/>
        </w:rPr>
      </w:pPr>
      <w:r w:rsidRPr="000350CC">
        <w:rPr>
          <w:b/>
          <w:bCs/>
          <w:lang w:val="nl-NL"/>
        </w:rPr>
        <w:t>6. De institutionele laag: universiteiten, codes, commissies en meldroutes</w:t>
      </w:r>
    </w:p>
    <w:p w14:paraId="1448875D" w14:textId="77777777" w:rsidR="000350CC" w:rsidRPr="000350CC" w:rsidRDefault="000350CC" w:rsidP="000350CC">
      <w:pPr>
        <w:rPr>
          <w:lang w:val="nl-NL"/>
        </w:rPr>
      </w:pPr>
      <w:r w:rsidRPr="000350CC">
        <w:rPr>
          <w:lang w:val="nl-NL"/>
        </w:rPr>
        <w:t xml:space="preserve">De lokale laag in Italië begint bijna altijd met de </w:t>
      </w:r>
      <w:r w:rsidRPr="000350CC">
        <w:rPr>
          <w:b/>
          <w:bCs/>
          <w:lang w:val="nl-NL"/>
        </w:rPr>
        <w:t>wettelijk verplichte Code of Ethics</w:t>
      </w:r>
      <w:r w:rsidRPr="000350CC">
        <w:rPr>
          <w:lang w:val="nl-NL"/>
        </w:rPr>
        <w:t xml:space="preserve">, maar veel instellingen gaan verder en creëren extra documenten specifiek voor onderzoeksintegriteit. Daardoor zie je in Italië vaak minstens twee niveaus op </w:t>
      </w:r>
      <w:r w:rsidRPr="000350CC">
        <w:rPr>
          <w:lang w:val="nl-NL"/>
        </w:rPr>
        <w:lastRenderedPageBreak/>
        <w:t xml:space="preserve">instellingsniveau: een </w:t>
      </w:r>
      <w:r w:rsidRPr="000350CC">
        <w:rPr>
          <w:b/>
          <w:bCs/>
          <w:lang w:val="nl-NL"/>
        </w:rPr>
        <w:t>algemene ethische code</w:t>
      </w:r>
      <w:r w:rsidRPr="000350CC">
        <w:rPr>
          <w:lang w:val="nl-NL"/>
        </w:rPr>
        <w:t xml:space="preserve"> op basis van Law 240/2010, en daarbovenop of daarnaast </w:t>
      </w:r>
      <w:r w:rsidRPr="000350CC">
        <w:rPr>
          <w:b/>
          <w:bCs/>
          <w:lang w:val="nl-NL"/>
        </w:rPr>
        <w:t>RI-specifieke codes, richtlijnen, commissies of meldprocedures</w:t>
      </w:r>
      <w:r w:rsidRPr="000350CC">
        <w:rPr>
          <w:lang w:val="nl-NL"/>
        </w:rPr>
        <w:t>. (</w:t>
      </w:r>
      <w:hyperlink r:id="rId18" w:tooltip="https://www.gazzettaufficiale.it/atto/serie_generale/caricaArticolo?art.codiceRedazionale=11A16070&amp;art.dataPubblicazioneGazzetta=2011-12-13&amp;art.flagTipoArticolo=1&amp;art.idArticolo=14&amp;art.idGruppo=3&amp;art.idSottoArticolo=1&amp;art.idSottoArticolo1=10&amp;art.progressivo=0&amp;art.versione=1" w:history="1">
        <w:r w:rsidRPr="000350CC">
          <w:rPr>
            <w:rStyle w:val="Hyperlink"/>
            <w:lang w:val="nl-NL"/>
          </w:rPr>
          <w:t>Gazzetta Ufficiale</w:t>
        </w:r>
      </w:hyperlink>
      <w:r w:rsidRPr="000350CC">
        <w:rPr>
          <w:lang w:val="nl-NL"/>
        </w:rPr>
        <w:t>)</w:t>
      </w:r>
    </w:p>
    <w:p w14:paraId="3D7DB621" w14:textId="77777777" w:rsidR="000350CC" w:rsidRPr="000350CC" w:rsidRDefault="000350CC" w:rsidP="000350CC">
      <w:pPr>
        <w:rPr>
          <w:lang w:val="nl-NL"/>
        </w:rPr>
      </w:pPr>
      <w:r w:rsidRPr="000350CC">
        <w:rPr>
          <w:b/>
          <w:bCs/>
          <w:lang w:val="nl-NL"/>
        </w:rPr>
        <w:t>Sapienza</w:t>
      </w:r>
      <w:r w:rsidRPr="000350CC">
        <w:rPr>
          <w:lang w:val="nl-NL"/>
        </w:rPr>
        <w:t xml:space="preserve"> is hiervan een sterk voorbeeld. De universiteit heeft een pagina voor </w:t>
      </w:r>
      <w:r w:rsidRPr="000350CC">
        <w:rPr>
          <w:b/>
          <w:bCs/>
          <w:lang w:val="nl-NL"/>
        </w:rPr>
        <w:t>integrità della ricerca</w:t>
      </w:r>
      <w:r w:rsidRPr="000350CC">
        <w:rPr>
          <w:lang w:val="nl-NL"/>
        </w:rPr>
        <w:t xml:space="preserve">, verwijst naar internationale kaders zoals </w:t>
      </w:r>
      <w:r w:rsidRPr="000350CC">
        <w:rPr>
          <w:b/>
          <w:bCs/>
          <w:lang w:val="nl-NL"/>
        </w:rPr>
        <w:t>Singapore</w:t>
      </w:r>
      <w:r w:rsidRPr="000350CC">
        <w:rPr>
          <w:lang w:val="nl-NL"/>
        </w:rPr>
        <w:t xml:space="preserve">, </w:t>
      </w:r>
      <w:r w:rsidRPr="000350CC">
        <w:rPr>
          <w:b/>
          <w:bCs/>
          <w:lang w:val="nl-NL"/>
        </w:rPr>
        <w:t>ALLEA</w:t>
      </w:r>
      <w:r w:rsidRPr="000350CC">
        <w:rPr>
          <w:lang w:val="nl-NL"/>
        </w:rPr>
        <w:t xml:space="preserve"> en de </w:t>
      </w:r>
      <w:r w:rsidRPr="000350CC">
        <w:rPr>
          <w:b/>
          <w:bCs/>
          <w:lang w:val="nl-NL"/>
        </w:rPr>
        <w:t>Rome Statement</w:t>
      </w:r>
      <w:r w:rsidRPr="000350CC">
        <w:rPr>
          <w:lang w:val="nl-NL"/>
        </w:rPr>
        <w:t xml:space="preserve">, en noemt een </w:t>
      </w:r>
      <w:r w:rsidRPr="000350CC">
        <w:rPr>
          <w:b/>
          <w:bCs/>
          <w:lang w:val="nl-NL"/>
        </w:rPr>
        <w:t>Commissione per l’integrità della ricerca</w:t>
      </w:r>
      <w:r w:rsidRPr="000350CC">
        <w:rPr>
          <w:lang w:val="nl-NL"/>
        </w:rPr>
        <w:t xml:space="preserve"> met een meldadres. Daarnaast heeft Sapienza richtlijnen waarin een bredere structuur zichtbaar wordt: een </w:t>
      </w:r>
      <w:r w:rsidRPr="000350CC">
        <w:rPr>
          <w:b/>
          <w:bCs/>
          <w:lang w:val="nl-NL"/>
        </w:rPr>
        <w:t>CERT</w:t>
      </w:r>
      <w:r w:rsidRPr="000350CC">
        <w:rPr>
          <w:lang w:val="nl-NL"/>
        </w:rPr>
        <w:t xml:space="preserve"> die ethische beoordeling verricht voor onderzoek dat niet onder territoriale ethische commissies of OPBA valt, en een tweede deel van de richtlijnen dat gaat over het melden en behandelen van schendingen van onderzoeksintegriteit. Sapienza is daarmee een goed voorbeeld van hoe integriteit en ethische toetsing binnen één universiteit naast elkaar én deels in elkaar grijpen. (</w:t>
      </w:r>
      <w:hyperlink r:id="rId19" w:tooltip="https://www.uniroma1.it/it/pagina/integrita-della-ricerca" w:history="1">
        <w:r w:rsidRPr="000350CC">
          <w:rPr>
            <w:rStyle w:val="Hyperlink"/>
            <w:lang w:val="nl-NL"/>
          </w:rPr>
          <w:t>Sapienza Università di Roma</w:t>
        </w:r>
      </w:hyperlink>
      <w:r w:rsidRPr="000350CC">
        <w:rPr>
          <w:lang w:val="nl-NL"/>
        </w:rPr>
        <w:t>)</w:t>
      </w:r>
    </w:p>
    <w:p w14:paraId="1AC0E46F" w14:textId="77777777" w:rsidR="000350CC" w:rsidRPr="000350CC" w:rsidRDefault="000350CC" w:rsidP="000350CC">
      <w:pPr>
        <w:rPr>
          <w:lang w:val="nl-NL"/>
        </w:rPr>
      </w:pPr>
      <w:r w:rsidRPr="000350CC">
        <w:rPr>
          <w:lang w:val="nl-NL"/>
        </w:rPr>
        <w:t xml:space="preserve">Ook </w:t>
      </w:r>
      <w:r w:rsidRPr="000350CC">
        <w:rPr>
          <w:b/>
          <w:bCs/>
          <w:lang w:val="nl-NL"/>
        </w:rPr>
        <w:t>Università di Trento</w:t>
      </w:r>
      <w:r w:rsidRPr="000350CC">
        <w:rPr>
          <w:lang w:val="nl-NL"/>
        </w:rPr>
        <w:t xml:space="preserve"> laat een rijk institutioneel ecosysteem zien. Trento documenteert dat research integrity is opgenomen in het </w:t>
      </w:r>
      <w:r w:rsidRPr="000350CC">
        <w:rPr>
          <w:b/>
          <w:bCs/>
          <w:lang w:val="nl-NL"/>
        </w:rPr>
        <w:t>institutionele beleid en het strategisch plan 2022–2027</w:t>
      </w:r>
      <w:r w:rsidRPr="000350CC">
        <w:rPr>
          <w:lang w:val="nl-NL"/>
        </w:rPr>
        <w:t xml:space="preserve">, en koppelt integriteit aan research compliance, datamanagement en ethische toetsing. De universiteit noemt expliciet een </w:t>
      </w:r>
      <w:r w:rsidRPr="000350CC">
        <w:rPr>
          <w:b/>
          <w:bCs/>
          <w:lang w:val="nl-NL"/>
        </w:rPr>
        <w:t>Research Ethics Committee</w:t>
      </w:r>
      <w:r w:rsidRPr="000350CC">
        <w:rPr>
          <w:lang w:val="nl-NL"/>
        </w:rPr>
        <w:t xml:space="preserve">, een </w:t>
      </w:r>
      <w:r w:rsidRPr="000350CC">
        <w:rPr>
          <w:b/>
          <w:bCs/>
          <w:lang w:val="nl-NL"/>
        </w:rPr>
        <w:t>commissie van de Academic Senate voor de implementatie van de Code of Ethics</w:t>
      </w:r>
      <w:r w:rsidRPr="000350CC">
        <w:rPr>
          <w:lang w:val="nl-NL"/>
        </w:rPr>
        <w:t xml:space="preserve">, een </w:t>
      </w:r>
      <w:r w:rsidRPr="000350CC">
        <w:rPr>
          <w:b/>
          <w:bCs/>
          <w:lang w:val="nl-NL"/>
        </w:rPr>
        <w:t>OPBA</w:t>
      </w:r>
      <w:r w:rsidRPr="000350CC">
        <w:rPr>
          <w:lang w:val="nl-NL"/>
        </w:rPr>
        <w:t xml:space="preserve">, en een procedure waarin research misconduct langs artikel 18 van de code of ethics loopt. Trento laat dus zien dat integriteit in Italië niet alleen in losse klachtenregelingen zit, maar ook in </w:t>
      </w:r>
      <w:r w:rsidRPr="000350CC">
        <w:rPr>
          <w:b/>
          <w:bCs/>
          <w:lang w:val="nl-NL"/>
        </w:rPr>
        <w:t>strategische planning, governance en ondersteuning van onderzoekers</w:t>
      </w:r>
      <w:r w:rsidRPr="000350CC">
        <w:rPr>
          <w:lang w:val="nl-NL"/>
        </w:rPr>
        <w:t>. (</w:t>
      </w:r>
      <w:hyperlink r:id="rId20" w:tooltip="https://www.unitn.it/en/research/responsible-research/ethics-and-integrity" w:history="1">
        <w:r w:rsidRPr="000350CC">
          <w:rPr>
            <w:rStyle w:val="Hyperlink"/>
            <w:lang w:val="nl-NL"/>
          </w:rPr>
          <w:t>UniTrento</w:t>
        </w:r>
      </w:hyperlink>
      <w:r w:rsidRPr="000350CC">
        <w:rPr>
          <w:lang w:val="nl-NL"/>
        </w:rPr>
        <w:t>)</w:t>
      </w:r>
    </w:p>
    <w:p w14:paraId="750844FF" w14:textId="77777777" w:rsidR="000350CC" w:rsidRPr="000350CC" w:rsidRDefault="000350CC" w:rsidP="000350CC">
      <w:pPr>
        <w:rPr>
          <w:lang w:val="nl-NL"/>
        </w:rPr>
      </w:pPr>
      <w:r w:rsidRPr="000350CC">
        <w:rPr>
          <w:lang w:val="nl-NL"/>
        </w:rPr>
        <w:t xml:space="preserve">Belangrijk is dat dit geen geïsoleerde uitzonderingen lijken. </w:t>
      </w:r>
      <w:r w:rsidRPr="000350CC">
        <w:rPr>
          <w:b/>
          <w:bCs/>
          <w:lang w:val="nl-NL"/>
        </w:rPr>
        <w:t>University of Padua</w:t>
      </w:r>
      <w:r w:rsidRPr="000350CC">
        <w:rPr>
          <w:lang w:val="nl-NL"/>
        </w:rPr>
        <w:t xml:space="preserve"> heeft een </w:t>
      </w:r>
      <w:r w:rsidRPr="000350CC">
        <w:rPr>
          <w:b/>
          <w:bCs/>
          <w:lang w:val="nl-NL"/>
        </w:rPr>
        <w:t>research integrity code</w:t>
      </w:r>
      <w:r w:rsidRPr="000350CC">
        <w:rPr>
          <w:lang w:val="nl-NL"/>
        </w:rPr>
        <w:t xml:space="preserve"> uit 2021; </w:t>
      </w:r>
      <w:r w:rsidRPr="000350CC">
        <w:rPr>
          <w:b/>
          <w:bCs/>
          <w:lang w:val="nl-NL"/>
        </w:rPr>
        <w:t>University of Turin</w:t>
      </w:r>
      <w:r w:rsidRPr="000350CC">
        <w:rPr>
          <w:lang w:val="nl-NL"/>
        </w:rPr>
        <w:t xml:space="preserve"> heeft een </w:t>
      </w:r>
      <w:r w:rsidRPr="000350CC">
        <w:rPr>
          <w:b/>
          <w:bCs/>
          <w:lang w:val="nl-NL"/>
        </w:rPr>
        <w:t>regeling voor wetenschappelijke integriteit</w:t>
      </w:r>
      <w:r w:rsidRPr="000350CC">
        <w:rPr>
          <w:lang w:val="nl-NL"/>
        </w:rPr>
        <w:t xml:space="preserve"> uit 2016; en </w:t>
      </w:r>
      <w:r w:rsidRPr="000350CC">
        <w:rPr>
          <w:b/>
          <w:bCs/>
          <w:lang w:val="nl-NL"/>
        </w:rPr>
        <w:t>Università Politecnica delle Marche</w:t>
      </w:r>
      <w:r w:rsidRPr="000350CC">
        <w:rPr>
          <w:lang w:val="nl-NL"/>
        </w:rPr>
        <w:t xml:space="preserve"> publiceert een </w:t>
      </w:r>
      <w:r w:rsidRPr="000350CC">
        <w:rPr>
          <w:b/>
          <w:bCs/>
          <w:lang w:val="nl-NL"/>
        </w:rPr>
        <w:t>code for research integrity</w:t>
      </w:r>
      <w:r w:rsidRPr="000350CC">
        <w:rPr>
          <w:lang w:val="nl-NL"/>
        </w:rPr>
        <w:t xml:space="preserve">, een reglement voor de betrokken commissie en ook doctoraatsaanbod over </w:t>
      </w:r>
      <w:r w:rsidRPr="000350CC">
        <w:rPr>
          <w:b/>
          <w:bCs/>
          <w:lang w:val="nl-NL"/>
        </w:rPr>
        <w:t>ethics and integrity in research</w:t>
      </w:r>
      <w:r w:rsidRPr="000350CC">
        <w:rPr>
          <w:lang w:val="nl-NL"/>
        </w:rPr>
        <w:t xml:space="preserve">. Dat wijst erop dat Italië wel degelijk een brede institutionele RI-laag heeft, maar dat die laag </w:t>
      </w:r>
      <w:r w:rsidRPr="000350CC">
        <w:rPr>
          <w:b/>
          <w:bCs/>
          <w:lang w:val="nl-NL"/>
        </w:rPr>
        <w:t>sterk verspreid en instellingsspecifiek</w:t>
      </w:r>
      <w:r w:rsidRPr="000350CC">
        <w:rPr>
          <w:lang w:val="nl-NL"/>
        </w:rPr>
        <w:t xml:space="preserve"> is. (</w:t>
      </w:r>
      <w:hyperlink r:id="rId21" w:tooltip="https://www.disll.unipd.it/ricerca/codice-di-integrit%C3%A0-della-ricerca" w:history="1">
        <w:r w:rsidRPr="000350CC">
          <w:rPr>
            <w:rStyle w:val="Hyperlink"/>
            <w:lang w:val="nl-NL"/>
          </w:rPr>
          <w:t>disll.unipd.it</w:t>
        </w:r>
      </w:hyperlink>
      <w:r w:rsidRPr="000350CC">
        <w:rPr>
          <w:lang w:val="nl-NL"/>
        </w:rPr>
        <w:t>)</w:t>
      </w:r>
    </w:p>
    <w:p w14:paraId="594BE033" w14:textId="77777777" w:rsidR="000350CC" w:rsidRPr="000350CC" w:rsidRDefault="000350CC" w:rsidP="000350CC">
      <w:pPr>
        <w:rPr>
          <w:b/>
          <w:bCs/>
          <w:lang w:val="nl-NL"/>
        </w:rPr>
      </w:pPr>
      <w:r w:rsidRPr="000350CC">
        <w:rPr>
          <w:b/>
          <w:bCs/>
          <w:lang w:val="nl-NL"/>
        </w:rPr>
        <w:t>7. Waar Italië regionaal wordt: vooral in klinisch onderzoek</w:t>
      </w:r>
    </w:p>
    <w:p w14:paraId="4EE4DE37" w14:textId="77777777" w:rsidR="000350CC" w:rsidRPr="000350CC" w:rsidRDefault="000350CC" w:rsidP="000350CC">
      <w:pPr>
        <w:rPr>
          <w:lang w:val="nl-NL"/>
        </w:rPr>
      </w:pPr>
      <w:r w:rsidRPr="000350CC">
        <w:rPr>
          <w:lang w:val="nl-NL"/>
        </w:rPr>
        <w:t xml:space="preserve">Als je zoekt naar een echte </w:t>
      </w:r>
      <w:r w:rsidRPr="000350CC">
        <w:rPr>
          <w:b/>
          <w:bCs/>
          <w:lang w:val="nl-NL"/>
        </w:rPr>
        <w:t>regionale laag</w:t>
      </w:r>
      <w:r w:rsidRPr="000350CC">
        <w:rPr>
          <w:lang w:val="nl-NL"/>
        </w:rPr>
        <w:t xml:space="preserve">, dan lijkt die in Italië vooral sterk te worden bij </w:t>
      </w:r>
      <w:r w:rsidRPr="000350CC">
        <w:rPr>
          <w:b/>
          <w:bCs/>
          <w:lang w:val="nl-NL"/>
        </w:rPr>
        <w:t>klinisch en mensgebonden onderzoek</w:t>
      </w:r>
      <w:r w:rsidRPr="000350CC">
        <w:rPr>
          <w:lang w:val="nl-NL"/>
        </w:rPr>
        <w:t xml:space="preserve">, niet zozeer in algemene research-integrity governance. Op de AIFA-pagina’s zie je een </w:t>
      </w:r>
      <w:r w:rsidRPr="000350CC">
        <w:rPr>
          <w:b/>
          <w:bCs/>
          <w:lang w:val="nl-NL"/>
        </w:rPr>
        <w:t>National Coordination Centre for Territorial Ethics Committees</w:t>
      </w:r>
      <w:r w:rsidRPr="000350CC">
        <w:rPr>
          <w:lang w:val="nl-NL"/>
        </w:rPr>
        <w:t xml:space="preserve">, en daarnaast een infrastructuur van </w:t>
      </w:r>
      <w:r w:rsidRPr="000350CC">
        <w:rPr>
          <w:b/>
          <w:bCs/>
          <w:lang w:val="nl-NL"/>
        </w:rPr>
        <w:t>40 territoriale ethische commissies</w:t>
      </w:r>
      <w:r w:rsidRPr="000350CC">
        <w:rPr>
          <w:lang w:val="nl-NL"/>
        </w:rPr>
        <w:t xml:space="preserve"> plus </w:t>
      </w:r>
      <w:r w:rsidRPr="000350CC">
        <w:rPr>
          <w:b/>
          <w:bCs/>
          <w:lang w:val="nl-NL"/>
        </w:rPr>
        <w:t>twee nationale ethische commissies</w:t>
      </w:r>
      <w:r w:rsidRPr="000350CC">
        <w:rPr>
          <w:lang w:val="nl-NL"/>
        </w:rPr>
        <w:t xml:space="preserve"> voor respectievelijk </w:t>
      </w:r>
      <w:r w:rsidRPr="000350CC">
        <w:rPr>
          <w:b/>
          <w:bCs/>
          <w:lang w:val="nl-NL"/>
        </w:rPr>
        <w:t>ATMP</w:t>
      </w:r>
      <w:r w:rsidRPr="000350CC">
        <w:rPr>
          <w:lang w:val="nl-NL"/>
        </w:rPr>
        <w:t xml:space="preserve"> en </w:t>
      </w:r>
      <w:r w:rsidRPr="000350CC">
        <w:rPr>
          <w:b/>
          <w:bCs/>
          <w:lang w:val="nl-NL"/>
        </w:rPr>
        <w:t>pediatrics</w:t>
      </w:r>
      <w:r w:rsidRPr="000350CC">
        <w:rPr>
          <w:lang w:val="nl-NL"/>
        </w:rPr>
        <w:t>. Dat is een sterk gereguleerd, formeel en deels territoriaal georganiseerd systeem. (</w:t>
      </w:r>
      <w:hyperlink r:id="rId22" w:tooltip="https://www.aifa.gov.it/centro-coordinamento-comitati-etici" w:history="1">
        <w:r w:rsidRPr="000350CC">
          <w:rPr>
            <w:rStyle w:val="Hyperlink"/>
            <w:lang w:val="nl-NL"/>
          </w:rPr>
          <w:t>Aifa</w:t>
        </w:r>
      </w:hyperlink>
      <w:r w:rsidRPr="000350CC">
        <w:rPr>
          <w:lang w:val="nl-NL"/>
        </w:rPr>
        <w:t>)</w:t>
      </w:r>
    </w:p>
    <w:p w14:paraId="3D2DCE14" w14:textId="77777777" w:rsidR="000350CC" w:rsidRPr="000350CC" w:rsidRDefault="000350CC" w:rsidP="000350CC">
      <w:pPr>
        <w:rPr>
          <w:lang w:val="nl-NL"/>
        </w:rPr>
      </w:pPr>
      <w:r w:rsidRPr="000350CC">
        <w:rPr>
          <w:lang w:val="nl-NL"/>
        </w:rPr>
        <w:t xml:space="preserve">Die ethische commissies zijn volgens de officiële omschrijving </w:t>
      </w:r>
      <w:r w:rsidRPr="000350CC">
        <w:rPr>
          <w:b/>
          <w:bCs/>
          <w:lang w:val="nl-NL"/>
        </w:rPr>
        <w:t>onafhankelijke organen</w:t>
      </w:r>
      <w:r w:rsidRPr="000350CC">
        <w:rPr>
          <w:lang w:val="nl-NL"/>
        </w:rPr>
        <w:t xml:space="preserve"> ter bescherming van de rechten, veiligheid en het welzijn van proefpersonen, en zij </w:t>
      </w:r>
      <w:r w:rsidRPr="000350CC">
        <w:rPr>
          <w:lang w:val="nl-NL"/>
        </w:rPr>
        <w:lastRenderedPageBreak/>
        <w:t xml:space="preserve">kunnen daarnaast ook een raadgevende rol spelen op het gebied van wetenschappelijke en zorg-ethische vragen. Trento bevestigt op instellingsniveau hoe dit werkt: studies van klinisch type worden daar niet door de universitaire commissie, maar door de </w:t>
      </w:r>
      <w:r w:rsidRPr="000350CC">
        <w:rPr>
          <w:b/>
          <w:bCs/>
          <w:lang w:val="nl-NL"/>
        </w:rPr>
        <w:t>Territorial Ethics Committee of the Autonomous Province of Trento</w:t>
      </w:r>
      <w:r w:rsidRPr="000350CC">
        <w:rPr>
          <w:lang w:val="nl-NL"/>
        </w:rPr>
        <w:t xml:space="preserve"> beoordeeld. Voor jouw kaart is dit belangrijk: de </w:t>
      </w:r>
      <w:r w:rsidRPr="000350CC">
        <w:rPr>
          <w:b/>
          <w:bCs/>
          <w:lang w:val="nl-NL"/>
        </w:rPr>
        <w:t>regionaliteit</w:t>
      </w:r>
      <w:r w:rsidRPr="000350CC">
        <w:rPr>
          <w:lang w:val="nl-NL"/>
        </w:rPr>
        <w:t xml:space="preserve"> van Italië zit veel duidelijker in </w:t>
      </w:r>
      <w:r w:rsidRPr="000350CC">
        <w:rPr>
          <w:b/>
          <w:bCs/>
          <w:lang w:val="nl-NL"/>
        </w:rPr>
        <w:t>health research ethics</w:t>
      </w:r>
      <w:r w:rsidRPr="000350CC">
        <w:rPr>
          <w:lang w:val="nl-NL"/>
        </w:rPr>
        <w:t xml:space="preserve"> dan in het algemene misconduct-domein. (</w:t>
      </w:r>
      <w:hyperlink r:id="rId23" w:tooltip="https://www.aifa.gov.it/-/comitati-etici-funzioni-e-stato-della-riorganizzazione" w:history="1">
        <w:r w:rsidRPr="000350CC">
          <w:rPr>
            <w:rStyle w:val="Hyperlink"/>
            <w:lang w:val="nl-NL"/>
          </w:rPr>
          <w:t>Aifa</w:t>
        </w:r>
      </w:hyperlink>
      <w:r w:rsidRPr="000350CC">
        <w:rPr>
          <w:lang w:val="nl-NL"/>
        </w:rPr>
        <w:t>)</w:t>
      </w:r>
    </w:p>
    <w:p w14:paraId="2147B6E6" w14:textId="77777777" w:rsidR="000350CC" w:rsidRPr="000350CC" w:rsidRDefault="000350CC" w:rsidP="000350CC">
      <w:pPr>
        <w:rPr>
          <w:b/>
          <w:bCs/>
          <w:lang w:val="nl-NL"/>
        </w:rPr>
      </w:pPr>
      <w:r w:rsidRPr="000350CC">
        <w:rPr>
          <w:b/>
          <w:bCs/>
          <w:lang w:val="nl-NL"/>
        </w:rPr>
        <w:t>8. Dierproeven en andere gespecialiseerde ethische regimes</w:t>
      </w:r>
    </w:p>
    <w:p w14:paraId="57406308" w14:textId="77777777" w:rsidR="000350CC" w:rsidRPr="000350CC" w:rsidRDefault="000350CC" w:rsidP="000350CC">
      <w:pPr>
        <w:rPr>
          <w:lang w:val="nl-NL"/>
        </w:rPr>
      </w:pPr>
      <w:r w:rsidRPr="000350CC">
        <w:rPr>
          <w:lang w:val="nl-NL"/>
        </w:rPr>
        <w:t xml:space="preserve">Voor </w:t>
      </w:r>
      <w:r w:rsidRPr="000350CC">
        <w:rPr>
          <w:b/>
          <w:bCs/>
          <w:lang w:val="nl-NL"/>
        </w:rPr>
        <w:t>dierproeven</w:t>
      </w:r>
      <w:r w:rsidRPr="000350CC">
        <w:rPr>
          <w:lang w:val="nl-NL"/>
        </w:rPr>
        <w:t xml:space="preserve"> heeft Italië opnieuw een aparte, zware infrastructuur. Volgens het ministerie van Volksgezondheid moet elke fokker, leverancier of gebruiker van proefdieren een </w:t>
      </w:r>
      <w:r w:rsidRPr="000350CC">
        <w:rPr>
          <w:b/>
          <w:bCs/>
          <w:lang w:val="nl-NL"/>
        </w:rPr>
        <w:t>OPBA</w:t>
      </w:r>
      <w:r w:rsidRPr="000350CC">
        <w:rPr>
          <w:lang w:val="nl-NL"/>
        </w:rPr>
        <w:t xml:space="preserve"> hebben. Die OPBA doet een eerste inhoudelijke toets, onder meer op de 3R’s, en na positief advies gaat het project door naar het ministerie voor formele autorisatie. Die autorisatie verloopt op basis van </w:t>
      </w:r>
      <w:r w:rsidRPr="000350CC">
        <w:rPr>
          <w:b/>
          <w:bCs/>
          <w:lang w:val="nl-NL"/>
        </w:rPr>
        <w:t>d.lgs. 26/2014</w:t>
      </w:r>
      <w:r w:rsidRPr="000350CC">
        <w:rPr>
          <w:lang w:val="nl-NL"/>
        </w:rPr>
        <w:t xml:space="preserve">, met extra technisch-wetenschappelijke beoordeling door onder meer het </w:t>
      </w:r>
      <w:r w:rsidRPr="000350CC">
        <w:rPr>
          <w:b/>
          <w:bCs/>
          <w:lang w:val="nl-NL"/>
        </w:rPr>
        <w:t>Istituto Superiore di Sanità</w:t>
      </w:r>
      <w:r w:rsidRPr="000350CC">
        <w:rPr>
          <w:lang w:val="nl-NL"/>
        </w:rPr>
        <w:t xml:space="preserve"> of andere bevoegde instanties. (</w:t>
      </w:r>
      <w:hyperlink r:id="rId24" w:tooltip="https://www.salute.gov.it/new/it/tema/prevenzione-e-controllo-malattie-degli-animali/organismo-preposto-al-benessere-degli-animali" w:history="1">
        <w:r w:rsidRPr="000350CC">
          <w:rPr>
            <w:rStyle w:val="Hyperlink"/>
            <w:lang w:val="nl-NL"/>
          </w:rPr>
          <w:t>Ministry of Health</w:t>
        </w:r>
      </w:hyperlink>
      <w:r w:rsidRPr="000350CC">
        <w:rPr>
          <w:lang w:val="nl-NL"/>
        </w:rPr>
        <w:t>)</w:t>
      </w:r>
    </w:p>
    <w:p w14:paraId="5C23FCB3" w14:textId="77777777" w:rsidR="000350CC" w:rsidRPr="000350CC" w:rsidRDefault="000350CC" w:rsidP="000350CC">
      <w:pPr>
        <w:rPr>
          <w:lang w:val="nl-NL"/>
        </w:rPr>
      </w:pPr>
      <w:r w:rsidRPr="000350CC">
        <w:rPr>
          <w:lang w:val="nl-NL"/>
        </w:rPr>
        <w:t xml:space="preserve">Dit laat weer hetzelfde patroon zien: Italië werkt niet met één groot integriteitskanaal, maar met een </w:t>
      </w:r>
      <w:r w:rsidRPr="000350CC">
        <w:rPr>
          <w:b/>
          <w:bCs/>
          <w:lang w:val="nl-NL"/>
        </w:rPr>
        <w:t>kern van integriteit</w:t>
      </w:r>
      <w:r w:rsidRPr="000350CC">
        <w:rPr>
          <w:lang w:val="nl-NL"/>
        </w:rPr>
        <w:t xml:space="preserve"> die steeds wordt omringd door gespecialiseerde regimes voor onderzoeksethiek, gezondheid en dierwelzijn. Voor jouw project zou ik OPBA-documenten dus niet onder “pure RI” stoppen, maar wel onder de </w:t>
      </w:r>
      <w:r w:rsidRPr="000350CC">
        <w:rPr>
          <w:b/>
          <w:bCs/>
          <w:lang w:val="nl-NL"/>
        </w:rPr>
        <w:t>rand van het integriteitslandschap</w:t>
      </w:r>
      <w:r w:rsidRPr="000350CC">
        <w:rPr>
          <w:lang w:val="nl-NL"/>
        </w:rPr>
        <w:t>. (</w:t>
      </w:r>
      <w:hyperlink r:id="rId25" w:tooltip="https://www.salute.gov.it/new/it/tema/prevenzione-e-controllo-malattie-degli-animali/organismo-preposto-al-benessere-degli-animali" w:history="1">
        <w:r w:rsidRPr="000350CC">
          <w:rPr>
            <w:rStyle w:val="Hyperlink"/>
            <w:lang w:val="nl-NL"/>
          </w:rPr>
          <w:t>Ministry of Health</w:t>
        </w:r>
      </w:hyperlink>
      <w:r w:rsidRPr="000350CC">
        <w:rPr>
          <w:lang w:val="nl-NL"/>
        </w:rPr>
        <w:t>)</w:t>
      </w:r>
    </w:p>
    <w:p w14:paraId="6BA25436" w14:textId="77777777" w:rsidR="000350CC" w:rsidRPr="000350CC" w:rsidRDefault="000350CC" w:rsidP="000350CC">
      <w:pPr>
        <w:rPr>
          <w:b/>
          <w:bCs/>
          <w:lang w:val="nl-NL"/>
        </w:rPr>
      </w:pPr>
      <w:r w:rsidRPr="000350CC">
        <w:rPr>
          <w:b/>
          <w:bCs/>
          <w:lang w:val="nl-NL"/>
        </w:rPr>
        <w:t>9. De buitenste normatieve ring: bio-ethiek</w:t>
      </w:r>
    </w:p>
    <w:p w14:paraId="4D859F1E" w14:textId="77777777" w:rsidR="000350CC" w:rsidRPr="000350CC" w:rsidRDefault="000350CC" w:rsidP="000350CC">
      <w:pPr>
        <w:rPr>
          <w:lang w:val="nl-NL"/>
        </w:rPr>
      </w:pPr>
      <w:r w:rsidRPr="000350CC">
        <w:rPr>
          <w:lang w:val="nl-NL"/>
        </w:rPr>
        <w:t xml:space="preserve">Verder naar buiten ligt nog een nationale reflectielaag in de vorm van het </w:t>
      </w:r>
      <w:r w:rsidRPr="000350CC">
        <w:rPr>
          <w:b/>
          <w:bCs/>
          <w:lang w:val="nl-NL"/>
        </w:rPr>
        <w:t>Comitato Nazionale per la Bioetica (CNB)</w:t>
      </w:r>
      <w:r w:rsidRPr="000350CC">
        <w:rPr>
          <w:lang w:val="nl-NL"/>
        </w:rPr>
        <w:t xml:space="preserve">. Dat comité formuleert adviezen en oplossingsrichtingen, ook voor wetgevende trajecten, en publiceert documenten zoals </w:t>
      </w:r>
      <w:r w:rsidRPr="000350CC">
        <w:rPr>
          <w:b/>
          <w:bCs/>
          <w:lang w:val="nl-NL"/>
        </w:rPr>
        <w:t>pareri, risposte en mozioni</w:t>
      </w:r>
      <w:r w:rsidRPr="000350CC">
        <w:rPr>
          <w:lang w:val="nl-NL"/>
        </w:rPr>
        <w:t xml:space="preserve">. Het CNB is dus geen misconduct-orgaan en ook geen universiteitscommissie, maar wel een belangrijke bron voor de </w:t>
      </w:r>
      <w:r w:rsidRPr="000350CC">
        <w:rPr>
          <w:b/>
          <w:bCs/>
          <w:lang w:val="nl-NL"/>
        </w:rPr>
        <w:t>ethische en normatieve achtergrond</w:t>
      </w:r>
      <w:r w:rsidRPr="000350CC">
        <w:rPr>
          <w:lang w:val="nl-NL"/>
        </w:rPr>
        <w:t xml:space="preserve"> van het Italiaanse onderzoekslandschap. (</w:t>
      </w:r>
      <w:hyperlink r:id="rId26" w:tooltip="https://bioetica.governo.it/it/il-comitato/presentazione/" w:history="1">
        <w:r w:rsidRPr="000350CC">
          <w:rPr>
            <w:rStyle w:val="Hyperlink"/>
            <w:lang w:val="nl-NL"/>
          </w:rPr>
          <w:t>Comitato Nazionale per la Bioetica</w:t>
        </w:r>
      </w:hyperlink>
      <w:r w:rsidRPr="000350CC">
        <w:rPr>
          <w:lang w:val="nl-NL"/>
        </w:rPr>
        <w:t>)</w:t>
      </w:r>
    </w:p>
    <w:p w14:paraId="1A361359" w14:textId="77777777" w:rsidR="000350CC" w:rsidRPr="000350CC" w:rsidRDefault="000350CC" w:rsidP="000350CC">
      <w:pPr>
        <w:rPr>
          <w:b/>
          <w:bCs/>
          <w:lang w:val="nl-NL"/>
        </w:rPr>
      </w:pPr>
      <w:r w:rsidRPr="000350CC">
        <w:rPr>
          <w:b/>
          <w:bCs/>
          <w:lang w:val="nl-NL"/>
        </w:rPr>
        <w:t>10. Financiers als normerende laag</w:t>
      </w:r>
    </w:p>
    <w:p w14:paraId="279101D1" w14:textId="77777777" w:rsidR="000350CC" w:rsidRPr="000350CC" w:rsidRDefault="000350CC" w:rsidP="000350CC">
      <w:pPr>
        <w:rPr>
          <w:lang w:val="nl-NL"/>
        </w:rPr>
      </w:pPr>
      <w:r w:rsidRPr="000350CC">
        <w:rPr>
          <w:lang w:val="nl-NL"/>
        </w:rPr>
        <w:t xml:space="preserve">De financieringslaag hoort in Italië duidelijk ook bij het spectrum. Bij de </w:t>
      </w:r>
      <w:r w:rsidRPr="000350CC">
        <w:rPr>
          <w:b/>
          <w:bCs/>
          <w:lang w:val="nl-NL"/>
        </w:rPr>
        <w:t>Ministero della Salute</w:t>
      </w:r>
      <w:r w:rsidRPr="000350CC">
        <w:rPr>
          <w:lang w:val="nl-NL"/>
        </w:rPr>
        <w:t xml:space="preserve"> zie je dat heel concreet: onderzoeksoproepen bevatten eisen rond </w:t>
      </w:r>
      <w:r w:rsidRPr="000350CC">
        <w:rPr>
          <w:b/>
          <w:bCs/>
          <w:lang w:val="nl-NL"/>
        </w:rPr>
        <w:t>conflict of interest</w:t>
      </w:r>
      <w:r w:rsidRPr="000350CC">
        <w:rPr>
          <w:lang w:val="nl-NL"/>
        </w:rPr>
        <w:t xml:space="preserve">, controle op </w:t>
      </w:r>
      <w:r w:rsidRPr="000350CC">
        <w:rPr>
          <w:b/>
          <w:bCs/>
          <w:lang w:val="nl-NL"/>
        </w:rPr>
        <w:t>fraude en corruptie</w:t>
      </w:r>
      <w:r w:rsidRPr="000350CC">
        <w:rPr>
          <w:lang w:val="nl-NL"/>
        </w:rPr>
        <w:t xml:space="preserve">, en — waar van toepassing — de verplichting om </w:t>
      </w:r>
      <w:r w:rsidRPr="000350CC">
        <w:rPr>
          <w:b/>
          <w:bCs/>
          <w:lang w:val="nl-NL"/>
        </w:rPr>
        <w:t>ethische goedkeuring</w:t>
      </w:r>
      <w:r w:rsidRPr="000350CC">
        <w:rPr>
          <w:lang w:val="nl-NL"/>
        </w:rPr>
        <w:t xml:space="preserve"> of </w:t>
      </w:r>
      <w:r w:rsidRPr="000350CC">
        <w:rPr>
          <w:b/>
          <w:bCs/>
          <w:lang w:val="nl-NL"/>
        </w:rPr>
        <w:t>autorisatie voor dieronderzoek</w:t>
      </w:r>
      <w:r w:rsidRPr="000350CC">
        <w:rPr>
          <w:lang w:val="nl-NL"/>
        </w:rPr>
        <w:t xml:space="preserve"> te hebben. Dat betekent dat ook financieringsdocumenten in Italië vaak een kruispunt vormen van integriteit, compliance en ethiek. (</w:t>
      </w:r>
      <w:hyperlink r:id="rId27" w:tooltip="https://www.salute.gov.it/imgs/C_17_bandi_421_0_file.pdf" w:history="1">
        <w:r w:rsidRPr="000350CC">
          <w:rPr>
            <w:rStyle w:val="Hyperlink"/>
            <w:lang w:val="nl-NL"/>
          </w:rPr>
          <w:t>Ministry of Health</w:t>
        </w:r>
      </w:hyperlink>
      <w:r w:rsidRPr="000350CC">
        <w:rPr>
          <w:lang w:val="nl-NL"/>
        </w:rPr>
        <w:t>)</w:t>
      </w:r>
    </w:p>
    <w:p w14:paraId="00FF8985" w14:textId="77777777" w:rsidR="000350CC" w:rsidRPr="000350CC" w:rsidRDefault="000350CC" w:rsidP="000350CC">
      <w:pPr>
        <w:rPr>
          <w:lang w:val="nl-NL"/>
        </w:rPr>
      </w:pPr>
      <w:r w:rsidRPr="000350CC">
        <w:rPr>
          <w:lang w:val="nl-NL"/>
        </w:rPr>
        <w:t xml:space="preserve">Bij private biomedische financiers wordt dit nog explicieter. </w:t>
      </w:r>
      <w:r w:rsidRPr="000350CC">
        <w:rPr>
          <w:b/>
          <w:bCs/>
          <w:lang w:val="nl-NL"/>
        </w:rPr>
        <w:t>AIRC</w:t>
      </w:r>
      <w:r w:rsidRPr="000350CC">
        <w:rPr>
          <w:lang w:val="nl-NL"/>
        </w:rPr>
        <w:t xml:space="preserve"> verlangt dat gefinancierde instellingen een </w:t>
      </w:r>
      <w:r w:rsidRPr="000350CC">
        <w:rPr>
          <w:b/>
          <w:bCs/>
          <w:lang w:val="nl-NL"/>
        </w:rPr>
        <w:t>formele, schriftelijke policy</w:t>
      </w:r>
      <w:r w:rsidRPr="000350CC">
        <w:rPr>
          <w:lang w:val="nl-NL"/>
        </w:rPr>
        <w:t xml:space="preserve"> hebben om scientific misconduct te voorkomen en af te handelen; de instelling moet beschuldigingen </w:t>
      </w:r>
      <w:r w:rsidRPr="000350CC">
        <w:rPr>
          <w:lang w:val="nl-NL"/>
        </w:rPr>
        <w:lastRenderedPageBreak/>
        <w:t xml:space="preserve">onderzoeken, AIRC informeren, en basiswaarborgen bieden rond vertrouwelijkheid, beroep en sancties. </w:t>
      </w:r>
      <w:r w:rsidRPr="000350CC">
        <w:rPr>
          <w:b/>
          <w:bCs/>
          <w:lang w:val="nl-NL"/>
        </w:rPr>
        <w:t>Telethon</w:t>
      </w:r>
      <w:r w:rsidRPr="000350CC">
        <w:rPr>
          <w:lang w:val="nl-NL"/>
        </w:rPr>
        <w:t xml:space="preserve"> werkt op een vergelijkbare manier: de foundation bindt aanvragers en gastinstellingen aan een research-integrity policy gebaseerd op Europese normen, en bevestigde schendingen kunnen leiden tot opschorting van de grant. Private funders zijn in Italië dus niet alleen geldschieters, maar ook </w:t>
      </w:r>
      <w:r w:rsidRPr="000350CC">
        <w:rPr>
          <w:b/>
          <w:bCs/>
          <w:lang w:val="nl-NL"/>
        </w:rPr>
        <w:t>sterke beleidsdragers van RI-compliance</w:t>
      </w:r>
      <w:r w:rsidRPr="000350CC">
        <w:rPr>
          <w:lang w:val="nl-NL"/>
        </w:rPr>
        <w:t>, vooral in biomedisch onderzoek. (</w:t>
      </w:r>
      <w:hyperlink r:id="rId28" w:tooltip="https://www.direzionescientifica.airc.it/wp-content/uploads/Policy-Research-Integrity_2024.pdf" w:history="1">
        <w:r w:rsidRPr="000350CC">
          <w:rPr>
            <w:rStyle w:val="Hyperlink"/>
            <w:lang w:val="nl-NL"/>
          </w:rPr>
          <w:t>AIRC Direzione Scientifica</w:t>
        </w:r>
      </w:hyperlink>
      <w:r w:rsidRPr="000350CC">
        <w:rPr>
          <w:lang w:val="nl-NL"/>
        </w:rPr>
        <w:t>)</w:t>
      </w:r>
    </w:p>
    <w:p w14:paraId="664B5794" w14:textId="77777777" w:rsidR="000350CC" w:rsidRPr="000350CC" w:rsidRDefault="000350CC" w:rsidP="000350CC">
      <w:pPr>
        <w:rPr>
          <w:b/>
          <w:bCs/>
          <w:lang w:val="nl-NL"/>
        </w:rPr>
      </w:pPr>
      <w:r w:rsidRPr="000350CC">
        <w:rPr>
          <w:b/>
          <w:bCs/>
          <w:lang w:val="nl-NL"/>
        </w:rPr>
        <w:t>11. Welke documenttypes Italië nu al oplevert</w:t>
      </w:r>
    </w:p>
    <w:p w14:paraId="736BC5AB" w14:textId="77777777" w:rsidR="000350CC" w:rsidRPr="000350CC" w:rsidRDefault="000350CC" w:rsidP="000350CC">
      <w:pPr>
        <w:rPr>
          <w:lang w:val="nl-NL"/>
        </w:rPr>
      </w:pPr>
      <w:r w:rsidRPr="000350CC">
        <w:rPr>
          <w:lang w:val="nl-NL"/>
        </w:rPr>
        <w:t xml:space="preserve">Als ik dit omzet naar jouw bronlogica, dan levert Italië nu al een heel herkenbare set documentfamilies op. Ten eerste heb je de </w:t>
      </w:r>
      <w:r w:rsidRPr="000350CC">
        <w:rPr>
          <w:b/>
          <w:bCs/>
          <w:lang w:val="nl-NL"/>
        </w:rPr>
        <w:t>constitutionele en wettelijke kern</w:t>
      </w:r>
      <w:r w:rsidRPr="000350CC">
        <w:rPr>
          <w:lang w:val="nl-NL"/>
        </w:rPr>
        <w:t xml:space="preserve">: Constitution article 33, Law 240/2010 article 14, doctoraats- en accreditatieregels, en de sectorale wetten en decreten voor klinisch onderzoek en dierproeven. Ten tweede heb je de </w:t>
      </w:r>
      <w:r w:rsidRPr="000350CC">
        <w:rPr>
          <w:b/>
          <w:bCs/>
          <w:lang w:val="nl-NL"/>
        </w:rPr>
        <w:t>ministeriële en evaluatielaag</w:t>
      </w:r>
      <w:r w:rsidRPr="000350CC">
        <w:rPr>
          <w:lang w:val="nl-NL"/>
        </w:rPr>
        <w:t xml:space="preserve">: MUR-organisatiedocumenten, financieringskaders, ANVUR-evaluatiebronnen en het nieuwe raamwerk voor research security and integrity. Ten derde heb je een </w:t>
      </w:r>
      <w:r w:rsidRPr="000350CC">
        <w:rPr>
          <w:b/>
          <w:bCs/>
          <w:lang w:val="nl-NL"/>
        </w:rPr>
        <w:t>para-nationale normlaag</w:t>
      </w:r>
      <w:r w:rsidRPr="000350CC">
        <w:rPr>
          <w:lang w:val="nl-NL"/>
        </w:rPr>
        <w:t>: CNR-richtlijnen, CNR-procedures en documenten zoals de Rome Statement. (</w:t>
      </w:r>
      <w:hyperlink r:id="rId29" w:tooltip="https://www.senato.it/istituzione/la-costituzione/parte-i/titolo-ii/articolo-33" w:history="1">
        <w:r w:rsidRPr="000350CC">
          <w:rPr>
            <w:rStyle w:val="Hyperlink"/>
            <w:lang w:val="nl-NL"/>
          </w:rPr>
          <w:t>Senato della Repubblica</w:t>
        </w:r>
      </w:hyperlink>
      <w:r w:rsidRPr="000350CC">
        <w:rPr>
          <w:lang w:val="nl-NL"/>
        </w:rPr>
        <w:t>)</w:t>
      </w:r>
    </w:p>
    <w:p w14:paraId="088B34EC" w14:textId="77777777" w:rsidR="000350CC" w:rsidRPr="000350CC" w:rsidRDefault="000350CC" w:rsidP="000350CC">
      <w:pPr>
        <w:rPr>
          <w:lang w:val="nl-NL"/>
        </w:rPr>
      </w:pPr>
      <w:r w:rsidRPr="000350CC">
        <w:rPr>
          <w:lang w:val="nl-NL"/>
        </w:rPr>
        <w:t xml:space="preserve">Daaronder ligt de </w:t>
      </w:r>
      <w:r w:rsidRPr="000350CC">
        <w:rPr>
          <w:b/>
          <w:bCs/>
          <w:lang w:val="nl-NL"/>
        </w:rPr>
        <w:t>instellingslaag</w:t>
      </w:r>
      <w:r w:rsidRPr="000350CC">
        <w:rPr>
          <w:lang w:val="nl-NL"/>
        </w:rPr>
        <w:t xml:space="preserve"> met minstens vier terugkerende bronsoorten: de verplichte </w:t>
      </w:r>
      <w:r w:rsidRPr="000350CC">
        <w:rPr>
          <w:b/>
          <w:bCs/>
          <w:lang w:val="nl-NL"/>
        </w:rPr>
        <w:t>Code of Ethics</w:t>
      </w:r>
      <w:r w:rsidRPr="000350CC">
        <w:rPr>
          <w:lang w:val="nl-NL"/>
        </w:rPr>
        <w:t xml:space="preserve">; aanvullende </w:t>
      </w:r>
      <w:r w:rsidRPr="000350CC">
        <w:rPr>
          <w:b/>
          <w:bCs/>
          <w:lang w:val="nl-NL"/>
        </w:rPr>
        <w:t>Research Integrity Codes/Guidelines/Regulations</w:t>
      </w:r>
      <w:r w:rsidRPr="000350CC">
        <w:rPr>
          <w:lang w:val="nl-NL"/>
        </w:rPr>
        <w:t xml:space="preserve">; </w:t>
      </w:r>
      <w:r w:rsidRPr="000350CC">
        <w:rPr>
          <w:b/>
          <w:bCs/>
          <w:lang w:val="nl-NL"/>
        </w:rPr>
        <w:t>commissie- en meldprocedures</w:t>
      </w:r>
      <w:r w:rsidRPr="000350CC">
        <w:rPr>
          <w:lang w:val="nl-NL"/>
        </w:rPr>
        <w:t xml:space="preserve">; en documenten waarin integriteit in strategisch beleid, training of compliance is ingebed. Sapienza, Trento, Padua, Turin en Università Politecnica delle Marche laten samen zien dat deze combinatie in Italië echt voorkomt. Daarnaast moet je voor het Italiaanse spectrum ook expliciet een map aanmaken voor </w:t>
      </w:r>
      <w:r w:rsidRPr="000350CC">
        <w:rPr>
          <w:b/>
          <w:bCs/>
          <w:lang w:val="nl-NL"/>
        </w:rPr>
        <w:t>klinische ethiek</w:t>
      </w:r>
      <w:r w:rsidRPr="000350CC">
        <w:rPr>
          <w:lang w:val="nl-NL"/>
        </w:rPr>
        <w:t xml:space="preserve">, </w:t>
      </w:r>
      <w:r w:rsidRPr="000350CC">
        <w:rPr>
          <w:b/>
          <w:bCs/>
          <w:lang w:val="nl-NL"/>
        </w:rPr>
        <w:t>OPBA/dierproeven</w:t>
      </w:r>
      <w:r w:rsidRPr="000350CC">
        <w:rPr>
          <w:lang w:val="nl-NL"/>
        </w:rPr>
        <w:t xml:space="preserve">, </w:t>
      </w:r>
      <w:r w:rsidRPr="000350CC">
        <w:rPr>
          <w:b/>
          <w:bCs/>
          <w:lang w:val="nl-NL"/>
        </w:rPr>
        <w:t>bio-ethiek</w:t>
      </w:r>
      <w:r w:rsidRPr="000350CC">
        <w:rPr>
          <w:lang w:val="nl-NL"/>
        </w:rPr>
        <w:t xml:space="preserve"> en </w:t>
      </w:r>
      <w:r w:rsidRPr="000350CC">
        <w:rPr>
          <w:b/>
          <w:bCs/>
          <w:lang w:val="nl-NL"/>
        </w:rPr>
        <w:t>funder policies</w:t>
      </w:r>
      <w:r w:rsidRPr="000350CC">
        <w:rPr>
          <w:lang w:val="nl-NL"/>
        </w:rPr>
        <w:t>. (</w:t>
      </w:r>
      <w:hyperlink r:id="rId30" w:tooltip="https://www.uniroma1.it/it/pagina/integrita-della-ricerca" w:history="1">
        <w:r w:rsidRPr="000350CC">
          <w:rPr>
            <w:rStyle w:val="Hyperlink"/>
            <w:lang w:val="nl-NL"/>
          </w:rPr>
          <w:t>Sapienza Università di Roma</w:t>
        </w:r>
      </w:hyperlink>
      <w:r w:rsidRPr="000350CC">
        <w:rPr>
          <w:lang w:val="nl-NL"/>
        </w:rPr>
        <w:t>)</w:t>
      </w:r>
    </w:p>
    <w:p w14:paraId="5F7A08B1" w14:textId="77777777" w:rsidR="000350CC" w:rsidRPr="000350CC" w:rsidRDefault="000350CC" w:rsidP="000350CC">
      <w:pPr>
        <w:rPr>
          <w:b/>
          <w:bCs/>
          <w:lang w:val="nl-NL"/>
        </w:rPr>
      </w:pPr>
      <w:r w:rsidRPr="000350CC">
        <w:rPr>
          <w:b/>
          <w:bCs/>
          <w:lang w:val="nl-NL"/>
        </w:rPr>
        <w:t>12. Mijn voorlopige totaalbeeld van Italië</w:t>
      </w:r>
    </w:p>
    <w:p w14:paraId="67AC48AA" w14:textId="77777777" w:rsidR="000350CC" w:rsidRPr="000350CC" w:rsidRDefault="000350CC" w:rsidP="000350CC">
      <w:pPr>
        <w:rPr>
          <w:lang w:val="nl-NL"/>
        </w:rPr>
      </w:pPr>
      <w:r w:rsidRPr="000350CC">
        <w:rPr>
          <w:lang w:val="nl-NL"/>
        </w:rPr>
        <w:t xml:space="preserve">Mijn voorlopige conclusie is daarom: </w:t>
      </w:r>
      <w:r w:rsidRPr="000350CC">
        <w:rPr>
          <w:b/>
          <w:bCs/>
          <w:lang w:val="nl-NL"/>
        </w:rPr>
        <w:t>Italië is geen leeg land op het gebied van research integrity, maar wel een gefragmenteerd en gelaagd land</w:t>
      </w:r>
      <w:r w:rsidRPr="000350CC">
        <w:rPr>
          <w:lang w:val="nl-NL"/>
        </w:rPr>
        <w:t xml:space="preserve">. De nationale kern lijkt minder te draaien om één algemene klachtenautoriteit en meer om een combinatie van </w:t>
      </w:r>
      <w:r w:rsidRPr="000350CC">
        <w:rPr>
          <w:b/>
          <w:bCs/>
          <w:lang w:val="nl-NL"/>
        </w:rPr>
        <w:t>grondwettelijke vrijheid</w:t>
      </w:r>
      <w:r w:rsidRPr="000350CC">
        <w:rPr>
          <w:lang w:val="nl-NL"/>
        </w:rPr>
        <w:t xml:space="preserve">, </w:t>
      </w:r>
      <w:r w:rsidRPr="000350CC">
        <w:rPr>
          <w:b/>
          <w:bCs/>
          <w:lang w:val="nl-NL"/>
        </w:rPr>
        <w:t>verplichte ethische governance bij universiteiten</w:t>
      </w:r>
      <w:r w:rsidRPr="000350CC">
        <w:rPr>
          <w:lang w:val="nl-NL"/>
        </w:rPr>
        <w:t xml:space="preserve">, </w:t>
      </w:r>
      <w:r w:rsidRPr="000350CC">
        <w:rPr>
          <w:b/>
          <w:bCs/>
          <w:lang w:val="nl-NL"/>
        </w:rPr>
        <w:t>ministeriële coördinatie</w:t>
      </w:r>
      <w:r w:rsidRPr="000350CC">
        <w:rPr>
          <w:lang w:val="nl-NL"/>
        </w:rPr>
        <w:t xml:space="preserve">, </w:t>
      </w:r>
      <w:r w:rsidRPr="000350CC">
        <w:rPr>
          <w:b/>
          <w:bCs/>
          <w:lang w:val="nl-NL"/>
        </w:rPr>
        <w:t>evaluatie</w:t>
      </w:r>
      <w:r w:rsidRPr="000350CC">
        <w:rPr>
          <w:lang w:val="nl-NL"/>
        </w:rPr>
        <w:t xml:space="preserve">, </w:t>
      </w:r>
      <w:r w:rsidRPr="000350CC">
        <w:rPr>
          <w:b/>
          <w:bCs/>
          <w:lang w:val="nl-NL"/>
        </w:rPr>
        <w:t>sterke publieke onderzoeksinstellingen</w:t>
      </w:r>
      <w:r w:rsidRPr="000350CC">
        <w:rPr>
          <w:lang w:val="nl-NL"/>
        </w:rPr>
        <w:t xml:space="preserve">, en een uitgebreide </w:t>
      </w:r>
      <w:r w:rsidRPr="000350CC">
        <w:rPr>
          <w:b/>
          <w:bCs/>
          <w:lang w:val="nl-NL"/>
        </w:rPr>
        <w:t>ethische en biomedische randinfrastructuur</w:t>
      </w:r>
      <w:r w:rsidRPr="000350CC">
        <w:rPr>
          <w:lang w:val="nl-NL"/>
        </w:rPr>
        <w:t xml:space="preserve">. Het land lijkt bovendien momenteel actief te zoeken naar méér nationale samenhang via het MUR-raamwerk rond </w:t>
      </w:r>
      <w:r w:rsidRPr="000350CC">
        <w:rPr>
          <w:b/>
          <w:bCs/>
          <w:lang w:val="nl-NL"/>
        </w:rPr>
        <w:t>research security and integrity</w:t>
      </w:r>
      <w:r w:rsidRPr="000350CC">
        <w:rPr>
          <w:lang w:val="nl-NL"/>
        </w:rPr>
        <w:t>. (</w:t>
      </w:r>
      <w:hyperlink r:id="rId31" w:tooltip="https://www.senato.it/istituzione/la-costituzione/parte-i/titolo-ii/articolo-33" w:history="1">
        <w:r w:rsidRPr="000350CC">
          <w:rPr>
            <w:rStyle w:val="Hyperlink"/>
            <w:lang w:val="nl-NL"/>
          </w:rPr>
          <w:t>Senato della Repubblica</w:t>
        </w:r>
      </w:hyperlink>
      <w:r w:rsidRPr="000350CC">
        <w:rPr>
          <w:lang w:val="nl-NL"/>
        </w:rPr>
        <w:t>)</w:t>
      </w:r>
    </w:p>
    <w:p w14:paraId="576C7DD8" w14:textId="77777777" w:rsidR="000350CC" w:rsidRPr="000350CC" w:rsidRDefault="000350CC" w:rsidP="000350CC">
      <w:pPr>
        <w:rPr>
          <w:lang w:val="nl-NL"/>
        </w:rPr>
      </w:pPr>
      <w:r w:rsidRPr="000350CC">
        <w:rPr>
          <w:lang w:val="nl-NL"/>
        </w:rPr>
        <w:t xml:space="preserve">Als ik nu voor Italië een eerste corpus zou samenstellen, zou ik beginnen met: </w:t>
      </w:r>
      <w:r w:rsidRPr="000350CC">
        <w:rPr>
          <w:b/>
          <w:bCs/>
          <w:lang w:val="nl-NL"/>
        </w:rPr>
        <w:t>Constitution article 33</w:t>
      </w:r>
      <w:r w:rsidRPr="000350CC">
        <w:rPr>
          <w:lang w:val="nl-NL"/>
        </w:rPr>
        <w:t xml:space="preserve">, </w:t>
      </w:r>
      <w:r w:rsidRPr="000350CC">
        <w:rPr>
          <w:b/>
          <w:bCs/>
          <w:lang w:val="nl-NL"/>
        </w:rPr>
        <w:t>Law 240/2010 article 14</w:t>
      </w:r>
      <w:r w:rsidRPr="000350CC">
        <w:rPr>
          <w:lang w:val="nl-NL"/>
        </w:rPr>
        <w:t xml:space="preserve">, </w:t>
      </w:r>
      <w:r w:rsidRPr="000350CC">
        <w:rPr>
          <w:b/>
          <w:bCs/>
          <w:lang w:val="nl-NL"/>
        </w:rPr>
        <w:t>D.M. 226/2021</w:t>
      </w:r>
      <w:r w:rsidRPr="000350CC">
        <w:rPr>
          <w:lang w:val="nl-NL"/>
        </w:rPr>
        <w:t xml:space="preserve">, de </w:t>
      </w:r>
      <w:r w:rsidRPr="000350CC">
        <w:rPr>
          <w:b/>
          <w:bCs/>
          <w:lang w:val="nl-NL"/>
        </w:rPr>
        <w:t>MUR research security and integrity framework</w:t>
      </w:r>
      <w:r w:rsidRPr="000350CC">
        <w:rPr>
          <w:lang w:val="nl-NL"/>
        </w:rPr>
        <w:t xml:space="preserve"> van 2025, de kernpagina’s van </w:t>
      </w:r>
      <w:r w:rsidRPr="000350CC">
        <w:rPr>
          <w:b/>
          <w:bCs/>
          <w:lang w:val="nl-NL"/>
        </w:rPr>
        <w:t>MUR</w:t>
      </w:r>
      <w:r w:rsidRPr="000350CC">
        <w:rPr>
          <w:lang w:val="nl-NL"/>
        </w:rPr>
        <w:t xml:space="preserve"> en </w:t>
      </w:r>
      <w:r w:rsidRPr="000350CC">
        <w:rPr>
          <w:b/>
          <w:bCs/>
          <w:lang w:val="nl-NL"/>
        </w:rPr>
        <w:t>ANVUR</w:t>
      </w:r>
      <w:r w:rsidRPr="000350CC">
        <w:rPr>
          <w:lang w:val="nl-NL"/>
        </w:rPr>
        <w:t xml:space="preserve">, het pakket van </w:t>
      </w:r>
      <w:r w:rsidRPr="000350CC">
        <w:rPr>
          <w:b/>
          <w:bCs/>
          <w:lang w:val="nl-NL"/>
        </w:rPr>
        <w:t>CNR</w:t>
      </w:r>
      <w:r w:rsidRPr="000350CC">
        <w:rPr>
          <w:lang w:val="nl-NL"/>
        </w:rPr>
        <w:t xml:space="preserve"> (comité, richtlijnen, meldprocedure), en daarna vier institutionele pakketten: </w:t>
      </w:r>
      <w:r w:rsidRPr="000350CC">
        <w:rPr>
          <w:b/>
          <w:bCs/>
          <w:lang w:val="nl-NL"/>
        </w:rPr>
        <w:t>Sapienza</w:t>
      </w:r>
      <w:r w:rsidRPr="000350CC">
        <w:rPr>
          <w:lang w:val="nl-NL"/>
        </w:rPr>
        <w:t xml:space="preserve">, </w:t>
      </w:r>
      <w:r w:rsidRPr="000350CC">
        <w:rPr>
          <w:b/>
          <w:bCs/>
          <w:lang w:val="nl-NL"/>
        </w:rPr>
        <w:t>Trento</w:t>
      </w:r>
      <w:r w:rsidRPr="000350CC">
        <w:rPr>
          <w:lang w:val="nl-NL"/>
        </w:rPr>
        <w:t xml:space="preserve">, </w:t>
      </w:r>
      <w:r w:rsidRPr="000350CC">
        <w:rPr>
          <w:b/>
          <w:bCs/>
          <w:lang w:val="nl-NL"/>
        </w:rPr>
        <w:t>Padua of Turin</w:t>
      </w:r>
      <w:r w:rsidRPr="000350CC">
        <w:rPr>
          <w:lang w:val="nl-NL"/>
        </w:rPr>
        <w:t xml:space="preserve">, en </w:t>
      </w:r>
      <w:r w:rsidRPr="000350CC">
        <w:rPr>
          <w:b/>
          <w:bCs/>
          <w:lang w:val="nl-NL"/>
        </w:rPr>
        <w:t>Università Politecnica delle Marche</w:t>
      </w:r>
      <w:r w:rsidRPr="000350CC">
        <w:rPr>
          <w:lang w:val="nl-NL"/>
        </w:rPr>
        <w:t xml:space="preserve">. Pas daarna zou ik de specialistische ringen toevoegen: </w:t>
      </w:r>
      <w:r w:rsidRPr="000350CC">
        <w:rPr>
          <w:b/>
          <w:bCs/>
          <w:lang w:val="nl-NL"/>
        </w:rPr>
        <w:t>AIFA/ethics committees</w:t>
      </w:r>
      <w:r w:rsidRPr="000350CC">
        <w:rPr>
          <w:lang w:val="nl-NL"/>
        </w:rPr>
        <w:t xml:space="preserve">, </w:t>
      </w:r>
      <w:r w:rsidRPr="000350CC">
        <w:rPr>
          <w:b/>
          <w:bCs/>
          <w:lang w:val="nl-NL"/>
        </w:rPr>
        <w:lastRenderedPageBreak/>
        <w:t>OPBA</w:t>
      </w:r>
      <w:r w:rsidRPr="000350CC">
        <w:rPr>
          <w:lang w:val="nl-NL"/>
        </w:rPr>
        <w:t xml:space="preserve">, </w:t>
      </w:r>
      <w:r w:rsidRPr="000350CC">
        <w:rPr>
          <w:b/>
          <w:bCs/>
          <w:lang w:val="nl-NL"/>
        </w:rPr>
        <w:t>CNB</w:t>
      </w:r>
      <w:r w:rsidRPr="000350CC">
        <w:rPr>
          <w:lang w:val="nl-NL"/>
        </w:rPr>
        <w:t xml:space="preserve">, en </w:t>
      </w:r>
      <w:r w:rsidRPr="000350CC">
        <w:rPr>
          <w:b/>
          <w:bCs/>
          <w:lang w:val="nl-NL"/>
        </w:rPr>
        <w:t>AIRC/Telethon</w:t>
      </w:r>
      <w:r w:rsidRPr="000350CC">
        <w:rPr>
          <w:lang w:val="nl-NL"/>
        </w:rPr>
        <w:t>. Daarmee heb je al een zeer stevig, representatief beeld van het hele Italiaanse spectrum. (</w:t>
      </w:r>
      <w:hyperlink r:id="rId32" w:tooltip="https://www.mur.gov.it/it/ministero/organizzazione/articolazione-degli-uffici-mur/DG-valutazione-e-sicurezza-ricerca" w:history="1">
        <w:r w:rsidRPr="000350CC">
          <w:rPr>
            <w:rStyle w:val="Hyperlink"/>
            <w:lang w:val="nl-NL"/>
          </w:rPr>
          <w:t>Ministry of Urban Development</w:t>
        </w:r>
      </w:hyperlink>
      <w:r w:rsidRPr="000350CC">
        <w:rPr>
          <w:lang w:val="nl-NL"/>
        </w:rPr>
        <w:t>)</w:t>
      </w:r>
    </w:p>
    <w:p w14:paraId="7824AA5F" w14:textId="77777777" w:rsidR="000350CC" w:rsidRPr="000350CC" w:rsidRDefault="000350CC" w:rsidP="000350CC">
      <w:pPr>
        <w:rPr>
          <w:lang w:val="nl-NL"/>
        </w:rPr>
      </w:pPr>
      <w:r w:rsidRPr="000350CC">
        <w:rPr>
          <w:lang w:val="nl-NL"/>
        </w:rPr>
        <w:t xml:space="preserve">De beste vervolgstap is nu om van Italië niet meteen een database te maken, maar eerst een </w:t>
      </w:r>
      <w:r w:rsidRPr="000350CC">
        <w:rPr>
          <w:b/>
          <w:bCs/>
          <w:lang w:val="nl-NL"/>
        </w:rPr>
        <w:t>Italiaanse bronkaart per laag</w:t>
      </w:r>
      <w:r w:rsidRPr="000350CC">
        <w:rPr>
          <w:lang w:val="nl-NL"/>
        </w:rPr>
        <w:t>: nationaal, para-nationaal, instelling, klinisch-ethisch, dierproef-ethisch en funder. Daarmee krijg je precies het soort vergelijkingsmateriaal dat later naast Nederland en Denemarken gelegd kan worden.</w:t>
      </w:r>
    </w:p>
    <w:p w14:paraId="69F6889C" w14:textId="77777777" w:rsidR="00407C7C" w:rsidRPr="000350CC" w:rsidRDefault="00407C7C">
      <w:pPr>
        <w:rPr>
          <w:lang w:val="nl-NL"/>
        </w:rPr>
      </w:pPr>
    </w:p>
    <w:sectPr w:rsidR="00407C7C" w:rsidRPr="000350C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78D"/>
    <w:rsid w:val="000350CC"/>
    <w:rsid w:val="001E528E"/>
    <w:rsid w:val="0023427A"/>
    <w:rsid w:val="002551AA"/>
    <w:rsid w:val="00273D29"/>
    <w:rsid w:val="002E5AD9"/>
    <w:rsid w:val="0036154D"/>
    <w:rsid w:val="00392002"/>
    <w:rsid w:val="00394BCE"/>
    <w:rsid w:val="00407C7C"/>
    <w:rsid w:val="004E2765"/>
    <w:rsid w:val="006846CA"/>
    <w:rsid w:val="00703CEF"/>
    <w:rsid w:val="007A24AA"/>
    <w:rsid w:val="008B444C"/>
    <w:rsid w:val="008B67AA"/>
    <w:rsid w:val="009A628C"/>
    <w:rsid w:val="009F306F"/>
    <w:rsid w:val="00A0387B"/>
    <w:rsid w:val="00A96AF6"/>
    <w:rsid w:val="00C51E99"/>
    <w:rsid w:val="00C85560"/>
    <w:rsid w:val="00E3078D"/>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7C1D5"/>
  <w15:chartTrackingRefBased/>
  <w15:docId w15:val="{F09CDCFD-6DC3-49E8-84CF-83FFE9D9A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78D"/>
    <w:rPr>
      <w:rFonts w:eastAsiaTheme="majorEastAsia" w:cstheme="majorBidi"/>
      <w:color w:val="272727" w:themeColor="text1" w:themeTint="D8"/>
    </w:rPr>
  </w:style>
  <w:style w:type="paragraph" w:styleId="Title">
    <w:name w:val="Title"/>
    <w:basedOn w:val="Normal"/>
    <w:next w:val="Normal"/>
    <w:link w:val="TitleChar"/>
    <w:uiPriority w:val="10"/>
    <w:qFormat/>
    <w:rsid w:val="00E30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78D"/>
    <w:pPr>
      <w:spacing w:before="160"/>
      <w:jc w:val="center"/>
    </w:pPr>
    <w:rPr>
      <w:i/>
      <w:iCs/>
      <w:color w:val="404040" w:themeColor="text1" w:themeTint="BF"/>
    </w:rPr>
  </w:style>
  <w:style w:type="character" w:customStyle="1" w:styleId="QuoteChar">
    <w:name w:val="Quote Char"/>
    <w:basedOn w:val="DefaultParagraphFont"/>
    <w:link w:val="Quote"/>
    <w:uiPriority w:val="29"/>
    <w:rsid w:val="00E3078D"/>
    <w:rPr>
      <w:i/>
      <w:iCs/>
      <w:color w:val="404040" w:themeColor="text1" w:themeTint="BF"/>
    </w:rPr>
  </w:style>
  <w:style w:type="paragraph" w:styleId="ListParagraph">
    <w:name w:val="List Paragraph"/>
    <w:basedOn w:val="Normal"/>
    <w:uiPriority w:val="34"/>
    <w:qFormat/>
    <w:rsid w:val="00E3078D"/>
    <w:pPr>
      <w:ind w:left="720"/>
      <w:contextualSpacing/>
    </w:pPr>
  </w:style>
  <w:style w:type="character" w:styleId="IntenseEmphasis">
    <w:name w:val="Intense Emphasis"/>
    <w:basedOn w:val="DefaultParagraphFont"/>
    <w:uiPriority w:val="21"/>
    <w:qFormat/>
    <w:rsid w:val="00E3078D"/>
    <w:rPr>
      <w:i/>
      <w:iCs/>
      <w:color w:val="0F4761" w:themeColor="accent1" w:themeShade="BF"/>
    </w:rPr>
  </w:style>
  <w:style w:type="paragraph" w:styleId="IntenseQuote">
    <w:name w:val="Intense Quote"/>
    <w:basedOn w:val="Normal"/>
    <w:next w:val="Normal"/>
    <w:link w:val="IntenseQuoteChar"/>
    <w:uiPriority w:val="30"/>
    <w:qFormat/>
    <w:rsid w:val="00E30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78D"/>
    <w:rPr>
      <w:i/>
      <w:iCs/>
      <w:color w:val="0F4761" w:themeColor="accent1" w:themeShade="BF"/>
    </w:rPr>
  </w:style>
  <w:style w:type="character" w:styleId="IntenseReference">
    <w:name w:val="Intense Reference"/>
    <w:basedOn w:val="DefaultParagraphFont"/>
    <w:uiPriority w:val="32"/>
    <w:qFormat/>
    <w:rsid w:val="00E3078D"/>
    <w:rPr>
      <w:b/>
      <w:bCs/>
      <w:smallCaps/>
      <w:color w:val="0F4761" w:themeColor="accent1" w:themeShade="BF"/>
      <w:spacing w:val="5"/>
    </w:rPr>
  </w:style>
  <w:style w:type="character" w:styleId="Hyperlink">
    <w:name w:val="Hyperlink"/>
    <w:basedOn w:val="DefaultParagraphFont"/>
    <w:uiPriority w:val="99"/>
    <w:unhideWhenUsed/>
    <w:rsid w:val="000350CC"/>
    <w:rPr>
      <w:color w:val="467886" w:themeColor="hyperlink"/>
      <w:u w:val="single"/>
    </w:rPr>
  </w:style>
  <w:style w:type="character" w:styleId="UnresolvedMention">
    <w:name w:val="Unresolved Mention"/>
    <w:basedOn w:val="DefaultParagraphFont"/>
    <w:uiPriority w:val="99"/>
    <w:semiHidden/>
    <w:unhideWhenUsed/>
    <w:rsid w:val="000350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14862">
      <w:bodyDiv w:val="1"/>
      <w:marLeft w:val="0"/>
      <w:marRight w:val="0"/>
      <w:marTop w:val="0"/>
      <w:marBottom w:val="0"/>
      <w:divBdr>
        <w:top w:val="none" w:sz="0" w:space="0" w:color="auto"/>
        <w:left w:val="none" w:sz="0" w:space="0" w:color="auto"/>
        <w:bottom w:val="none" w:sz="0" w:space="0" w:color="auto"/>
        <w:right w:val="none" w:sz="0" w:space="0" w:color="auto"/>
      </w:divBdr>
    </w:div>
    <w:div w:id="212214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ur.gov.it/sites/default/files/2021-12/Decreto%20Ministeriale%20n.226%20del%2014-12-2021.pdf" TargetMode="External"/><Relationship Id="rId13" Type="http://schemas.openxmlformats.org/officeDocument/2006/relationships/hyperlink" Target="https://www.sicurezzaricerca.mur.gov.it/wp-content/uploads/2025/08/National-Framework.pdf" TargetMode="External"/><Relationship Id="rId18" Type="http://schemas.openxmlformats.org/officeDocument/2006/relationships/hyperlink" Target="https://www.gazzettaufficiale.it/atto/serie_generale/caricaArticolo?art.codiceRedazionale=11A16070&amp;art.dataPubblicazioneGazzetta=2011-12-13&amp;art.flagTipoArticolo=1&amp;art.idArticolo=14&amp;art.idGruppo=3&amp;art.idSottoArticolo=1&amp;art.idSottoArticolo1=10&amp;art.progressivo=0&amp;art.versione=1" TargetMode="External"/><Relationship Id="rId26" Type="http://schemas.openxmlformats.org/officeDocument/2006/relationships/hyperlink" Target="https://bioetica.governo.it/it/il-comitato/presentazione/" TargetMode="External"/><Relationship Id="rId3" Type="http://schemas.openxmlformats.org/officeDocument/2006/relationships/webSettings" Target="webSettings.xml"/><Relationship Id="rId21" Type="http://schemas.openxmlformats.org/officeDocument/2006/relationships/hyperlink" Target="https://www.disll.unipd.it/ricerca/codice-di-integrit%C3%A0-della-ricerca" TargetMode="External"/><Relationship Id="rId34" Type="http://schemas.openxmlformats.org/officeDocument/2006/relationships/theme" Target="theme/theme1.xml"/><Relationship Id="rId7" Type="http://schemas.openxmlformats.org/officeDocument/2006/relationships/hyperlink" Target="https://www.senato.it/istituzione/la-costituzione/parte-i/titolo-ii/articolo-33" TargetMode="External"/><Relationship Id="rId12" Type="http://schemas.openxmlformats.org/officeDocument/2006/relationships/hyperlink" Target="https://www.sicurezzaricerca.mur.gov.it/wp-content/uploads/2025/08/National-Framework.pdf" TargetMode="External"/><Relationship Id="rId17" Type="http://schemas.openxmlformats.org/officeDocument/2006/relationships/hyperlink" Target="https://www.ethics.cnr.it/27-e-28-gennaio-2025-1-congresso-nazionale-integrita-nella-ricerca/" TargetMode="External"/><Relationship Id="rId25" Type="http://schemas.openxmlformats.org/officeDocument/2006/relationships/hyperlink" Target="https://www.salute.gov.it/new/it/tema/prevenzione-e-controllo-malattie-degli-animali/organismo-preposto-al-benessere-degli-animali"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cnr.it/en/research-integrity-misconduct" TargetMode="External"/><Relationship Id="rId20" Type="http://schemas.openxmlformats.org/officeDocument/2006/relationships/hyperlink" Target="https://www.unitn.it/en/research/responsible-research/ethics-and-integrity" TargetMode="External"/><Relationship Id="rId29" Type="http://schemas.openxmlformats.org/officeDocument/2006/relationships/hyperlink" Target="https://www.senato.it/istituzione/la-costituzione/parte-i/titolo-ii/articolo-33" TargetMode="External"/><Relationship Id="rId1" Type="http://schemas.openxmlformats.org/officeDocument/2006/relationships/styles" Target="styles.xml"/><Relationship Id="rId6" Type="http://schemas.openxmlformats.org/officeDocument/2006/relationships/hyperlink" Target="https://www.cnr.it/en/ethics" TargetMode="External"/><Relationship Id="rId11" Type="http://schemas.openxmlformats.org/officeDocument/2006/relationships/hyperlink" Target="https://www.mur.gov.it/it/news/venerdi-04072025/ricerca-15-mld-enti-pubblici-10-milioni-su-2024" TargetMode="External"/><Relationship Id="rId24" Type="http://schemas.openxmlformats.org/officeDocument/2006/relationships/hyperlink" Target="https://www.salute.gov.it/new/it/tema/prevenzione-e-controllo-malattie-degli-animali/organismo-preposto-al-benessere-degli-animali" TargetMode="External"/><Relationship Id="rId32" Type="http://schemas.openxmlformats.org/officeDocument/2006/relationships/hyperlink" Target="https://www.mur.gov.it/it/ministero/organizzazione/articolazione-degli-uffici-mur/DG-valutazione-e-sicurezza-ricerca" TargetMode="External"/><Relationship Id="rId5" Type="http://schemas.openxmlformats.org/officeDocument/2006/relationships/hyperlink" Target="https://www.mur.gov.it/it/ministero/organizzazione/articolazione-degli-uffici-mur/DG-valutazione-e-sicurezza-ricerca" TargetMode="External"/><Relationship Id="rId15" Type="http://schemas.openxmlformats.org/officeDocument/2006/relationships/hyperlink" Target="https://www.cnr.it/en/doc-ethics" TargetMode="External"/><Relationship Id="rId23" Type="http://schemas.openxmlformats.org/officeDocument/2006/relationships/hyperlink" Target="https://www.aifa.gov.it/-/comitati-etici-funzioni-e-stato-della-riorganizzazione" TargetMode="External"/><Relationship Id="rId28" Type="http://schemas.openxmlformats.org/officeDocument/2006/relationships/hyperlink" Target="https://www.direzionescientifica.airc.it/wp-content/uploads/Policy-Research-Integrity_2024.pdf" TargetMode="External"/><Relationship Id="rId10" Type="http://schemas.openxmlformats.org/officeDocument/2006/relationships/hyperlink" Target="https://www.mur.gov.it/it/aree-tematiche/universita/le-universita" TargetMode="External"/><Relationship Id="rId19" Type="http://schemas.openxmlformats.org/officeDocument/2006/relationships/hyperlink" Target="https://www.uniroma1.it/it/pagina/integrita-della-ricerca" TargetMode="External"/><Relationship Id="rId31" Type="http://schemas.openxmlformats.org/officeDocument/2006/relationships/hyperlink" Target="https://www.senato.it/istituzione/la-costituzione/parte-i/titolo-ii/articolo-33" TargetMode="External"/><Relationship Id="rId4" Type="http://schemas.openxmlformats.org/officeDocument/2006/relationships/hyperlink" Target="https://www.senato.it/istituzione/la-costituzione/parte-i/titolo-ii/articolo-33" TargetMode="External"/><Relationship Id="rId9" Type="http://schemas.openxmlformats.org/officeDocument/2006/relationships/hyperlink" Target="https://www.anvur.it/it/ricerca" TargetMode="External"/><Relationship Id="rId14" Type="http://schemas.openxmlformats.org/officeDocument/2006/relationships/hyperlink" Target="https://www.cnr.it/en/research-integrity" TargetMode="External"/><Relationship Id="rId22" Type="http://schemas.openxmlformats.org/officeDocument/2006/relationships/hyperlink" Target="https://www.aifa.gov.it/centro-coordinamento-comitati-etici" TargetMode="External"/><Relationship Id="rId27" Type="http://schemas.openxmlformats.org/officeDocument/2006/relationships/hyperlink" Target="https://www.salute.gov.it/imgs/C_17_bandi_421_0_file.pdf" TargetMode="External"/><Relationship Id="rId30" Type="http://schemas.openxmlformats.org/officeDocument/2006/relationships/hyperlink" Target="https://www.uniroma1.it/it/pagina/integrita-della-ricer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3534</Words>
  <Characters>19443</Characters>
  <Application>Microsoft Office Word</Application>
  <DocSecurity>0</DocSecurity>
  <Lines>162</Lines>
  <Paragraphs>45</Paragraphs>
  <ScaleCrop>false</ScaleCrop>
  <Company/>
  <LinksUpToDate>false</LinksUpToDate>
  <CharactersWithSpaces>22932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2026-04-16T08:11:00Z</dcterms:created>
  <dcterms:modified xsi:type="dcterms:W3CDTF">2026-04-16T08:12:00Z</dcterms:modified>
</cp:coreProperties>
</file>