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11B7" w14:textId="77777777" w:rsidR="00665739" w:rsidRPr="00665739" w:rsidRDefault="00665739" w:rsidP="00665739">
      <w:pPr>
        <w:rPr>
          <w:lang w:val="nl-NL"/>
        </w:rPr>
      </w:pPr>
      <w:r w:rsidRPr="00665739">
        <w:rPr>
          <w:lang w:val="nl-NL"/>
        </w:rPr>
        <w:t xml:space="preserve">Ja — en Kosovo geeft meteen een </w:t>
      </w:r>
      <w:r w:rsidRPr="00665739">
        <w:rPr>
          <w:b/>
          <w:bCs/>
          <w:lang w:val="nl-NL"/>
        </w:rPr>
        <w:t>ander soort research-integrity landschap</w:t>
      </w:r>
      <w:r w:rsidRPr="00665739">
        <w:rPr>
          <w:lang w:val="nl-NL"/>
        </w:rPr>
        <w:t xml:space="preserve"> dan Nederland en Denemarken. In deze eerste sweep komt Kosovo niet naar voren als één duidelijk nationaal “integriteitsorgaan”, maar eerder als een </w:t>
      </w:r>
      <w:r w:rsidRPr="00665739">
        <w:rPr>
          <w:b/>
          <w:bCs/>
          <w:lang w:val="nl-NL"/>
        </w:rPr>
        <w:t>drieledig stelsel</w:t>
      </w:r>
      <w:r w:rsidRPr="00665739">
        <w:rPr>
          <w:lang w:val="nl-NL"/>
        </w:rPr>
        <w:t xml:space="preserve">: een nationale </w:t>
      </w:r>
      <w:r w:rsidRPr="00665739">
        <w:rPr>
          <w:b/>
          <w:bCs/>
          <w:lang w:val="nl-NL"/>
        </w:rPr>
        <w:t>wetenschaps- en onderzoekswet</w:t>
      </w:r>
      <w:r w:rsidRPr="00665739">
        <w:rPr>
          <w:lang w:val="nl-NL"/>
        </w:rPr>
        <w:t xml:space="preserve">, een sterke </w:t>
      </w:r>
      <w:r w:rsidRPr="00665739">
        <w:rPr>
          <w:b/>
          <w:bCs/>
          <w:lang w:val="nl-NL"/>
        </w:rPr>
        <w:t>accreditatie-/kwaliteitszorglaag</w:t>
      </w:r>
      <w:r w:rsidRPr="00665739">
        <w:rPr>
          <w:lang w:val="nl-NL"/>
        </w:rPr>
        <w:t xml:space="preserve"> via de Kosovo Accreditation Agency (KAA), en daaronder </w:t>
      </w:r>
      <w:r w:rsidRPr="00665739">
        <w:rPr>
          <w:b/>
          <w:bCs/>
          <w:lang w:val="nl-NL"/>
        </w:rPr>
        <w:t>instellingsspecifieke ethiek-, disciplinaire en onderzoeks-ethiekstructuren</w:t>
      </w:r>
      <w:r w:rsidRPr="00665739">
        <w:rPr>
          <w:lang w:val="nl-NL"/>
        </w:rPr>
        <w:t>. Voor jouw project is dat juist interessant, omdat je hier goed kunt zien hoe “research integrity” ook via kwaliteit, accreditatie en lokale governance kan worden georganiseerd. (</w:t>
      </w:r>
      <w:hyperlink r:id="rId4" w:tooltip="https://cps.rks-gov.net/wp-content/uploads/2020/08/Law-on-Scientific-Research-Activities.pdf" w:history="1">
        <w:r w:rsidRPr="00665739">
          <w:rPr>
            <w:rStyle w:val="Hyperlink"/>
            <w:lang w:val="nl-NL"/>
          </w:rPr>
          <w:t>CPS RKS Gov</w:t>
        </w:r>
      </w:hyperlink>
      <w:r w:rsidRPr="00665739">
        <w:rPr>
          <w:lang w:val="nl-NL"/>
        </w:rPr>
        <w:t>)</w:t>
      </w:r>
    </w:p>
    <w:p w14:paraId="737D51C0" w14:textId="77777777" w:rsidR="00665739" w:rsidRPr="00665739" w:rsidRDefault="00665739" w:rsidP="00665739">
      <w:pPr>
        <w:rPr>
          <w:lang w:val="nl-NL"/>
        </w:rPr>
      </w:pPr>
      <w:r w:rsidRPr="00665739">
        <w:rPr>
          <w:lang w:val="nl-NL"/>
        </w:rPr>
        <w:t xml:space="preserve">De eerste echte kernbron is de </w:t>
      </w:r>
      <w:r w:rsidRPr="00665739">
        <w:rPr>
          <w:b/>
          <w:bCs/>
          <w:lang w:val="nl-NL"/>
        </w:rPr>
        <w:t>Law on Scientific-Research Activities</w:t>
      </w:r>
      <w:r w:rsidRPr="00665739">
        <w:rPr>
          <w:lang w:val="nl-NL"/>
        </w:rPr>
        <w:t xml:space="preserve">. Die wet zet het algemene nationale onderzoekslandschap neer: zij noemt als juridische dragers van onderzoeksactiviteit onder meer de </w:t>
      </w:r>
      <w:r w:rsidRPr="00665739">
        <w:rPr>
          <w:b/>
          <w:bCs/>
          <w:lang w:val="nl-NL"/>
        </w:rPr>
        <w:t>Academy of Sciences and Arts of Kosovo</w:t>
      </w:r>
      <w:r w:rsidRPr="00665739">
        <w:rPr>
          <w:lang w:val="nl-NL"/>
        </w:rPr>
        <w:t xml:space="preserve">, </w:t>
      </w:r>
      <w:r w:rsidRPr="00665739">
        <w:rPr>
          <w:b/>
          <w:bCs/>
          <w:lang w:val="nl-NL"/>
        </w:rPr>
        <w:t>universities</w:t>
      </w:r>
      <w:r w:rsidRPr="00665739">
        <w:rPr>
          <w:lang w:val="nl-NL"/>
        </w:rPr>
        <w:t xml:space="preserve">, het </w:t>
      </w:r>
      <w:r w:rsidRPr="00665739">
        <w:rPr>
          <w:b/>
          <w:bCs/>
          <w:lang w:val="nl-NL"/>
        </w:rPr>
        <w:t>Albanological Institute</w:t>
      </w:r>
      <w:r w:rsidRPr="00665739">
        <w:rPr>
          <w:lang w:val="nl-NL"/>
        </w:rPr>
        <w:t xml:space="preserve">, het </w:t>
      </w:r>
      <w:r w:rsidRPr="00665739">
        <w:rPr>
          <w:b/>
          <w:bCs/>
          <w:lang w:val="nl-NL"/>
        </w:rPr>
        <w:t>Institute of History</w:t>
      </w:r>
      <w:r w:rsidRPr="00665739">
        <w:rPr>
          <w:lang w:val="nl-NL"/>
        </w:rPr>
        <w:t xml:space="preserve"> en andere onderzoeks- en hogeronderwijsinstellingen; zij bepaalt dat de regering </w:t>
      </w:r>
      <w:r w:rsidRPr="00665739">
        <w:rPr>
          <w:b/>
          <w:bCs/>
          <w:lang w:val="nl-NL"/>
        </w:rPr>
        <w:t>0,7% van het lokale jaarlijkse budget</w:t>
      </w:r>
      <w:r w:rsidRPr="00665739">
        <w:rPr>
          <w:lang w:val="nl-NL"/>
        </w:rPr>
        <w:t xml:space="preserve"> voor wetenschappelijk-onderzoeksactiviteiten toewijst; en zij bouwt nationale organen in zoals het </w:t>
      </w:r>
      <w:r w:rsidRPr="00665739">
        <w:rPr>
          <w:b/>
          <w:bCs/>
          <w:lang w:val="nl-NL"/>
        </w:rPr>
        <w:t>National Science Council</w:t>
      </w:r>
      <w:r w:rsidRPr="00665739">
        <w:rPr>
          <w:lang w:val="nl-NL"/>
        </w:rPr>
        <w:t xml:space="preserve">, dat het voorstel voor het </w:t>
      </w:r>
      <w:r w:rsidRPr="00665739">
        <w:rPr>
          <w:b/>
          <w:bCs/>
          <w:lang w:val="nl-NL"/>
        </w:rPr>
        <w:t>National Science Program</w:t>
      </w:r>
      <w:r w:rsidRPr="00665739">
        <w:rPr>
          <w:lang w:val="nl-NL"/>
        </w:rPr>
        <w:t xml:space="preserve"> aan de regering presenteert en de toestand van wetenschap en technologie beoordeelt. Dezelfde wet regelt ook de oprichting, licentiëring en registratie van publieke en private onderzoeksinstituten via het ministerie. (</w:t>
      </w:r>
      <w:hyperlink r:id="rId5" w:tooltip="https://cps.rks-gov.net/wp-content/uploads/2020/08/Law-on-Scientific-Research-Activities.pdf" w:history="1">
        <w:r w:rsidRPr="00665739">
          <w:rPr>
            <w:rStyle w:val="Hyperlink"/>
            <w:lang w:val="nl-NL"/>
          </w:rPr>
          <w:t>CPS RKS Gov</w:t>
        </w:r>
      </w:hyperlink>
      <w:r w:rsidRPr="00665739">
        <w:rPr>
          <w:lang w:val="nl-NL"/>
        </w:rPr>
        <w:t>)</w:t>
      </w:r>
    </w:p>
    <w:p w14:paraId="29B61C67" w14:textId="77777777" w:rsidR="00665739" w:rsidRPr="00665739" w:rsidRDefault="00665739" w:rsidP="00665739">
      <w:pPr>
        <w:rPr>
          <w:lang w:val="nl-NL"/>
        </w:rPr>
      </w:pPr>
      <w:r w:rsidRPr="00665739">
        <w:rPr>
          <w:lang w:val="nl-NL"/>
        </w:rPr>
        <w:t xml:space="preserve">Voor jouw bronstrategie is vooral </w:t>
      </w:r>
      <w:r w:rsidRPr="00665739">
        <w:rPr>
          <w:b/>
          <w:bCs/>
          <w:lang w:val="nl-NL"/>
        </w:rPr>
        <w:t>artikel 16</w:t>
      </w:r>
      <w:r w:rsidRPr="00665739">
        <w:rPr>
          <w:lang w:val="nl-NL"/>
        </w:rPr>
        <w:t xml:space="preserve"> van die wet belangrijk. Daar staat dat juridische onderzoeksactoren hun </w:t>
      </w:r>
      <w:r w:rsidRPr="00665739">
        <w:rPr>
          <w:b/>
          <w:bCs/>
          <w:lang w:val="nl-NL"/>
        </w:rPr>
        <w:t>wet, statuut, algemene akten, ontwikkelingsstrategie, samenstelling van wetenschappelijke organen, regels en procedures van besluitvorming, resultaten van interne en externe kwaliteitscontrole, en hun ethics code</w:t>
      </w:r>
      <w:r w:rsidRPr="00665739">
        <w:rPr>
          <w:lang w:val="nl-NL"/>
        </w:rPr>
        <w:t xml:space="preserve"> publiek beschikbaar moeten maken, idealiter op hun webpagina’s. Dat betekent dat Kosovo, ondanks de versnippering, je juist een wettelijke basis geeft om instellingen systematisch op hun eigen documenten af te gaan. (</w:t>
      </w:r>
      <w:hyperlink r:id="rId6" w:tooltip="https://cps.rks-gov.net/wp-content/uploads/2020/08/Law-on-Scientific-Research-Activities.pdf" w:history="1">
        <w:r w:rsidRPr="00665739">
          <w:rPr>
            <w:rStyle w:val="Hyperlink"/>
            <w:lang w:val="nl-NL"/>
          </w:rPr>
          <w:t>CPS RKS Gov</w:t>
        </w:r>
      </w:hyperlink>
      <w:r w:rsidRPr="00665739">
        <w:rPr>
          <w:lang w:val="nl-NL"/>
        </w:rPr>
        <w:t>)</w:t>
      </w:r>
    </w:p>
    <w:p w14:paraId="4A6C5364" w14:textId="77777777" w:rsidR="00665739" w:rsidRPr="00665739" w:rsidRDefault="00665739" w:rsidP="00665739">
      <w:pPr>
        <w:rPr>
          <w:lang w:val="nl-NL"/>
        </w:rPr>
      </w:pPr>
      <w:r w:rsidRPr="00665739">
        <w:rPr>
          <w:lang w:val="nl-NL"/>
        </w:rPr>
        <w:t xml:space="preserve">De tweede nationale kernlaag is het </w:t>
      </w:r>
      <w:r w:rsidRPr="00665739">
        <w:rPr>
          <w:b/>
          <w:bCs/>
          <w:lang w:val="nl-NL"/>
        </w:rPr>
        <w:t>hogeronderwijs- en accreditatiekader</w:t>
      </w:r>
      <w:r w:rsidRPr="00665739">
        <w:rPr>
          <w:lang w:val="nl-NL"/>
        </w:rPr>
        <w:t xml:space="preserve">. Volgens het </w:t>
      </w:r>
      <w:r w:rsidRPr="00665739">
        <w:rPr>
          <w:b/>
          <w:bCs/>
          <w:lang w:val="nl-NL"/>
        </w:rPr>
        <w:t>KAA Strategic Plan 2026–2030</w:t>
      </w:r>
      <w:r w:rsidRPr="00665739">
        <w:rPr>
          <w:lang w:val="nl-NL"/>
        </w:rPr>
        <w:t xml:space="preserve"> wordt het hogeronderwijs in Kosovo gedragen door twee “umbrella” wetten: de </w:t>
      </w:r>
      <w:r w:rsidRPr="00665739">
        <w:rPr>
          <w:b/>
          <w:bCs/>
          <w:lang w:val="nl-NL"/>
        </w:rPr>
        <w:t>Law on Higher Education in Kosovo (2011)</w:t>
      </w:r>
      <w:r w:rsidRPr="00665739">
        <w:rPr>
          <w:lang w:val="nl-NL"/>
        </w:rPr>
        <w:t xml:space="preserve"> en de </w:t>
      </w:r>
      <w:r w:rsidRPr="00665739">
        <w:rPr>
          <w:b/>
          <w:bCs/>
          <w:lang w:val="nl-NL"/>
        </w:rPr>
        <w:t>Law on the Kosovo Accreditation Agency (2023)</w:t>
      </w:r>
      <w:r w:rsidRPr="00665739">
        <w:rPr>
          <w:lang w:val="nl-NL"/>
        </w:rPr>
        <w:t xml:space="preserve">. Diezelfde strategie zegt dat de KAA-wet van 2023 een omslagpunt was voor de </w:t>
      </w:r>
      <w:r w:rsidRPr="00665739">
        <w:rPr>
          <w:b/>
          <w:bCs/>
          <w:lang w:val="nl-NL"/>
        </w:rPr>
        <w:t>onafhankelijkheid en autonomie</w:t>
      </w:r>
      <w:r w:rsidRPr="00665739">
        <w:rPr>
          <w:lang w:val="nl-NL"/>
        </w:rPr>
        <w:t xml:space="preserve"> van de agency, en geeft voor 2023/24 ook een zeer dicht hogeronderwijslandschap weer van </w:t>
      </w:r>
      <w:r w:rsidRPr="00665739">
        <w:rPr>
          <w:b/>
          <w:bCs/>
          <w:lang w:val="nl-NL"/>
        </w:rPr>
        <w:t>10 publieke</w:t>
      </w:r>
      <w:r w:rsidRPr="00665739">
        <w:rPr>
          <w:lang w:val="nl-NL"/>
        </w:rPr>
        <w:t xml:space="preserve"> en </w:t>
      </w:r>
      <w:r w:rsidRPr="00665739">
        <w:rPr>
          <w:b/>
          <w:bCs/>
          <w:lang w:val="nl-NL"/>
        </w:rPr>
        <w:t>13 private</w:t>
      </w:r>
      <w:r w:rsidRPr="00665739">
        <w:rPr>
          <w:lang w:val="nl-NL"/>
        </w:rPr>
        <w:t xml:space="preserve"> higher education institutions. (</w:t>
      </w:r>
      <w:hyperlink r:id="rId7" w:tooltip="https://akreditimi.rks-gov.net/wp-content/uploads/KAA-Strategic-Plan-2026-2030-ENG-1.pdf" w:history="1">
        <w:r w:rsidRPr="00665739">
          <w:rPr>
            <w:rStyle w:val="Hyperlink"/>
            <w:lang w:val="nl-NL"/>
          </w:rPr>
          <w:t>Agjencia e Kosovës për Akreditim</w:t>
        </w:r>
      </w:hyperlink>
      <w:r w:rsidRPr="00665739">
        <w:rPr>
          <w:lang w:val="nl-NL"/>
        </w:rPr>
        <w:t>)</w:t>
      </w:r>
    </w:p>
    <w:p w14:paraId="38C7F11B" w14:textId="77777777" w:rsidR="00665739" w:rsidRPr="00665739" w:rsidRDefault="00665739" w:rsidP="00665739">
      <w:pPr>
        <w:rPr>
          <w:lang w:val="nl-NL"/>
        </w:rPr>
      </w:pPr>
      <w:r w:rsidRPr="00665739">
        <w:rPr>
          <w:lang w:val="nl-NL"/>
        </w:rPr>
        <w:t xml:space="preserve">De </w:t>
      </w:r>
      <w:r w:rsidRPr="00665739">
        <w:rPr>
          <w:b/>
          <w:bCs/>
          <w:lang w:val="nl-NL"/>
        </w:rPr>
        <w:t>Kosovo Accreditation Agency</w:t>
      </w:r>
      <w:r w:rsidRPr="00665739">
        <w:rPr>
          <w:lang w:val="nl-NL"/>
        </w:rPr>
        <w:t xml:space="preserve"> is daardoor een van de belangrijkste nationale actoren die ik in Kosovo heb gevonden. Officiële KAA-bronnen beschrijven de agency als een </w:t>
      </w:r>
      <w:r w:rsidRPr="00665739">
        <w:rPr>
          <w:b/>
          <w:bCs/>
          <w:lang w:val="nl-NL"/>
        </w:rPr>
        <w:t>independent institution</w:t>
      </w:r>
      <w:r w:rsidRPr="00665739">
        <w:rPr>
          <w:lang w:val="nl-NL"/>
        </w:rPr>
        <w:t xml:space="preserve"> voor </w:t>
      </w:r>
      <w:r w:rsidRPr="00665739">
        <w:rPr>
          <w:b/>
          <w:bCs/>
          <w:lang w:val="nl-NL"/>
        </w:rPr>
        <w:t>internal and external quality assurance</w:t>
      </w:r>
      <w:r w:rsidRPr="00665739">
        <w:rPr>
          <w:lang w:val="nl-NL"/>
        </w:rPr>
        <w:t xml:space="preserve">, inclusief accreditatie, reaccreditatie, monitoring en validatie. De KAA-wet laat ook zien hoe die </w:t>
      </w:r>
      <w:r w:rsidRPr="00665739">
        <w:rPr>
          <w:lang w:val="nl-NL"/>
        </w:rPr>
        <w:lastRenderedPageBreak/>
        <w:t xml:space="preserve">governance intern is opgebouwd: met een </w:t>
      </w:r>
      <w:r w:rsidRPr="00665739">
        <w:rPr>
          <w:b/>
          <w:bCs/>
          <w:lang w:val="nl-NL"/>
        </w:rPr>
        <w:t>State Council of Quality (SCQ)</w:t>
      </w:r>
      <w:r w:rsidRPr="00665739">
        <w:rPr>
          <w:lang w:val="nl-NL"/>
        </w:rPr>
        <w:t xml:space="preserve"> als collegiaal en onafhankelijk beslisorgaan, een </w:t>
      </w:r>
      <w:r w:rsidRPr="00665739">
        <w:rPr>
          <w:b/>
          <w:bCs/>
          <w:lang w:val="nl-NL"/>
        </w:rPr>
        <w:t>General Director and administration</w:t>
      </w:r>
      <w:r w:rsidRPr="00665739">
        <w:rPr>
          <w:lang w:val="nl-NL"/>
        </w:rPr>
        <w:t xml:space="preserve">, en een </w:t>
      </w:r>
      <w:r w:rsidRPr="00665739">
        <w:rPr>
          <w:b/>
          <w:bCs/>
          <w:lang w:val="nl-NL"/>
        </w:rPr>
        <w:t>Appeals Commission</w:t>
      </w:r>
      <w:r w:rsidRPr="00665739">
        <w:rPr>
          <w:lang w:val="nl-NL"/>
        </w:rPr>
        <w:t xml:space="preserve"> die klachten van HEI’s tegen SCQ-besluiten behandelt, maar alleen op het </w:t>
      </w:r>
      <w:r w:rsidRPr="00665739">
        <w:rPr>
          <w:b/>
          <w:bCs/>
          <w:lang w:val="nl-NL"/>
        </w:rPr>
        <w:t>procedurele</w:t>
      </w:r>
      <w:r w:rsidRPr="00665739">
        <w:rPr>
          <w:lang w:val="nl-NL"/>
        </w:rPr>
        <w:t xml:space="preserve"> aspect. De SCQ keurt standaarden, procedures en evaluatiecriteria goed en stelt ook KAA-regelgeving vast. (</w:t>
      </w:r>
      <w:hyperlink r:id="rId8" w:tooltip="About KAA – Agjencia e Kosovës për Akreditim" w:history="1">
        <w:r w:rsidRPr="00665739">
          <w:rPr>
            <w:rStyle w:val="Hyperlink"/>
            <w:lang w:val="nl-NL"/>
          </w:rPr>
          <w:t>Agjencia e Kosovës për Akreditim</w:t>
        </w:r>
      </w:hyperlink>
      <w:r w:rsidRPr="00665739">
        <w:rPr>
          <w:lang w:val="nl-NL"/>
        </w:rPr>
        <w:t>)</w:t>
      </w:r>
    </w:p>
    <w:p w14:paraId="6979611D" w14:textId="77777777" w:rsidR="00665739" w:rsidRPr="00665739" w:rsidRDefault="00665739" w:rsidP="00665739">
      <w:pPr>
        <w:rPr>
          <w:lang w:val="nl-NL"/>
        </w:rPr>
      </w:pPr>
      <w:r w:rsidRPr="00665739">
        <w:rPr>
          <w:lang w:val="nl-NL"/>
        </w:rPr>
        <w:t xml:space="preserve">Wat KAA voor jouw project extra waardevol maakt, is dat de agency niet alleen “kwaliteit” toetst, maar die kwaliteit heel expliciet koppelt aan </w:t>
      </w:r>
      <w:r w:rsidRPr="00665739">
        <w:rPr>
          <w:b/>
          <w:bCs/>
          <w:lang w:val="nl-NL"/>
        </w:rPr>
        <w:t>academic integrity, responsibility, and public accountability</w:t>
      </w:r>
      <w:r w:rsidRPr="00665739">
        <w:rPr>
          <w:lang w:val="nl-NL"/>
        </w:rPr>
        <w:t xml:space="preserve">. In het </w:t>
      </w:r>
      <w:r w:rsidRPr="00665739">
        <w:rPr>
          <w:b/>
          <w:bCs/>
          <w:lang w:val="nl-NL"/>
        </w:rPr>
        <w:t>KAA Accreditation Manual 2024</w:t>
      </w:r>
      <w:r w:rsidRPr="00665739">
        <w:rPr>
          <w:lang w:val="nl-NL"/>
        </w:rPr>
        <w:t xml:space="preserve"> staat een apart hoofdstuk waarin van instellingen wordt verlangd dat zij een </w:t>
      </w:r>
      <w:r w:rsidRPr="00665739">
        <w:rPr>
          <w:b/>
          <w:bCs/>
          <w:lang w:val="nl-NL"/>
        </w:rPr>
        <w:t>ethics and academic integrity policy</w:t>
      </w:r>
      <w:r w:rsidRPr="00665739">
        <w:rPr>
          <w:lang w:val="nl-NL"/>
        </w:rPr>
        <w:t xml:space="preserve"> hebben, procedures voor </w:t>
      </w:r>
      <w:r w:rsidRPr="00665739">
        <w:rPr>
          <w:b/>
          <w:bCs/>
          <w:lang w:val="nl-NL"/>
        </w:rPr>
        <w:t>plagiarism, academic cheating, forging of results</w:t>
      </w:r>
      <w:r w:rsidRPr="00665739">
        <w:rPr>
          <w:lang w:val="nl-NL"/>
        </w:rPr>
        <w:t xml:space="preserve">, functionerende structuren zoals een </w:t>
      </w:r>
      <w:r w:rsidRPr="00665739">
        <w:rPr>
          <w:b/>
          <w:bCs/>
          <w:lang w:val="nl-NL"/>
        </w:rPr>
        <w:t>Ethics Committee</w:t>
      </w:r>
      <w:r w:rsidRPr="00665739">
        <w:rPr>
          <w:lang w:val="nl-NL"/>
        </w:rPr>
        <w:t xml:space="preserve"> of </w:t>
      </w:r>
      <w:r w:rsidRPr="00665739">
        <w:rPr>
          <w:b/>
          <w:bCs/>
          <w:lang w:val="nl-NL"/>
        </w:rPr>
        <w:t>Student Ombudsman</w:t>
      </w:r>
      <w:r w:rsidRPr="00665739">
        <w:rPr>
          <w:lang w:val="nl-NL"/>
        </w:rPr>
        <w:t xml:space="preserve">, voorbeelden van </w:t>
      </w:r>
      <w:r w:rsidRPr="00665739">
        <w:rPr>
          <w:b/>
          <w:bCs/>
          <w:lang w:val="nl-NL"/>
        </w:rPr>
        <w:t>reported and resolved cases</w:t>
      </w:r>
      <w:r w:rsidRPr="00665739">
        <w:rPr>
          <w:lang w:val="nl-NL"/>
        </w:rPr>
        <w:t xml:space="preserve">, disciplinaire regels, procedures voor </w:t>
      </w:r>
      <w:r w:rsidRPr="00665739">
        <w:rPr>
          <w:b/>
          <w:bCs/>
          <w:lang w:val="nl-NL"/>
        </w:rPr>
        <w:t>intellectual property ownership</w:t>
      </w:r>
      <w:r w:rsidRPr="00665739">
        <w:rPr>
          <w:lang w:val="nl-NL"/>
        </w:rPr>
        <w:t xml:space="preserve">, en een publiek toegankelijke repository voor theses. Diezelfde manual verbindt dit aan transparantie, publieke verantwoording en een </w:t>
      </w:r>
      <w:r w:rsidRPr="00665739">
        <w:rPr>
          <w:b/>
          <w:bCs/>
          <w:lang w:val="nl-NL"/>
        </w:rPr>
        <w:t>Quality Committee</w:t>
      </w:r>
      <w:r w:rsidRPr="00665739">
        <w:rPr>
          <w:lang w:val="nl-NL"/>
        </w:rPr>
        <w:t xml:space="preserve"> en </w:t>
      </w:r>
      <w:r w:rsidRPr="00665739">
        <w:rPr>
          <w:b/>
          <w:bCs/>
          <w:lang w:val="nl-NL"/>
        </w:rPr>
        <w:t>Quality Management Office</w:t>
      </w:r>
      <w:r w:rsidRPr="00665739">
        <w:rPr>
          <w:lang w:val="nl-NL"/>
        </w:rPr>
        <w:t xml:space="preserve"> binnen instellingen. In Kosovo werkt kwaliteitszorg dus deels als een </w:t>
      </w:r>
      <w:r w:rsidRPr="00665739">
        <w:rPr>
          <w:b/>
          <w:bCs/>
          <w:lang w:val="nl-NL"/>
        </w:rPr>
        <w:t>quasi-gemeenschappelijk integriteitskader</w:t>
      </w:r>
      <w:r w:rsidRPr="00665739">
        <w:rPr>
          <w:lang w:val="nl-NL"/>
        </w:rPr>
        <w:t>. (</w:t>
      </w:r>
      <w:hyperlink r:id="rId9" w:tooltip="https://akreditimi.rks-gov.net/wp-content/uploads/RREGULLORE-KAA-04-24-Accreditation-Manual-ENG.pdf" w:history="1">
        <w:r w:rsidRPr="00665739">
          <w:rPr>
            <w:rStyle w:val="Hyperlink"/>
            <w:lang w:val="nl-NL"/>
          </w:rPr>
          <w:t>Agjencia e Kosovës për Akreditim</w:t>
        </w:r>
      </w:hyperlink>
      <w:r w:rsidRPr="00665739">
        <w:rPr>
          <w:lang w:val="nl-NL"/>
        </w:rPr>
        <w:t>)</w:t>
      </w:r>
    </w:p>
    <w:p w14:paraId="708F7A3C" w14:textId="77777777" w:rsidR="00665739" w:rsidRPr="00665739" w:rsidRDefault="00665739" w:rsidP="00665739">
      <w:pPr>
        <w:rPr>
          <w:lang w:val="nl-NL"/>
        </w:rPr>
      </w:pPr>
      <w:r w:rsidRPr="00665739">
        <w:rPr>
          <w:lang w:val="nl-NL"/>
        </w:rPr>
        <w:t xml:space="preserve">De </w:t>
      </w:r>
      <w:r w:rsidRPr="00665739">
        <w:rPr>
          <w:b/>
          <w:bCs/>
          <w:lang w:val="nl-NL"/>
        </w:rPr>
        <w:t>KAA Strategic Plan 2026–2030</w:t>
      </w:r>
      <w:r w:rsidRPr="00665739">
        <w:rPr>
          <w:lang w:val="nl-NL"/>
        </w:rPr>
        <w:t xml:space="preserve"> bevestigt dat beeld nog eens. De strategie zegt expliciet dat zij is geworteld in </w:t>
      </w:r>
      <w:r w:rsidRPr="00665739">
        <w:rPr>
          <w:b/>
          <w:bCs/>
          <w:lang w:val="nl-NL"/>
        </w:rPr>
        <w:t>integrity, transparency, inclusiveness, and excellence</w:t>
      </w:r>
      <w:r w:rsidRPr="00665739">
        <w:rPr>
          <w:lang w:val="nl-NL"/>
        </w:rPr>
        <w:t xml:space="preserve">, beschrijft integriteit als besluitvorming op basis van </w:t>
      </w:r>
      <w:r w:rsidRPr="00665739">
        <w:rPr>
          <w:b/>
          <w:bCs/>
          <w:lang w:val="nl-NL"/>
        </w:rPr>
        <w:t>verified data and evidence</w:t>
      </w:r>
      <w:r w:rsidRPr="00665739">
        <w:rPr>
          <w:lang w:val="nl-NL"/>
        </w:rPr>
        <w:t xml:space="preserve"> en vrij van </w:t>
      </w:r>
      <w:r w:rsidRPr="00665739">
        <w:rPr>
          <w:b/>
          <w:bCs/>
          <w:lang w:val="nl-NL"/>
        </w:rPr>
        <w:t>conflicts of interest, bias, or other influence</w:t>
      </w:r>
      <w:r w:rsidRPr="00665739">
        <w:rPr>
          <w:lang w:val="nl-NL"/>
        </w:rPr>
        <w:t xml:space="preserve">, en noteert dat de KAA in </w:t>
      </w:r>
      <w:r w:rsidRPr="00665739">
        <w:rPr>
          <w:b/>
          <w:bCs/>
          <w:lang w:val="nl-NL"/>
        </w:rPr>
        <w:t>juli 2025</w:t>
      </w:r>
      <w:r w:rsidRPr="00665739">
        <w:rPr>
          <w:lang w:val="nl-NL"/>
        </w:rPr>
        <w:t xml:space="preserve"> in </w:t>
      </w:r>
      <w:r w:rsidRPr="00665739">
        <w:rPr>
          <w:b/>
          <w:bCs/>
          <w:lang w:val="nl-NL"/>
        </w:rPr>
        <w:t>EQAR</w:t>
      </w:r>
      <w:r w:rsidRPr="00665739">
        <w:rPr>
          <w:lang w:val="nl-NL"/>
        </w:rPr>
        <w:t xml:space="preserve"> is geregistreerd. Daarmee is KAA niet alleen een accreditatiebureau, maar ook een nationale drager van normen over professioneel en integer handelen in hoger onderwijs en onderzoek. (</w:t>
      </w:r>
      <w:hyperlink r:id="rId10" w:tooltip="https://akreditimi.rks-gov.net/wp-content/uploads/KAA-Strategic-Plan-2026-2030-ENG-1.pdf" w:history="1">
        <w:r w:rsidRPr="00665739">
          <w:rPr>
            <w:rStyle w:val="Hyperlink"/>
            <w:lang w:val="nl-NL"/>
          </w:rPr>
          <w:t>Agjencia e Kosovës për Akreditim</w:t>
        </w:r>
      </w:hyperlink>
      <w:r w:rsidRPr="00665739">
        <w:rPr>
          <w:lang w:val="nl-NL"/>
        </w:rPr>
        <w:t>)</w:t>
      </w:r>
    </w:p>
    <w:p w14:paraId="4B5154CB" w14:textId="77777777" w:rsidR="00665739" w:rsidRPr="00665739" w:rsidRDefault="00665739" w:rsidP="00665739">
      <w:pPr>
        <w:rPr>
          <w:lang w:val="nl-NL"/>
        </w:rPr>
      </w:pPr>
      <w:r w:rsidRPr="00665739">
        <w:rPr>
          <w:lang w:val="nl-NL"/>
        </w:rPr>
        <w:t xml:space="preserve">Tegelijk moet je bij Kosovo scherp onderscheiden tussen </w:t>
      </w:r>
      <w:r w:rsidRPr="00665739">
        <w:rPr>
          <w:b/>
          <w:bCs/>
          <w:lang w:val="nl-NL"/>
        </w:rPr>
        <w:t>research integrity</w:t>
      </w:r>
      <w:r w:rsidRPr="00665739">
        <w:rPr>
          <w:lang w:val="nl-NL"/>
        </w:rPr>
        <w:t xml:space="preserve"> en </w:t>
      </w:r>
      <w:r w:rsidRPr="00665739">
        <w:rPr>
          <w:b/>
          <w:bCs/>
          <w:lang w:val="nl-NL"/>
        </w:rPr>
        <w:t xml:space="preserve">institutional </w:t>
      </w:r>
      <w:proofErr w:type="gramStart"/>
      <w:r w:rsidRPr="00665739">
        <w:rPr>
          <w:b/>
          <w:bCs/>
          <w:lang w:val="nl-NL"/>
        </w:rPr>
        <w:t>integrity /</w:t>
      </w:r>
      <w:proofErr w:type="gramEnd"/>
      <w:r w:rsidRPr="00665739">
        <w:rPr>
          <w:b/>
          <w:bCs/>
          <w:lang w:val="nl-NL"/>
        </w:rPr>
        <w:t xml:space="preserve"> anti-corruption integrity</w:t>
      </w:r>
      <w:r w:rsidRPr="00665739">
        <w:rPr>
          <w:lang w:val="nl-NL"/>
        </w:rPr>
        <w:t xml:space="preserve">. De </w:t>
      </w:r>
      <w:r w:rsidRPr="00665739">
        <w:rPr>
          <w:b/>
          <w:bCs/>
          <w:lang w:val="nl-NL"/>
        </w:rPr>
        <w:t>KAA Integrity Plan 2025</w:t>
      </w:r>
      <w:r w:rsidRPr="00665739">
        <w:rPr>
          <w:lang w:val="nl-NL"/>
        </w:rPr>
        <w:t xml:space="preserve"> is een goed voorbeeld: dat document gaat vooral over het voorkomen van </w:t>
      </w:r>
      <w:r w:rsidRPr="00665739">
        <w:rPr>
          <w:b/>
          <w:bCs/>
          <w:lang w:val="nl-NL"/>
        </w:rPr>
        <w:t>corruption or other forms of integrity violations</w:t>
      </w:r>
      <w:r w:rsidRPr="00665739">
        <w:rPr>
          <w:lang w:val="nl-NL"/>
        </w:rPr>
        <w:t xml:space="preserve">, het beheersen van </w:t>
      </w:r>
      <w:r w:rsidRPr="00665739">
        <w:rPr>
          <w:b/>
          <w:bCs/>
          <w:lang w:val="nl-NL"/>
        </w:rPr>
        <w:t>conflict of interest</w:t>
      </w:r>
      <w:r w:rsidRPr="00665739">
        <w:rPr>
          <w:lang w:val="nl-NL"/>
        </w:rPr>
        <w:t xml:space="preserve"> bij evaluatie-experts, vertrouwelijkheid, discretionaire besluitvorming en monitoring van de uitvoering van het plan. Dit is dus zeker een relevant document, maar meer als bron voor </w:t>
      </w:r>
      <w:r w:rsidRPr="00665739">
        <w:rPr>
          <w:b/>
          <w:bCs/>
          <w:lang w:val="nl-NL"/>
        </w:rPr>
        <w:t>bestuurlijke integriteit van de agency</w:t>
      </w:r>
      <w:r w:rsidRPr="00665739">
        <w:rPr>
          <w:lang w:val="nl-NL"/>
        </w:rPr>
        <w:t xml:space="preserve"> dan voor een nationale code over wetenschappelijke integriteit in strikte zin. (</w:t>
      </w:r>
      <w:hyperlink r:id="rId11" w:tooltip="https://akreditimi.rks-gov.net/wp-content/uploads/Plani-i-Integritetit-AKA-en_v2.pdf" w:history="1">
        <w:r w:rsidRPr="00665739">
          <w:rPr>
            <w:rStyle w:val="Hyperlink"/>
            <w:lang w:val="nl-NL"/>
          </w:rPr>
          <w:t>Agjencia e Kosovës për Akreditim</w:t>
        </w:r>
      </w:hyperlink>
      <w:r w:rsidRPr="00665739">
        <w:rPr>
          <w:lang w:val="nl-NL"/>
        </w:rPr>
        <w:t>)</w:t>
      </w:r>
    </w:p>
    <w:p w14:paraId="0A2ED979" w14:textId="77777777" w:rsidR="00665739" w:rsidRPr="00665739" w:rsidRDefault="00665739" w:rsidP="00665739">
      <w:r w:rsidRPr="00665739">
        <w:rPr>
          <w:lang w:val="nl-NL"/>
        </w:rPr>
        <w:t xml:space="preserve">Op instellingsniveau is de </w:t>
      </w:r>
      <w:r w:rsidRPr="00665739">
        <w:rPr>
          <w:b/>
          <w:bCs/>
          <w:lang w:val="nl-NL"/>
        </w:rPr>
        <w:t>University of Prishtina (UP)</w:t>
      </w:r>
      <w:r w:rsidRPr="00665739">
        <w:rPr>
          <w:lang w:val="nl-NL"/>
        </w:rPr>
        <w:t xml:space="preserve"> in deze eerste sweep veruit de rijkste bron. De huidige statutaire en senatale documenten laten zien dat de Senaat permanente organen heeft zoals de </w:t>
      </w:r>
      <w:r w:rsidRPr="00665739">
        <w:rPr>
          <w:b/>
          <w:bCs/>
          <w:lang w:val="nl-NL"/>
        </w:rPr>
        <w:t>Ethics Council</w:t>
      </w:r>
      <w:r w:rsidRPr="00665739">
        <w:rPr>
          <w:lang w:val="nl-NL"/>
        </w:rPr>
        <w:t xml:space="preserve"> en de </w:t>
      </w:r>
      <w:r w:rsidRPr="00665739">
        <w:rPr>
          <w:b/>
          <w:bCs/>
          <w:lang w:val="nl-NL"/>
        </w:rPr>
        <w:t>Commission/Committee for Ethics in Scientific Research</w:t>
      </w:r>
      <w:r w:rsidRPr="00665739">
        <w:rPr>
          <w:lang w:val="nl-NL"/>
        </w:rPr>
        <w:t xml:space="preserve">. </w:t>
      </w:r>
      <w:r w:rsidRPr="00665739">
        <w:t xml:space="preserve">De documentenpagina van UP is daarnaast precies het soort bronhub waar jij naar zoekt: daar staan onder meer de </w:t>
      </w:r>
      <w:r w:rsidRPr="00665739">
        <w:rPr>
          <w:b/>
          <w:bCs/>
        </w:rPr>
        <w:t>2025 Regulation for the work and procedures of the Ethics Council</w:t>
      </w:r>
      <w:r w:rsidRPr="00665739">
        <w:t xml:space="preserve">, de </w:t>
      </w:r>
      <w:r w:rsidRPr="00665739">
        <w:rPr>
          <w:b/>
          <w:bCs/>
        </w:rPr>
        <w:t xml:space="preserve">2025 regulation on open access to </w:t>
      </w:r>
      <w:r w:rsidRPr="00665739">
        <w:rPr>
          <w:b/>
          <w:bCs/>
        </w:rPr>
        <w:lastRenderedPageBreak/>
        <w:t>research infrastructure</w:t>
      </w:r>
      <w:r w:rsidRPr="00665739">
        <w:t xml:space="preserve">, de </w:t>
      </w:r>
      <w:r w:rsidRPr="00665739">
        <w:rPr>
          <w:b/>
          <w:bCs/>
        </w:rPr>
        <w:t>2025 regulation on financing research-scientific, artistic and sports activities</w:t>
      </w:r>
      <w:r w:rsidRPr="00665739">
        <w:t xml:space="preserve">, de </w:t>
      </w:r>
      <w:r w:rsidRPr="00665739">
        <w:rPr>
          <w:b/>
          <w:bCs/>
        </w:rPr>
        <w:t>2025 regulation on the internal evaluation process for accreditation/re-accreditation</w:t>
      </w:r>
      <w:r w:rsidRPr="00665739">
        <w:t xml:space="preserve">, de </w:t>
      </w:r>
      <w:r w:rsidRPr="00665739">
        <w:rPr>
          <w:b/>
          <w:bCs/>
        </w:rPr>
        <w:t>2025 general regulation on doctoral studies</w:t>
      </w:r>
      <w:r w:rsidRPr="00665739">
        <w:t xml:space="preserve">, de </w:t>
      </w:r>
      <w:r w:rsidRPr="00665739">
        <w:rPr>
          <w:b/>
          <w:bCs/>
        </w:rPr>
        <w:t>2017 disciplinary regulation for academic staff</w:t>
      </w:r>
      <w:r w:rsidRPr="00665739">
        <w:t xml:space="preserve">, de </w:t>
      </w:r>
      <w:r w:rsidRPr="00665739">
        <w:rPr>
          <w:b/>
          <w:bCs/>
        </w:rPr>
        <w:t>2021 sexual-harassment regulation</w:t>
      </w:r>
      <w:r w:rsidRPr="00665739">
        <w:t xml:space="preserve"> en de </w:t>
      </w:r>
      <w:r w:rsidRPr="00665739">
        <w:rPr>
          <w:b/>
          <w:bCs/>
        </w:rPr>
        <w:t>2013 Code of Ethics for academic staff</w:t>
      </w:r>
      <w:r w:rsidRPr="00665739">
        <w:t>.</w:t>
      </w:r>
    </w:p>
    <w:p w14:paraId="4259B5BF" w14:textId="77777777" w:rsidR="00665739" w:rsidRPr="00665739" w:rsidRDefault="00665739" w:rsidP="00665739">
      <w:pPr>
        <w:rPr>
          <w:lang w:val="nl-NL"/>
        </w:rPr>
      </w:pPr>
      <w:r w:rsidRPr="00665739">
        <w:rPr>
          <w:lang w:val="nl-NL"/>
        </w:rPr>
        <w:t xml:space="preserve">De </w:t>
      </w:r>
      <w:r w:rsidRPr="00665739">
        <w:rPr>
          <w:b/>
          <w:bCs/>
          <w:lang w:val="nl-NL"/>
        </w:rPr>
        <w:t>UP Ethics Council regulation (2025)</w:t>
      </w:r>
      <w:r w:rsidRPr="00665739">
        <w:rPr>
          <w:lang w:val="nl-NL"/>
        </w:rPr>
        <w:t xml:space="preserve"> is voor jouw kaart een topbron, omdat zij veel meer doet dan alleen het bestaan van een commissie bevestigen. Zij bepaalt dat de Ethics Council bevoegd is voor alleged violations of the Code of Ethics door </w:t>
      </w:r>
      <w:r w:rsidRPr="00665739">
        <w:rPr>
          <w:b/>
          <w:bCs/>
          <w:lang w:val="nl-NL"/>
        </w:rPr>
        <w:t>academic staff</w:t>
      </w:r>
      <w:r w:rsidRPr="00665739">
        <w:rPr>
          <w:lang w:val="nl-NL"/>
        </w:rPr>
        <w:t xml:space="preserve">, inclusief </w:t>
      </w:r>
      <w:r w:rsidRPr="00665739">
        <w:rPr>
          <w:b/>
          <w:bCs/>
          <w:lang w:val="nl-NL"/>
        </w:rPr>
        <w:t>external collaborators</w:t>
      </w:r>
      <w:r w:rsidRPr="00665739">
        <w:rPr>
          <w:lang w:val="nl-NL"/>
        </w:rPr>
        <w:t xml:space="preserve"> en personen in de </w:t>
      </w:r>
      <w:r w:rsidRPr="00665739">
        <w:rPr>
          <w:b/>
          <w:bCs/>
          <w:lang w:val="nl-NL"/>
        </w:rPr>
        <w:t>selection/appointment process</w:t>
      </w:r>
      <w:r w:rsidRPr="00665739">
        <w:rPr>
          <w:lang w:val="nl-NL"/>
        </w:rPr>
        <w:t xml:space="preserve">; zij omschrijft de Council als een onafhankelijk en objectief werkend orgaan; zij verplicht publicatie van </w:t>
      </w:r>
      <w:r w:rsidRPr="00665739">
        <w:rPr>
          <w:b/>
          <w:bCs/>
          <w:lang w:val="nl-NL"/>
        </w:rPr>
        <w:t>annual reports</w:t>
      </w:r>
      <w:r w:rsidRPr="00665739">
        <w:rPr>
          <w:lang w:val="nl-NL"/>
        </w:rPr>
        <w:t xml:space="preserve">; zij verlangt een officiële </w:t>
      </w:r>
      <w:r w:rsidRPr="00665739">
        <w:rPr>
          <w:b/>
          <w:bCs/>
          <w:lang w:val="nl-NL"/>
        </w:rPr>
        <w:t>ethics webpage</w:t>
      </w:r>
      <w:r w:rsidRPr="00665739">
        <w:rPr>
          <w:lang w:val="nl-NL"/>
        </w:rPr>
        <w:t xml:space="preserve">; en zij koppelt de werking van de Council aan voorlichting over </w:t>
      </w:r>
      <w:r w:rsidRPr="00665739">
        <w:rPr>
          <w:b/>
          <w:bCs/>
          <w:lang w:val="nl-NL"/>
        </w:rPr>
        <w:t>conflicts of interest</w:t>
      </w:r>
      <w:r w:rsidRPr="00665739">
        <w:rPr>
          <w:lang w:val="nl-NL"/>
        </w:rPr>
        <w:t xml:space="preserve"> en </w:t>
      </w:r>
      <w:r w:rsidRPr="00665739">
        <w:rPr>
          <w:b/>
          <w:bCs/>
          <w:lang w:val="nl-NL"/>
        </w:rPr>
        <w:t>plagiarism</w:t>
      </w:r>
      <w:r w:rsidRPr="00665739">
        <w:rPr>
          <w:lang w:val="nl-NL"/>
        </w:rPr>
        <w:t xml:space="preserve">. In plagiaatzaken gaat UP zelfs zo ver dat zij kan werken met </w:t>
      </w:r>
      <w:r w:rsidRPr="00665739">
        <w:rPr>
          <w:b/>
          <w:bCs/>
          <w:lang w:val="nl-NL"/>
        </w:rPr>
        <w:t>ad hoc international commissions</w:t>
      </w:r>
      <w:r w:rsidRPr="00665739">
        <w:rPr>
          <w:lang w:val="nl-NL"/>
        </w:rPr>
        <w:t xml:space="preserve"> van deskundigen uit top-400-universiteiten.</w:t>
      </w:r>
    </w:p>
    <w:p w14:paraId="069E4279" w14:textId="77777777" w:rsidR="00665739" w:rsidRPr="00665739" w:rsidRDefault="00665739" w:rsidP="00665739">
      <w:pPr>
        <w:rPr>
          <w:lang w:val="nl-NL"/>
        </w:rPr>
      </w:pPr>
      <w:r w:rsidRPr="00665739">
        <w:rPr>
          <w:lang w:val="nl-NL"/>
        </w:rPr>
        <w:t xml:space="preserve">Daar zie je ook een duidelijke institutionele ontwikkeling. De oude </w:t>
      </w:r>
      <w:r w:rsidRPr="00665739">
        <w:rPr>
          <w:b/>
          <w:bCs/>
          <w:lang w:val="nl-NL"/>
        </w:rPr>
        <w:t>Code of Ethics for the Academic Staff</w:t>
      </w:r>
      <w:r w:rsidRPr="00665739">
        <w:rPr>
          <w:lang w:val="nl-NL"/>
        </w:rPr>
        <w:t xml:space="preserve"> uit </w:t>
      </w:r>
      <w:r w:rsidRPr="00665739">
        <w:rPr>
          <w:b/>
          <w:bCs/>
          <w:lang w:val="nl-NL"/>
        </w:rPr>
        <w:t>2013</w:t>
      </w:r>
      <w:r w:rsidRPr="00665739">
        <w:rPr>
          <w:lang w:val="nl-NL"/>
        </w:rPr>
        <w:t xml:space="preserve"> was expliciet beperkt tot </w:t>
      </w:r>
      <w:r w:rsidRPr="00665739">
        <w:rPr>
          <w:b/>
          <w:bCs/>
          <w:lang w:val="nl-NL"/>
        </w:rPr>
        <w:t>academic staff</w:t>
      </w:r>
      <w:r w:rsidRPr="00665739">
        <w:rPr>
          <w:lang w:val="nl-NL"/>
        </w:rPr>
        <w:t xml:space="preserve">, noemde bescherming van </w:t>
      </w:r>
      <w:r w:rsidRPr="00665739">
        <w:rPr>
          <w:b/>
          <w:bCs/>
          <w:lang w:val="nl-NL"/>
        </w:rPr>
        <w:t>academic freedom</w:t>
      </w:r>
      <w:r w:rsidRPr="00665739">
        <w:rPr>
          <w:lang w:val="nl-NL"/>
        </w:rPr>
        <w:t xml:space="preserve">, sprak over </w:t>
      </w:r>
      <w:r w:rsidRPr="00665739">
        <w:rPr>
          <w:b/>
          <w:bCs/>
          <w:lang w:val="nl-NL"/>
        </w:rPr>
        <w:t>research misconduct</w:t>
      </w:r>
      <w:r w:rsidRPr="00665739">
        <w:rPr>
          <w:lang w:val="nl-NL"/>
        </w:rPr>
        <w:t xml:space="preserve"> en misappropriation van het werk van anderen, en kende al een </w:t>
      </w:r>
      <w:r w:rsidRPr="00665739">
        <w:rPr>
          <w:b/>
          <w:bCs/>
          <w:lang w:val="nl-NL"/>
        </w:rPr>
        <w:t>Council of Ethics</w:t>
      </w:r>
      <w:r w:rsidRPr="00665739">
        <w:rPr>
          <w:lang w:val="nl-NL"/>
        </w:rPr>
        <w:t xml:space="preserve"> die schendingen kon onderzoeken en sancties voorstellen. Maar in </w:t>
      </w:r>
      <w:r w:rsidRPr="00665739">
        <w:rPr>
          <w:b/>
          <w:bCs/>
          <w:lang w:val="nl-NL"/>
        </w:rPr>
        <w:t>juli 2025</w:t>
      </w:r>
      <w:r w:rsidRPr="00665739">
        <w:rPr>
          <w:lang w:val="nl-NL"/>
        </w:rPr>
        <w:t xml:space="preserve"> meldde UP dat de Senaat een </w:t>
      </w:r>
      <w:r w:rsidRPr="00665739">
        <w:rPr>
          <w:b/>
          <w:bCs/>
          <w:lang w:val="nl-NL"/>
        </w:rPr>
        <w:t>nieuwe Code of Ethics</w:t>
      </w:r>
      <w:r w:rsidRPr="00665739">
        <w:rPr>
          <w:lang w:val="nl-NL"/>
        </w:rPr>
        <w:t xml:space="preserve"> en nieuwe Ethics Council-regelgeving had goedgekeurd, met het expliciete doel om de code </w:t>
      </w:r>
      <w:r w:rsidRPr="00665739">
        <w:rPr>
          <w:b/>
          <w:bCs/>
          <w:lang w:val="nl-NL"/>
        </w:rPr>
        <w:t>voor het eerst</w:t>
      </w:r>
      <w:r w:rsidRPr="00665739">
        <w:rPr>
          <w:lang w:val="nl-NL"/>
        </w:rPr>
        <w:t xml:space="preserve"> breed te maken voor </w:t>
      </w:r>
      <w:r w:rsidRPr="00665739">
        <w:rPr>
          <w:b/>
          <w:bCs/>
          <w:lang w:val="nl-NL"/>
        </w:rPr>
        <w:t>all individuals and constituent structures within UP</w:t>
      </w:r>
      <w:r w:rsidRPr="00665739">
        <w:rPr>
          <w:lang w:val="nl-NL"/>
        </w:rPr>
        <w:t xml:space="preserve">; in datzelfde bericht staat ook dat een wijziging van de regeling voor het </w:t>
      </w:r>
      <w:r w:rsidRPr="00665739">
        <w:rPr>
          <w:b/>
          <w:bCs/>
          <w:lang w:val="nl-NL"/>
        </w:rPr>
        <w:t>Office of the Ombudsperson</w:t>
      </w:r>
      <w:r w:rsidRPr="00665739">
        <w:rPr>
          <w:lang w:val="nl-NL"/>
        </w:rPr>
        <w:t xml:space="preserve"> nog was uitgesteld en dat de Senaat disciplinaire maatregelen tegen bepaalde professoren goedkeurde. Dat is precies het soort “institutioneel moment” dat je als vormend document/event moet opslaan.</w:t>
      </w:r>
    </w:p>
    <w:p w14:paraId="0068C685" w14:textId="77777777" w:rsidR="00665739" w:rsidRPr="00665739" w:rsidRDefault="00665739" w:rsidP="00665739">
      <w:pPr>
        <w:rPr>
          <w:lang w:val="nl-NL"/>
        </w:rPr>
      </w:pPr>
      <w:r w:rsidRPr="00665739">
        <w:rPr>
          <w:lang w:val="nl-NL"/>
        </w:rPr>
        <w:t xml:space="preserve">UP heeft bovendien een aparte </w:t>
      </w:r>
      <w:r w:rsidRPr="00665739">
        <w:rPr>
          <w:b/>
          <w:bCs/>
          <w:lang w:val="nl-NL"/>
        </w:rPr>
        <w:t>research-ethics sublaag</w:t>
      </w:r>
      <w:r w:rsidRPr="00665739">
        <w:rPr>
          <w:lang w:val="nl-NL"/>
        </w:rPr>
        <w:t xml:space="preserve">. In </w:t>
      </w:r>
      <w:r w:rsidRPr="00665739">
        <w:rPr>
          <w:b/>
          <w:bCs/>
          <w:lang w:val="nl-NL"/>
        </w:rPr>
        <w:t>maart 2023</w:t>
      </w:r>
      <w:r w:rsidRPr="00665739">
        <w:rPr>
          <w:lang w:val="nl-NL"/>
        </w:rPr>
        <w:t xml:space="preserve"> meldde de universiteit dat de Senaat de </w:t>
      </w:r>
      <w:r w:rsidRPr="00665739">
        <w:rPr>
          <w:b/>
          <w:bCs/>
          <w:lang w:val="nl-NL"/>
        </w:rPr>
        <w:t>Regulation on the Establishment and Principles of Operation of the Committee for Ethics in Scientific Research</w:t>
      </w:r>
      <w:r w:rsidRPr="00665739">
        <w:rPr>
          <w:lang w:val="nl-NL"/>
        </w:rPr>
        <w:t xml:space="preserve"> had goedgekeurd, expliciet voor onderzoek met </w:t>
      </w:r>
      <w:r w:rsidRPr="00665739">
        <w:rPr>
          <w:b/>
          <w:bCs/>
          <w:lang w:val="nl-NL"/>
        </w:rPr>
        <w:t>human and animal subjects</w:t>
      </w:r>
      <w:r w:rsidRPr="00665739">
        <w:rPr>
          <w:lang w:val="nl-NL"/>
        </w:rPr>
        <w:t xml:space="preserve">, en koppelde dat document ook aan de </w:t>
      </w:r>
      <w:r w:rsidRPr="00665739">
        <w:rPr>
          <w:b/>
          <w:bCs/>
          <w:lang w:val="nl-NL"/>
        </w:rPr>
        <w:t>accreditation of new doctoral programs</w:t>
      </w:r>
      <w:r w:rsidRPr="00665739">
        <w:rPr>
          <w:lang w:val="nl-NL"/>
        </w:rPr>
        <w:t xml:space="preserve">. Dat wordt bevestigd door andere UP-regelingen: de </w:t>
      </w:r>
      <w:r w:rsidRPr="00665739">
        <w:rPr>
          <w:b/>
          <w:bCs/>
          <w:lang w:val="nl-NL"/>
        </w:rPr>
        <w:t>doctoral studies regulation</w:t>
      </w:r>
      <w:r w:rsidRPr="00665739">
        <w:rPr>
          <w:lang w:val="nl-NL"/>
        </w:rPr>
        <w:t xml:space="preserve"> maakt in het eerste semester minstens één vak over </w:t>
      </w:r>
      <w:r w:rsidRPr="00665739">
        <w:rPr>
          <w:b/>
          <w:bCs/>
          <w:lang w:val="nl-NL"/>
        </w:rPr>
        <w:t>research ethics and research methodology</w:t>
      </w:r>
      <w:r w:rsidRPr="00665739">
        <w:rPr>
          <w:lang w:val="nl-NL"/>
        </w:rPr>
        <w:t xml:space="preserve"> van minstens </w:t>
      </w:r>
      <w:r w:rsidRPr="00665739">
        <w:rPr>
          <w:b/>
          <w:bCs/>
          <w:lang w:val="nl-NL"/>
        </w:rPr>
        <w:t>6 ECTS</w:t>
      </w:r>
      <w:r w:rsidRPr="00665739">
        <w:rPr>
          <w:lang w:val="nl-NL"/>
        </w:rPr>
        <w:t xml:space="preserve"> verplicht, en bepaalt dat onderzoek met mensen of dieren de goedkeuring van de relevante </w:t>
      </w:r>
      <w:r w:rsidRPr="00665739">
        <w:rPr>
          <w:b/>
          <w:bCs/>
          <w:lang w:val="nl-NL"/>
        </w:rPr>
        <w:t>Ethics Committee</w:t>
      </w:r>
      <w:r w:rsidRPr="00665739">
        <w:rPr>
          <w:lang w:val="nl-NL"/>
        </w:rPr>
        <w:t xml:space="preserve"> en toestemming van deelnemers vereist. (</w:t>
      </w:r>
      <w:hyperlink r:id="rId12" w:tooltip="&#10; Releases  - Universiteti i Prishtinës&#10;" w:history="1">
        <w:r w:rsidRPr="00665739">
          <w:rPr>
            <w:rStyle w:val="Hyperlink"/>
            <w:lang w:val="nl-NL"/>
          </w:rPr>
          <w:t>UP Prishtina</w:t>
        </w:r>
      </w:hyperlink>
      <w:r w:rsidRPr="00665739">
        <w:rPr>
          <w:lang w:val="nl-NL"/>
        </w:rPr>
        <w:t>)</w:t>
      </w:r>
    </w:p>
    <w:p w14:paraId="4E949663" w14:textId="77777777" w:rsidR="00665739" w:rsidRPr="00665739" w:rsidRDefault="00665739" w:rsidP="00665739">
      <w:pPr>
        <w:rPr>
          <w:lang w:val="nl-NL"/>
        </w:rPr>
      </w:pPr>
      <w:r w:rsidRPr="00665739">
        <w:rPr>
          <w:lang w:val="nl-NL"/>
        </w:rPr>
        <w:t xml:space="preserve">De disciplinaire laag bij UP is ook rijk gedocumenteerd. </w:t>
      </w:r>
      <w:r w:rsidRPr="00665739">
        <w:t xml:space="preserve">De </w:t>
      </w:r>
      <w:r w:rsidRPr="00665739">
        <w:rPr>
          <w:b/>
          <w:bCs/>
        </w:rPr>
        <w:t>Regulation on disciplinary measures and procedures for the academic staff</w:t>
      </w:r>
      <w:r w:rsidRPr="00665739">
        <w:t xml:space="preserve"> bevat een oplopende sanctieladder van </w:t>
      </w:r>
      <w:r w:rsidRPr="00665739">
        <w:rPr>
          <w:b/>
          <w:bCs/>
        </w:rPr>
        <w:t>verbal reprimand</w:t>
      </w:r>
      <w:r w:rsidRPr="00665739">
        <w:t xml:space="preserve"> en </w:t>
      </w:r>
      <w:r w:rsidRPr="00665739">
        <w:rPr>
          <w:b/>
          <w:bCs/>
        </w:rPr>
        <w:t>written reprimand</w:t>
      </w:r>
      <w:r w:rsidRPr="00665739">
        <w:t xml:space="preserve"> tot </w:t>
      </w:r>
      <w:r w:rsidRPr="00665739">
        <w:rPr>
          <w:b/>
          <w:bCs/>
        </w:rPr>
        <w:t>demotion</w:t>
      </w:r>
      <w:r w:rsidRPr="00665739">
        <w:t xml:space="preserve">, </w:t>
      </w:r>
      <w:r w:rsidRPr="00665739">
        <w:rPr>
          <w:b/>
          <w:bCs/>
        </w:rPr>
        <w:t>non-promotion</w:t>
      </w:r>
      <w:r w:rsidRPr="00665739">
        <w:t xml:space="preserve">, </w:t>
      </w:r>
      <w:r w:rsidRPr="00665739">
        <w:rPr>
          <w:b/>
          <w:bCs/>
        </w:rPr>
        <w:t>revocation of a scientific degree</w:t>
      </w:r>
      <w:r w:rsidRPr="00665739">
        <w:t xml:space="preserve"> en </w:t>
      </w:r>
      <w:r w:rsidRPr="00665739">
        <w:rPr>
          <w:b/>
          <w:bCs/>
        </w:rPr>
        <w:t>termination of the employment relationship</w:t>
      </w:r>
      <w:r w:rsidRPr="00665739">
        <w:t xml:space="preserve">. </w:t>
      </w:r>
      <w:r w:rsidRPr="00665739">
        <w:rPr>
          <w:lang w:val="nl-NL"/>
        </w:rPr>
        <w:t xml:space="preserve">De </w:t>
      </w:r>
      <w:r w:rsidRPr="00665739">
        <w:rPr>
          <w:lang w:val="nl-NL"/>
        </w:rPr>
        <w:lastRenderedPageBreak/>
        <w:t xml:space="preserve">regeling laat daarnaast een gelaagd proces zien: voor zwaardere schendingen stelt de </w:t>
      </w:r>
      <w:r w:rsidRPr="00665739">
        <w:rPr>
          <w:b/>
          <w:bCs/>
          <w:lang w:val="nl-NL"/>
        </w:rPr>
        <w:t>Committee of Ethics</w:t>
      </w:r>
      <w:r w:rsidRPr="00665739">
        <w:rPr>
          <w:lang w:val="nl-NL"/>
        </w:rPr>
        <w:t xml:space="preserve"> maatregelen voor, die daarna door </w:t>
      </w:r>
      <w:r w:rsidRPr="00665739">
        <w:rPr>
          <w:b/>
          <w:bCs/>
          <w:lang w:val="nl-NL"/>
        </w:rPr>
        <w:t>Senate</w:t>
      </w:r>
      <w:r w:rsidRPr="00665739">
        <w:rPr>
          <w:lang w:val="nl-NL"/>
        </w:rPr>
        <w:t xml:space="preserve"> of </w:t>
      </w:r>
      <w:r w:rsidRPr="00665739">
        <w:rPr>
          <w:b/>
          <w:bCs/>
          <w:lang w:val="nl-NL"/>
        </w:rPr>
        <w:t>Steering Council</w:t>
      </w:r>
      <w:r w:rsidRPr="00665739">
        <w:rPr>
          <w:lang w:val="nl-NL"/>
        </w:rPr>
        <w:t xml:space="preserve"> moeten worden goedgekeurd; tegen eindbesluiten kan vervolgens nog beroep volgen, zelfs bij een inspectie- of administratiefrechtelijke route. Dit is dus niet zomaar een gedragscode, maar een vrij formeel sanctiestelsel.</w:t>
      </w:r>
    </w:p>
    <w:p w14:paraId="355A250A" w14:textId="77777777" w:rsidR="00665739" w:rsidRPr="00665739" w:rsidRDefault="00665739" w:rsidP="00665739">
      <w:pPr>
        <w:rPr>
          <w:lang w:val="nl-NL"/>
        </w:rPr>
      </w:pPr>
      <w:r w:rsidRPr="00665739">
        <w:rPr>
          <w:lang w:val="nl-NL"/>
        </w:rPr>
        <w:t xml:space="preserve">Interessant is ook dat UP inmiddels een expliciete </w:t>
      </w:r>
      <w:r w:rsidRPr="00665739">
        <w:rPr>
          <w:b/>
          <w:bCs/>
          <w:lang w:val="nl-NL"/>
        </w:rPr>
        <w:t>student integrity</w:t>
      </w:r>
      <w:r w:rsidRPr="00665739">
        <w:rPr>
          <w:lang w:val="nl-NL"/>
        </w:rPr>
        <w:t xml:space="preserve">-laag heeft. In de </w:t>
      </w:r>
      <w:r w:rsidRPr="00665739">
        <w:rPr>
          <w:b/>
          <w:bCs/>
          <w:lang w:val="nl-NL"/>
        </w:rPr>
        <w:t>General Regulation on the Student Performance Assessment System</w:t>
      </w:r>
      <w:r w:rsidRPr="00665739">
        <w:rPr>
          <w:lang w:val="nl-NL"/>
        </w:rPr>
        <w:t xml:space="preserve"> van </w:t>
      </w:r>
      <w:r w:rsidRPr="00665739">
        <w:rPr>
          <w:b/>
          <w:bCs/>
          <w:lang w:val="nl-NL"/>
        </w:rPr>
        <w:t>7 augustus 2025</w:t>
      </w:r>
      <w:r w:rsidRPr="00665739">
        <w:rPr>
          <w:lang w:val="nl-NL"/>
        </w:rPr>
        <w:t xml:space="preserve"> staat </w:t>
      </w:r>
      <w:r w:rsidRPr="00665739">
        <w:rPr>
          <w:b/>
          <w:bCs/>
          <w:lang w:val="nl-NL"/>
        </w:rPr>
        <w:t>academic integrity</w:t>
      </w:r>
      <w:r w:rsidRPr="00665739">
        <w:rPr>
          <w:lang w:val="nl-NL"/>
        </w:rPr>
        <w:t xml:space="preserve"> als een van de basisprincipes van beoordeling, en artikel 14 zegt dat onderwijs- en onderzoeksactiviteiten eerlijk, verantwoordelijk en ethisch moeten verlopen, onder uitsluiting van </w:t>
      </w:r>
      <w:r w:rsidRPr="00665739">
        <w:rPr>
          <w:b/>
          <w:bCs/>
          <w:lang w:val="nl-NL"/>
        </w:rPr>
        <w:t>cheating and plagiarism</w:t>
      </w:r>
      <w:r w:rsidRPr="00665739">
        <w:rPr>
          <w:lang w:val="nl-NL"/>
        </w:rPr>
        <w:t xml:space="preserve">; vermoedens van oneerlijk gedrag worden doorverwezen naar de </w:t>
      </w:r>
      <w:r w:rsidRPr="00665739">
        <w:rPr>
          <w:b/>
          <w:bCs/>
          <w:lang w:val="nl-NL"/>
        </w:rPr>
        <w:t>disciplinary committee</w:t>
      </w:r>
      <w:r w:rsidRPr="00665739">
        <w:rPr>
          <w:lang w:val="nl-NL"/>
        </w:rPr>
        <w:t>. Dat is relevant omdat het laat zien dat Kosovo, althans in UP, integriteit niet alleen bij personeel en onderzoek, maar ook bij assessment en studentenbeleid documenteert. (</w:t>
      </w:r>
      <w:hyperlink r:id="rId13" w:tooltip="https://uni-pr.edu/desk/inc/media/AE86712A-E5BE-4609-9BF2-7972A413F1A2.pdf" w:history="1">
        <w:r w:rsidRPr="00665739">
          <w:rPr>
            <w:rStyle w:val="Hyperlink"/>
            <w:lang w:val="nl-NL"/>
          </w:rPr>
          <w:t>UP Prishtina</w:t>
        </w:r>
      </w:hyperlink>
      <w:r w:rsidRPr="00665739">
        <w:rPr>
          <w:lang w:val="nl-NL"/>
        </w:rPr>
        <w:t>)</w:t>
      </w:r>
    </w:p>
    <w:p w14:paraId="5E4BC706" w14:textId="77777777" w:rsidR="00665739" w:rsidRPr="00665739" w:rsidRDefault="00665739" w:rsidP="00665739">
      <w:pPr>
        <w:rPr>
          <w:lang w:val="nl-NL"/>
        </w:rPr>
      </w:pPr>
      <w:r w:rsidRPr="00665739">
        <w:rPr>
          <w:lang w:val="nl-NL"/>
        </w:rPr>
        <w:t xml:space="preserve">Wat Kosovo methodologisch extra interessant maakt, is dat de </w:t>
      </w:r>
      <w:r w:rsidRPr="00665739">
        <w:rPr>
          <w:b/>
          <w:bCs/>
          <w:lang w:val="nl-NL"/>
        </w:rPr>
        <w:t>KAA institutional accreditation reports</w:t>
      </w:r>
      <w:r w:rsidRPr="00665739">
        <w:rPr>
          <w:lang w:val="nl-NL"/>
        </w:rPr>
        <w:t xml:space="preserve"> bijna fungeren als “audit-dossiers” van lokale integriteitssystemen. Bij de </w:t>
      </w:r>
      <w:r w:rsidRPr="00665739">
        <w:rPr>
          <w:b/>
          <w:bCs/>
          <w:lang w:val="nl-NL"/>
        </w:rPr>
        <w:t>University of Applied Sciences in Ferizaj</w:t>
      </w:r>
      <w:r w:rsidRPr="00665739">
        <w:rPr>
          <w:lang w:val="nl-NL"/>
        </w:rPr>
        <w:t xml:space="preserve"> beschreef een KAA-evaluatierapport een structuur met drie vaste organen — </w:t>
      </w:r>
      <w:r w:rsidRPr="00665739">
        <w:rPr>
          <w:b/>
          <w:bCs/>
          <w:lang w:val="nl-NL"/>
        </w:rPr>
        <w:t>Ethics Council</w:t>
      </w:r>
      <w:r w:rsidRPr="00665739">
        <w:rPr>
          <w:lang w:val="nl-NL"/>
        </w:rPr>
        <w:t xml:space="preserve">, </w:t>
      </w:r>
      <w:r w:rsidRPr="00665739">
        <w:rPr>
          <w:b/>
          <w:bCs/>
          <w:lang w:val="nl-NL"/>
        </w:rPr>
        <w:t>Disciplinary Commission</w:t>
      </w:r>
      <w:r w:rsidRPr="00665739">
        <w:rPr>
          <w:lang w:val="nl-NL"/>
        </w:rPr>
        <w:t xml:space="preserve"> en </w:t>
      </w:r>
      <w:r w:rsidRPr="00665739">
        <w:rPr>
          <w:b/>
          <w:bCs/>
          <w:lang w:val="nl-NL"/>
        </w:rPr>
        <w:t>Research Ethics Council</w:t>
      </w:r>
      <w:r w:rsidRPr="00665739">
        <w:rPr>
          <w:lang w:val="nl-NL"/>
        </w:rPr>
        <w:t xml:space="preserve"> — inclusief hun samenstelling en procedure; anonieme meldingen werden daar bijvoorbeeld niet in behandeling genomen. Dat is voor jou een ideale bron, omdat je er niet alleen het bestaan van organen uit haalt, maar ook hun feitelijke ontwerp.</w:t>
      </w:r>
    </w:p>
    <w:p w14:paraId="1C1F1B95" w14:textId="77777777" w:rsidR="00665739" w:rsidRPr="00665739" w:rsidRDefault="00665739" w:rsidP="00665739">
      <w:pPr>
        <w:rPr>
          <w:lang w:val="nl-NL"/>
        </w:rPr>
      </w:pPr>
      <w:r w:rsidRPr="00665739">
        <w:rPr>
          <w:lang w:val="nl-NL"/>
        </w:rPr>
        <w:t xml:space="preserve">Diezelfde rapporten laten ook de </w:t>
      </w:r>
      <w:r w:rsidRPr="00665739">
        <w:rPr>
          <w:b/>
          <w:bCs/>
          <w:lang w:val="nl-NL"/>
        </w:rPr>
        <w:t>heterogeniteit</w:t>
      </w:r>
      <w:r w:rsidRPr="00665739">
        <w:rPr>
          <w:lang w:val="nl-NL"/>
        </w:rPr>
        <w:t xml:space="preserve"> van Kosovo zien. Bij de </w:t>
      </w:r>
      <w:r w:rsidRPr="00665739">
        <w:rPr>
          <w:b/>
          <w:bCs/>
          <w:lang w:val="nl-NL"/>
        </w:rPr>
        <w:t>University of Mitrovica</w:t>
      </w:r>
      <w:r w:rsidRPr="00665739">
        <w:rPr>
          <w:lang w:val="nl-NL"/>
        </w:rPr>
        <w:t xml:space="preserve"> noteerde een KAA-panel dat veel leden van de academische gemeenschap niet eens op de hoogte waren van het bestaan van een Code of Ethics voor misconduct, plagiarism and cheating, en het rapport bekritiseerde ook het ontbreken van anti-plagiarism software en duidelijke procedures om de originaliteit van ingediend werk te garanderen. Bij </w:t>
      </w:r>
      <w:r w:rsidRPr="00665739">
        <w:rPr>
          <w:b/>
          <w:bCs/>
          <w:lang w:val="nl-NL"/>
        </w:rPr>
        <w:t>Universi College</w:t>
      </w:r>
      <w:r w:rsidRPr="00665739">
        <w:rPr>
          <w:lang w:val="nl-NL"/>
        </w:rPr>
        <w:t xml:space="preserve"> bestond wel een </w:t>
      </w:r>
      <w:r w:rsidRPr="00665739">
        <w:rPr>
          <w:b/>
          <w:bCs/>
          <w:lang w:val="nl-NL"/>
        </w:rPr>
        <w:t>Council of Ethics</w:t>
      </w:r>
      <w:r w:rsidRPr="00665739">
        <w:rPr>
          <w:lang w:val="nl-NL"/>
        </w:rPr>
        <w:t xml:space="preserve"> waar iedereen een melding kon doen, maar de evaluatoren vonden </w:t>
      </w:r>
      <w:r w:rsidRPr="00665739">
        <w:rPr>
          <w:b/>
          <w:bCs/>
          <w:lang w:val="nl-NL"/>
        </w:rPr>
        <w:t>geen bewijs</w:t>
      </w:r>
      <w:r w:rsidRPr="00665739">
        <w:rPr>
          <w:lang w:val="nl-NL"/>
        </w:rPr>
        <w:t xml:space="preserve"> dat die raad al meldingen had geregistreerd of geanalyseerd; zij adviseerden ook meer aandacht voor anti-plagiarism, whistle-blower protection en expliciete dekking van harassment/bullying.</w:t>
      </w:r>
    </w:p>
    <w:p w14:paraId="7071D3E8" w14:textId="77777777" w:rsidR="00665739" w:rsidRPr="00665739" w:rsidRDefault="00665739" w:rsidP="00665739">
      <w:pPr>
        <w:rPr>
          <w:lang w:val="nl-NL"/>
        </w:rPr>
      </w:pPr>
      <w:r w:rsidRPr="00665739">
        <w:rPr>
          <w:lang w:val="nl-NL"/>
        </w:rPr>
        <w:t xml:space="preserve">Een oudere maar nog steeds nuttige </w:t>
      </w:r>
      <w:r w:rsidRPr="00665739">
        <w:rPr>
          <w:b/>
          <w:bCs/>
          <w:lang w:val="nl-NL"/>
        </w:rPr>
        <w:t>vormende bron</w:t>
      </w:r>
      <w:r w:rsidRPr="00665739">
        <w:rPr>
          <w:lang w:val="nl-NL"/>
        </w:rPr>
        <w:t xml:space="preserve"> is de </w:t>
      </w:r>
      <w:r w:rsidRPr="00665739">
        <w:rPr>
          <w:b/>
          <w:bCs/>
          <w:lang w:val="nl-NL"/>
        </w:rPr>
        <w:t>Council of Europe baseline assessment of integrity in higher education in Kosovo</w:t>
      </w:r>
      <w:r w:rsidRPr="00665739">
        <w:rPr>
          <w:lang w:val="nl-NL"/>
        </w:rPr>
        <w:t xml:space="preserve"> uit 2017. Die assessment stelde expliciet dat alle publieke universiteiten wel hun eigen </w:t>
      </w:r>
      <w:r w:rsidRPr="00665739">
        <w:rPr>
          <w:b/>
          <w:bCs/>
          <w:lang w:val="nl-NL"/>
        </w:rPr>
        <w:t>statute</w:t>
      </w:r>
      <w:r w:rsidRPr="00665739">
        <w:rPr>
          <w:lang w:val="nl-NL"/>
        </w:rPr>
        <w:t xml:space="preserve">, </w:t>
      </w:r>
      <w:r w:rsidRPr="00665739">
        <w:rPr>
          <w:b/>
          <w:bCs/>
          <w:lang w:val="nl-NL"/>
        </w:rPr>
        <w:t>regulations</w:t>
      </w:r>
      <w:r w:rsidRPr="00665739">
        <w:rPr>
          <w:lang w:val="nl-NL"/>
        </w:rPr>
        <w:t xml:space="preserve"> en </w:t>
      </w:r>
      <w:r w:rsidRPr="00665739">
        <w:rPr>
          <w:b/>
          <w:bCs/>
          <w:lang w:val="nl-NL"/>
        </w:rPr>
        <w:t>Code of Ethics</w:t>
      </w:r>
      <w:r w:rsidRPr="00665739">
        <w:rPr>
          <w:lang w:val="nl-NL"/>
        </w:rPr>
        <w:t xml:space="preserve"> hadden, maar dat er </w:t>
      </w:r>
      <w:r w:rsidRPr="00665739">
        <w:rPr>
          <w:b/>
          <w:bCs/>
          <w:lang w:val="nl-NL"/>
        </w:rPr>
        <w:t>geen national model</w:t>
      </w:r>
      <w:r w:rsidRPr="00665739">
        <w:rPr>
          <w:lang w:val="nl-NL"/>
        </w:rPr>
        <w:t xml:space="preserve"> voor zulke codes bestond; zij beval daarom een nationale ontwikkeling van een krachtiger modelcode aan, samen met de regionale publieke universiteiten. Ik zou dit niet gebruiken als huidige rechtsgrond, maar wel als historische aanwijzing dat de </w:t>
      </w:r>
      <w:r w:rsidRPr="00665739">
        <w:rPr>
          <w:b/>
          <w:bCs/>
          <w:lang w:val="nl-NL"/>
        </w:rPr>
        <w:t>versnippering</w:t>
      </w:r>
      <w:r w:rsidRPr="00665739">
        <w:rPr>
          <w:lang w:val="nl-NL"/>
        </w:rPr>
        <w:t xml:space="preserve"> die je nu ziet al langer bestaat.</w:t>
      </w:r>
    </w:p>
    <w:p w14:paraId="59DB4EA3" w14:textId="77777777" w:rsidR="00665739" w:rsidRPr="00665739" w:rsidRDefault="00665739" w:rsidP="00665739">
      <w:pPr>
        <w:rPr>
          <w:lang w:val="nl-NL"/>
        </w:rPr>
      </w:pPr>
      <w:r w:rsidRPr="00665739">
        <w:rPr>
          <w:lang w:val="nl-NL"/>
        </w:rPr>
        <w:lastRenderedPageBreak/>
        <w:t xml:space="preserve">Mijn voorlopige totaalbeeld is daarom dit: </w:t>
      </w:r>
      <w:r w:rsidRPr="00665739">
        <w:rPr>
          <w:b/>
          <w:bCs/>
          <w:lang w:val="nl-NL"/>
        </w:rPr>
        <w:t>Kosovo lijkt op dit moment minder een gecentraliseerd research-integrity regime en meer een netwerk van science-policy law, QA/accreditation en lokale ethics/disciplinary systems</w:t>
      </w:r>
      <w:r w:rsidRPr="00665739">
        <w:rPr>
          <w:lang w:val="nl-NL"/>
        </w:rPr>
        <w:t xml:space="preserve">. De nationale wetenschapswet geeft je de actoren, transparantieplichten en nationale wetenschapsgremia; de KAA en haar manual geven je een sterk, min of meer gemeenschappelijk kader van integriteit, accountability en kwaliteitszorg; en de instellingen — vooral UP, maar ook andere via KAA-evaluaties — laten zien hoe die normen lokaal worden omgezet in councils, committees, procedures, sanctions en doctoral-ethics routes. Voor jouw Europese kaart is Kosovo dus geen “minder interessant” land, maar juist een land waar je goed kunt bestuderen hoe integriteit ontstaat </w:t>
      </w:r>
      <w:r w:rsidRPr="00665739">
        <w:rPr>
          <w:b/>
          <w:bCs/>
          <w:lang w:val="nl-NL"/>
        </w:rPr>
        <w:t>zonder</w:t>
      </w:r>
      <w:r w:rsidRPr="00665739">
        <w:rPr>
          <w:lang w:val="nl-NL"/>
        </w:rPr>
        <w:t xml:space="preserve"> één duidelijke nationale misconduct board. (</w:t>
      </w:r>
      <w:hyperlink r:id="rId14" w:tooltip="https://cps.rks-gov.net/wp-content/uploads/2020/08/Law-on-Scientific-Research-Activities.pdf" w:history="1">
        <w:r w:rsidRPr="00665739">
          <w:rPr>
            <w:rStyle w:val="Hyperlink"/>
            <w:lang w:val="nl-NL"/>
          </w:rPr>
          <w:t>CPS RKS Gov</w:t>
        </w:r>
      </w:hyperlink>
      <w:r w:rsidRPr="00665739">
        <w:rPr>
          <w:lang w:val="nl-NL"/>
        </w:rPr>
        <w:t>)</w:t>
      </w:r>
    </w:p>
    <w:p w14:paraId="4D6497A9" w14:textId="77777777" w:rsidR="00665739" w:rsidRPr="00665739" w:rsidRDefault="00665739" w:rsidP="00665739">
      <w:pPr>
        <w:rPr>
          <w:lang w:val="nl-NL"/>
        </w:rPr>
      </w:pPr>
      <w:r w:rsidRPr="00665739">
        <w:rPr>
          <w:lang w:val="nl-NL"/>
        </w:rPr>
        <w:t xml:space="preserve">De logische volgende stap voor Kosovo zou zijn om eerst een </w:t>
      </w:r>
      <w:r w:rsidRPr="00665739">
        <w:rPr>
          <w:b/>
          <w:bCs/>
          <w:lang w:val="nl-NL"/>
        </w:rPr>
        <w:t>compact kerncorpus</w:t>
      </w:r>
      <w:r w:rsidRPr="00665739">
        <w:rPr>
          <w:lang w:val="nl-NL"/>
        </w:rPr>
        <w:t xml:space="preserve"> te trekken: de </w:t>
      </w:r>
      <w:r w:rsidRPr="00665739">
        <w:rPr>
          <w:b/>
          <w:bCs/>
          <w:lang w:val="nl-NL"/>
        </w:rPr>
        <w:t>Law on Scientific-Research Activities</w:t>
      </w:r>
      <w:r w:rsidRPr="00665739">
        <w:rPr>
          <w:lang w:val="nl-NL"/>
        </w:rPr>
        <w:t xml:space="preserve">, de </w:t>
      </w:r>
      <w:r w:rsidRPr="00665739">
        <w:rPr>
          <w:b/>
          <w:bCs/>
          <w:lang w:val="nl-NL"/>
        </w:rPr>
        <w:t>2011 Higher Education law</w:t>
      </w:r>
      <w:r w:rsidRPr="00665739">
        <w:rPr>
          <w:lang w:val="nl-NL"/>
        </w:rPr>
        <w:t xml:space="preserve">, de </w:t>
      </w:r>
      <w:r w:rsidRPr="00665739">
        <w:rPr>
          <w:b/>
          <w:bCs/>
          <w:lang w:val="nl-NL"/>
        </w:rPr>
        <w:t>2023 KAA law</w:t>
      </w:r>
      <w:r w:rsidRPr="00665739">
        <w:rPr>
          <w:lang w:val="nl-NL"/>
        </w:rPr>
        <w:t xml:space="preserve">, het </w:t>
      </w:r>
      <w:r w:rsidRPr="00665739">
        <w:rPr>
          <w:b/>
          <w:bCs/>
          <w:lang w:val="nl-NL"/>
        </w:rPr>
        <w:t>KAA Accreditation Manual 2024</w:t>
      </w:r>
      <w:r w:rsidRPr="00665739">
        <w:rPr>
          <w:lang w:val="nl-NL"/>
        </w:rPr>
        <w:t xml:space="preserve">, het </w:t>
      </w:r>
      <w:r w:rsidRPr="00665739">
        <w:rPr>
          <w:b/>
          <w:bCs/>
          <w:lang w:val="nl-NL"/>
        </w:rPr>
        <w:t>KAA Strategic Plan 2026–2030</w:t>
      </w:r>
      <w:r w:rsidRPr="00665739">
        <w:rPr>
          <w:lang w:val="nl-NL"/>
        </w:rPr>
        <w:t xml:space="preserve">, het </w:t>
      </w:r>
      <w:r w:rsidRPr="00665739">
        <w:rPr>
          <w:b/>
          <w:bCs/>
          <w:lang w:val="nl-NL"/>
        </w:rPr>
        <w:t>KAA Integrity Plan 2025</w:t>
      </w:r>
      <w:r w:rsidRPr="00665739">
        <w:rPr>
          <w:lang w:val="nl-NL"/>
        </w:rPr>
        <w:t xml:space="preserve">, en daarna per publieke universiteit minimaal de </w:t>
      </w:r>
      <w:r w:rsidRPr="00665739">
        <w:rPr>
          <w:b/>
          <w:bCs/>
          <w:lang w:val="nl-NL"/>
        </w:rPr>
        <w:t>statute</w:t>
      </w:r>
      <w:r w:rsidRPr="00665739">
        <w:rPr>
          <w:lang w:val="nl-NL"/>
        </w:rPr>
        <w:t xml:space="preserve">, </w:t>
      </w:r>
      <w:r w:rsidRPr="00665739">
        <w:rPr>
          <w:b/>
          <w:bCs/>
          <w:lang w:val="nl-NL"/>
        </w:rPr>
        <w:t>ethics code</w:t>
      </w:r>
      <w:r w:rsidRPr="00665739">
        <w:rPr>
          <w:lang w:val="nl-NL"/>
        </w:rPr>
        <w:t xml:space="preserve">, </w:t>
      </w:r>
      <w:r w:rsidRPr="00665739">
        <w:rPr>
          <w:b/>
          <w:bCs/>
          <w:lang w:val="nl-NL"/>
        </w:rPr>
        <w:t>ethics-council/disciplinary regulation</w:t>
      </w:r>
      <w:r w:rsidRPr="00665739">
        <w:rPr>
          <w:lang w:val="nl-NL"/>
        </w:rPr>
        <w:t xml:space="preserve">, </w:t>
      </w:r>
      <w:r w:rsidRPr="00665739">
        <w:rPr>
          <w:b/>
          <w:bCs/>
          <w:lang w:val="nl-NL"/>
        </w:rPr>
        <w:t>research-ethics regulation</w:t>
      </w:r>
      <w:r w:rsidRPr="00665739">
        <w:rPr>
          <w:lang w:val="nl-NL"/>
        </w:rPr>
        <w:t xml:space="preserve"> en de meest recente </w:t>
      </w:r>
      <w:r w:rsidRPr="00665739">
        <w:rPr>
          <w:b/>
          <w:bCs/>
          <w:lang w:val="nl-NL"/>
        </w:rPr>
        <w:t>KAA institutional accreditation report</w:t>
      </w:r>
      <w:r w:rsidRPr="00665739">
        <w:rPr>
          <w:lang w:val="nl-NL"/>
        </w:rPr>
        <w:t>. Daarmee heb je waarschijnlijk al het grootste deel van het Kosovaarse landschap in handen. (</w:t>
      </w:r>
      <w:hyperlink r:id="rId15" w:tooltip="https://cps.rks-gov.net/wp-content/uploads/2020/08/Law-on-Scientific-Research-Activities.pdf" w:history="1">
        <w:r w:rsidRPr="00665739">
          <w:rPr>
            <w:rStyle w:val="Hyperlink"/>
            <w:lang w:val="nl-NL"/>
          </w:rPr>
          <w:t>CPS RKS Gov</w:t>
        </w:r>
      </w:hyperlink>
      <w:r w:rsidRPr="00665739">
        <w:rPr>
          <w:lang w:val="nl-NL"/>
        </w:rPr>
        <w:t>)</w:t>
      </w:r>
    </w:p>
    <w:p w14:paraId="271AFD12" w14:textId="77777777" w:rsidR="00665739" w:rsidRPr="00665739" w:rsidRDefault="00665739" w:rsidP="00665739">
      <w:pPr>
        <w:rPr>
          <w:lang w:val="nl-NL"/>
        </w:rPr>
      </w:pPr>
      <w:r w:rsidRPr="00665739">
        <w:rPr>
          <w:lang w:val="nl-NL"/>
        </w:rPr>
        <w:t xml:space="preserve">Als je wilt, kunnen we nu Kosovo meteen verder uitsplitsen in een </w:t>
      </w:r>
      <w:r w:rsidRPr="00665739">
        <w:rPr>
          <w:b/>
          <w:bCs/>
          <w:lang w:val="nl-NL"/>
        </w:rPr>
        <w:t>bronnenmatrix per actor</w:t>
      </w:r>
      <w:r w:rsidRPr="00665739">
        <w:rPr>
          <w:lang w:val="nl-NL"/>
        </w:rPr>
        <w:t>: ministerie, KAA, University of Prishtina, overige publieke universiteiten en niet-universitaire onderzoeksinstellingen.</w:t>
      </w:r>
    </w:p>
    <w:p w14:paraId="0F00BBF2" w14:textId="77777777" w:rsidR="00407C7C" w:rsidRPr="00665739" w:rsidRDefault="00407C7C">
      <w:pPr>
        <w:rPr>
          <w:lang w:val="nl-NL"/>
        </w:rPr>
      </w:pPr>
    </w:p>
    <w:sectPr w:rsidR="00407C7C" w:rsidRPr="00665739"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A1"/>
    <w:rsid w:val="001E528E"/>
    <w:rsid w:val="0023427A"/>
    <w:rsid w:val="002551AA"/>
    <w:rsid w:val="00273D29"/>
    <w:rsid w:val="002E5AD9"/>
    <w:rsid w:val="0036154D"/>
    <w:rsid w:val="003615A1"/>
    <w:rsid w:val="00392002"/>
    <w:rsid w:val="00394BCE"/>
    <w:rsid w:val="00407C7C"/>
    <w:rsid w:val="004E2765"/>
    <w:rsid w:val="00665739"/>
    <w:rsid w:val="006846CA"/>
    <w:rsid w:val="00703CEF"/>
    <w:rsid w:val="0073306A"/>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B21F"/>
  <w15:chartTrackingRefBased/>
  <w15:docId w15:val="{899DC6E9-16A9-418F-9568-CE2BAC93B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5A1"/>
    <w:rPr>
      <w:rFonts w:eastAsiaTheme="majorEastAsia" w:cstheme="majorBidi"/>
      <w:color w:val="272727" w:themeColor="text1" w:themeTint="D8"/>
    </w:rPr>
  </w:style>
  <w:style w:type="paragraph" w:styleId="Title">
    <w:name w:val="Title"/>
    <w:basedOn w:val="Normal"/>
    <w:next w:val="Normal"/>
    <w:link w:val="TitleChar"/>
    <w:uiPriority w:val="10"/>
    <w:qFormat/>
    <w:rsid w:val="00361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5A1"/>
    <w:pPr>
      <w:spacing w:before="160"/>
      <w:jc w:val="center"/>
    </w:pPr>
    <w:rPr>
      <w:i/>
      <w:iCs/>
      <w:color w:val="404040" w:themeColor="text1" w:themeTint="BF"/>
    </w:rPr>
  </w:style>
  <w:style w:type="character" w:customStyle="1" w:styleId="QuoteChar">
    <w:name w:val="Quote Char"/>
    <w:basedOn w:val="DefaultParagraphFont"/>
    <w:link w:val="Quote"/>
    <w:uiPriority w:val="29"/>
    <w:rsid w:val="003615A1"/>
    <w:rPr>
      <w:i/>
      <w:iCs/>
      <w:color w:val="404040" w:themeColor="text1" w:themeTint="BF"/>
    </w:rPr>
  </w:style>
  <w:style w:type="paragraph" w:styleId="ListParagraph">
    <w:name w:val="List Paragraph"/>
    <w:basedOn w:val="Normal"/>
    <w:uiPriority w:val="34"/>
    <w:qFormat/>
    <w:rsid w:val="003615A1"/>
    <w:pPr>
      <w:ind w:left="720"/>
      <w:contextualSpacing/>
    </w:pPr>
  </w:style>
  <w:style w:type="character" w:styleId="IntenseEmphasis">
    <w:name w:val="Intense Emphasis"/>
    <w:basedOn w:val="DefaultParagraphFont"/>
    <w:uiPriority w:val="21"/>
    <w:qFormat/>
    <w:rsid w:val="003615A1"/>
    <w:rPr>
      <w:i/>
      <w:iCs/>
      <w:color w:val="0F4761" w:themeColor="accent1" w:themeShade="BF"/>
    </w:rPr>
  </w:style>
  <w:style w:type="paragraph" w:styleId="IntenseQuote">
    <w:name w:val="Intense Quote"/>
    <w:basedOn w:val="Normal"/>
    <w:next w:val="Normal"/>
    <w:link w:val="IntenseQuoteChar"/>
    <w:uiPriority w:val="30"/>
    <w:qFormat/>
    <w:rsid w:val="00361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5A1"/>
    <w:rPr>
      <w:i/>
      <w:iCs/>
      <w:color w:val="0F4761" w:themeColor="accent1" w:themeShade="BF"/>
    </w:rPr>
  </w:style>
  <w:style w:type="character" w:styleId="IntenseReference">
    <w:name w:val="Intense Reference"/>
    <w:basedOn w:val="DefaultParagraphFont"/>
    <w:uiPriority w:val="32"/>
    <w:qFormat/>
    <w:rsid w:val="003615A1"/>
    <w:rPr>
      <w:b/>
      <w:bCs/>
      <w:smallCaps/>
      <w:color w:val="0F4761" w:themeColor="accent1" w:themeShade="BF"/>
      <w:spacing w:val="5"/>
    </w:rPr>
  </w:style>
  <w:style w:type="character" w:styleId="Hyperlink">
    <w:name w:val="Hyperlink"/>
    <w:basedOn w:val="DefaultParagraphFont"/>
    <w:uiPriority w:val="99"/>
    <w:unhideWhenUsed/>
    <w:rsid w:val="00665739"/>
    <w:rPr>
      <w:color w:val="467886" w:themeColor="hyperlink"/>
      <w:u w:val="single"/>
    </w:rPr>
  </w:style>
  <w:style w:type="character" w:styleId="UnresolvedMention">
    <w:name w:val="Unresolved Mention"/>
    <w:basedOn w:val="DefaultParagraphFont"/>
    <w:uiPriority w:val="99"/>
    <w:semiHidden/>
    <w:unhideWhenUsed/>
    <w:rsid w:val="00665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661240">
      <w:bodyDiv w:val="1"/>
      <w:marLeft w:val="0"/>
      <w:marRight w:val="0"/>
      <w:marTop w:val="0"/>
      <w:marBottom w:val="0"/>
      <w:divBdr>
        <w:top w:val="none" w:sz="0" w:space="0" w:color="auto"/>
        <w:left w:val="none" w:sz="0" w:space="0" w:color="auto"/>
        <w:bottom w:val="none" w:sz="0" w:space="0" w:color="auto"/>
        <w:right w:val="none" w:sz="0" w:space="0" w:color="auto"/>
      </w:divBdr>
    </w:div>
    <w:div w:id="94299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reditimi.rks-gov.net/about-kaa/" TargetMode="External"/><Relationship Id="rId13" Type="http://schemas.openxmlformats.org/officeDocument/2006/relationships/hyperlink" Target="https://uni-pr.edu/desk/inc/media/AE86712A-E5BE-4609-9BF2-7972A413F1A2.pdf" TargetMode="External"/><Relationship Id="rId3" Type="http://schemas.openxmlformats.org/officeDocument/2006/relationships/webSettings" Target="webSettings.xml"/><Relationship Id="rId7" Type="http://schemas.openxmlformats.org/officeDocument/2006/relationships/hyperlink" Target="https://akreditimi.rks-gov.net/wp-content/uploads/KAA-Strategic-Plan-2026-2030-ENG-1.pdf" TargetMode="External"/><Relationship Id="rId12" Type="http://schemas.openxmlformats.org/officeDocument/2006/relationships/hyperlink" Target="https://uni-pr.edu/page.aspx?id=2%2C38%2C1979"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ps.rks-gov.net/wp-content/uploads/2020/08/Law-on-Scientific-Research-Activities.pdf" TargetMode="External"/><Relationship Id="rId11" Type="http://schemas.openxmlformats.org/officeDocument/2006/relationships/hyperlink" Target="https://akreditimi.rks-gov.net/wp-content/uploads/Plani-i-Integritetit-AKA-en_v2.pdf" TargetMode="External"/><Relationship Id="rId5" Type="http://schemas.openxmlformats.org/officeDocument/2006/relationships/hyperlink" Target="https://cps.rks-gov.net/wp-content/uploads/2020/08/Law-on-Scientific-Research-Activities.pdf" TargetMode="External"/><Relationship Id="rId15" Type="http://schemas.openxmlformats.org/officeDocument/2006/relationships/hyperlink" Target="https://cps.rks-gov.net/wp-content/uploads/2020/08/Law-on-Scientific-Research-Activities.pdf" TargetMode="External"/><Relationship Id="rId10" Type="http://schemas.openxmlformats.org/officeDocument/2006/relationships/hyperlink" Target="https://akreditimi.rks-gov.net/wp-content/uploads/KAA-Strategic-Plan-2026-2030-ENG-1.pdf" TargetMode="External"/><Relationship Id="rId4" Type="http://schemas.openxmlformats.org/officeDocument/2006/relationships/hyperlink" Target="https://cps.rks-gov.net/wp-content/uploads/2020/08/Law-on-Scientific-Research-Activities.pdf" TargetMode="External"/><Relationship Id="rId9" Type="http://schemas.openxmlformats.org/officeDocument/2006/relationships/hyperlink" Target="https://akreditimi.rks-gov.net/wp-content/uploads/RREGULLORE-KAA-04-24-Accreditation-Manual-ENG.pdf" TargetMode="External"/><Relationship Id="rId14" Type="http://schemas.openxmlformats.org/officeDocument/2006/relationships/hyperlink" Target="https://cps.rks-gov.net/wp-content/uploads/2020/08/Law-on-Scientific-Research-Activiti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2462</Words>
  <Characters>13544</Characters>
  <Application>Microsoft Office Word</Application>
  <DocSecurity>0</DocSecurity>
  <Lines>112</Lines>
  <Paragraphs>31</Paragraphs>
  <ScaleCrop>false</ScaleCrop>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2026-04-17T13:16:00Z</dcterms:created>
  <dcterms:modified xsi:type="dcterms:W3CDTF">2026-04-17T13:16:00Z</dcterms:modified>
</cp:coreProperties>
</file>