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E85A2E" w14:textId="77777777" w:rsidR="00494BC9" w:rsidRPr="00494BC9" w:rsidRDefault="00494BC9" w:rsidP="00494BC9">
      <w:pPr>
        <w:rPr>
          <w:lang w:val="nl-NL"/>
        </w:rPr>
      </w:pPr>
      <w:r w:rsidRPr="00494BC9">
        <w:rPr>
          <w:lang w:val="nl-NL"/>
        </w:rPr>
        <w:t xml:space="preserve">Ja — en Letland lijkt mij opnieuw een heel nuttig contrastland. Mijn voorlopige lezing is dat Letland geen Nederlandse kopie en ook geen Deense kopie is, maar eerder een </w:t>
      </w:r>
      <w:r w:rsidRPr="00494BC9">
        <w:rPr>
          <w:b/>
          <w:bCs/>
          <w:lang w:val="nl-NL"/>
        </w:rPr>
        <w:t>wettelijk verankerd, code-gedragen en sterk institutioneel uitgevoerd</w:t>
      </w:r>
      <w:r w:rsidRPr="00494BC9">
        <w:rPr>
          <w:lang w:val="nl-NL"/>
        </w:rPr>
        <w:t xml:space="preserve"> stelsel. De duidelijkste nationale laag bestaat hier uit de </w:t>
      </w:r>
      <w:r w:rsidRPr="00494BC9">
        <w:rPr>
          <w:b/>
          <w:bCs/>
          <w:lang w:val="nl-NL"/>
        </w:rPr>
        <w:t>Constitution</w:t>
      </w:r>
      <w:r w:rsidRPr="00494BC9">
        <w:rPr>
          <w:lang w:val="nl-NL"/>
        </w:rPr>
        <w:t xml:space="preserve">, de </w:t>
      </w:r>
      <w:r w:rsidRPr="00494BC9">
        <w:rPr>
          <w:b/>
          <w:bCs/>
          <w:lang w:val="nl-NL"/>
        </w:rPr>
        <w:t>Law on Scientific Activity</w:t>
      </w:r>
      <w:r w:rsidRPr="00494BC9">
        <w:rPr>
          <w:lang w:val="nl-NL"/>
        </w:rPr>
        <w:t xml:space="preserve">, de </w:t>
      </w:r>
      <w:r w:rsidRPr="00494BC9">
        <w:rPr>
          <w:b/>
          <w:bCs/>
          <w:lang w:val="nl-NL"/>
        </w:rPr>
        <w:t>Latvian Council of Science (LCS)</w:t>
      </w:r>
      <w:r w:rsidRPr="00494BC9">
        <w:rPr>
          <w:lang w:val="nl-NL"/>
        </w:rPr>
        <w:t xml:space="preserve">, de </w:t>
      </w:r>
      <w:r w:rsidRPr="00494BC9">
        <w:rPr>
          <w:b/>
          <w:bCs/>
          <w:lang w:val="nl-NL"/>
        </w:rPr>
        <w:t>Latvian Academy of Sciences (LAS)</w:t>
      </w:r>
      <w:r w:rsidRPr="00494BC9">
        <w:rPr>
          <w:lang w:val="nl-NL"/>
        </w:rPr>
        <w:t xml:space="preserve"> en de gezamenlijke </w:t>
      </w:r>
      <w:r w:rsidRPr="00494BC9">
        <w:rPr>
          <w:b/>
          <w:bCs/>
          <w:lang w:val="nl-NL"/>
        </w:rPr>
        <w:t>Code of Ethics for Scientists</w:t>
      </w:r>
      <w:r w:rsidRPr="00494BC9">
        <w:rPr>
          <w:lang w:val="nl-NL"/>
        </w:rPr>
        <w:t xml:space="preserve">. Tegelijk is het veelzeggend dat een ministerie-verbonden wetenschapssite in 2025 publiekelijk de vraag stelde </w:t>
      </w:r>
      <w:r w:rsidRPr="00494BC9">
        <w:rPr>
          <w:b/>
          <w:bCs/>
          <w:lang w:val="nl-NL"/>
        </w:rPr>
        <w:t>welke nationale academic ethics and research integrity institution Letland eigenlijk nodig heeft</w:t>
      </w:r>
      <w:r w:rsidRPr="00494BC9">
        <w:rPr>
          <w:lang w:val="nl-NL"/>
        </w:rPr>
        <w:t xml:space="preserve"> en hoe zo’n orgaan de institutionele commissies zou moeten aanvullen. Dat suggereert dat de nationale middenlaag nog volop in ontwikkeling is. (</w:t>
      </w:r>
      <w:hyperlink r:id="rId4" w:tooltip="ANGLU.pdf" w:history="1">
        <w:r w:rsidRPr="00494BC9">
          <w:rPr>
            <w:rStyle w:val="Hyperlink"/>
            <w:lang w:val="nl-NL"/>
          </w:rPr>
          <w:t>LIKUMI.LV</w:t>
        </w:r>
      </w:hyperlink>
      <w:r w:rsidRPr="00494BC9">
        <w:rPr>
          <w:lang w:val="nl-NL"/>
        </w:rPr>
        <w:t>)</w:t>
      </w:r>
    </w:p>
    <w:p w14:paraId="25D85295" w14:textId="77777777" w:rsidR="00494BC9" w:rsidRPr="00494BC9" w:rsidRDefault="00494BC9" w:rsidP="00494BC9">
      <w:pPr>
        <w:rPr>
          <w:b/>
          <w:bCs/>
          <w:lang w:val="nl-NL"/>
        </w:rPr>
      </w:pPr>
      <w:r w:rsidRPr="00494BC9">
        <w:rPr>
          <w:b/>
          <w:bCs/>
          <w:lang w:val="nl-NL"/>
        </w:rPr>
        <w:t>1. De juridische ruggengraat</w:t>
      </w:r>
    </w:p>
    <w:p w14:paraId="76E4D69F" w14:textId="77777777" w:rsidR="00494BC9" w:rsidRPr="00494BC9" w:rsidRDefault="00494BC9" w:rsidP="00494BC9">
      <w:pPr>
        <w:rPr>
          <w:lang w:val="nl-NL"/>
        </w:rPr>
      </w:pPr>
      <w:r w:rsidRPr="00494BC9">
        <w:rPr>
          <w:lang w:val="nl-NL"/>
        </w:rPr>
        <w:t xml:space="preserve">Op constitutioneel niveau is de basis vrij helder. </w:t>
      </w:r>
      <w:r w:rsidRPr="00494BC9">
        <w:rPr>
          <w:b/>
          <w:bCs/>
          <w:lang w:val="nl-NL"/>
        </w:rPr>
        <w:t>Artikel 113 van de Satversme</w:t>
      </w:r>
      <w:r w:rsidRPr="00494BC9">
        <w:rPr>
          <w:lang w:val="nl-NL"/>
        </w:rPr>
        <w:t xml:space="preserve"> zegt dat de staat de </w:t>
      </w:r>
      <w:r w:rsidRPr="00494BC9">
        <w:rPr>
          <w:b/>
          <w:bCs/>
          <w:lang w:val="nl-NL"/>
        </w:rPr>
        <w:t>vrijheid van wetenschappelijk onderzoek</w:t>
      </w:r>
      <w:r w:rsidRPr="00494BC9">
        <w:rPr>
          <w:lang w:val="nl-NL"/>
        </w:rPr>
        <w:t xml:space="preserve"> erkent en </w:t>
      </w:r>
      <w:r w:rsidRPr="00494BC9">
        <w:rPr>
          <w:b/>
          <w:bCs/>
          <w:lang w:val="nl-NL"/>
        </w:rPr>
        <w:t>auteursrechten en octrooirechten</w:t>
      </w:r>
      <w:r w:rsidRPr="00494BC9">
        <w:rPr>
          <w:lang w:val="nl-NL"/>
        </w:rPr>
        <w:t xml:space="preserve"> beschermt. De </w:t>
      </w:r>
      <w:r w:rsidRPr="00494BC9">
        <w:rPr>
          <w:b/>
          <w:bCs/>
          <w:lang w:val="nl-NL"/>
        </w:rPr>
        <w:t>Law on Scientific Activity</w:t>
      </w:r>
      <w:r w:rsidRPr="00494BC9">
        <w:rPr>
          <w:lang w:val="nl-NL"/>
        </w:rPr>
        <w:t xml:space="preserve"> bouwt daarop voort: die wet zegt expliciet dat zij de rechten, plichten, onafhankelijkheid en academische vrijheid van wetenschappers regelt. In diezelfde wet staan ook klassieke integriteitsachtige plichten en rechten: wetenschappers moeten de </w:t>
      </w:r>
      <w:r w:rsidRPr="00494BC9">
        <w:rPr>
          <w:b/>
          <w:bCs/>
          <w:lang w:val="nl-NL"/>
        </w:rPr>
        <w:t>objectiviteit van onderzoek</w:t>
      </w:r>
      <w:r w:rsidRPr="00494BC9">
        <w:rPr>
          <w:lang w:val="nl-NL"/>
        </w:rPr>
        <w:t xml:space="preserve"> waarborgen, het publiek informeren, nieuwe onderzoekers opleiden en onderzoek stoppen als het een bedreiging kan vormen voor mens, samenleving of natuur; daartegenover staat het recht om richting en methode van onderzoek vrij te kiezen en resultaten zonder censuur te publiceren. Anders dan in Nederland zit ook de </w:t>
      </w:r>
      <w:r w:rsidRPr="00494BC9">
        <w:rPr>
          <w:b/>
          <w:bCs/>
          <w:lang w:val="nl-NL"/>
        </w:rPr>
        <w:t>IP-/commercialisatielaag</w:t>
      </w:r>
      <w:r w:rsidRPr="00494BC9">
        <w:rPr>
          <w:lang w:val="nl-NL"/>
        </w:rPr>
        <w:t xml:space="preserve"> al vrij zichtbaar in dezelfde wet, inclusief regels over know-how, technologie, octrooien en de vergoeding van werknemers bij commercialisatie. (</w:t>
      </w:r>
      <w:hyperlink r:id="rId5" w:tooltip="ANGLU.pdf" w:history="1">
        <w:r w:rsidRPr="00494BC9">
          <w:rPr>
            <w:rStyle w:val="Hyperlink"/>
            <w:lang w:val="nl-NL"/>
          </w:rPr>
          <w:t>LIKUMI.LV</w:t>
        </w:r>
      </w:hyperlink>
      <w:r w:rsidRPr="00494BC9">
        <w:rPr>
          <w:lang w:val="nl-NL"/>
        </w:rPr>
        <w:t>)</w:t>
      </w:r>
    </w:p>
    <w:p w14:paraId="440A9051" w14:textId="77777777" w:rsidR="00494BC9" w:rsidRPr="00494BC9" w:rsidRDefault="00494BC9" w:rsidP="00494BC9">
      <w:pPr>
        <w:rPr>
          <w:lang w:val="nl-NL"/>
        </w:rPr>
      </w:pPr>
      <w:r w:rsidRPr="00494BC9">
        <w:rPr>
          <w:lang w:val="nl-NL"/>
        </w:rPr>
        <w:t xml:space="preserve">De wet geeft daarnaast een vrij sterke bestuurs- en infrastructuurlaag. Het </w:t>
      </w:r>
      <w:r w:rsidRPr="00494BC9">
        <w:rPr>
          <w:b/>
          <w:bCs/>
          <w:lang w:val="nl-NL"/>
        </w:rPr>
        <w:t>Ministry of Education and Science</w:t>
      </w:r>
      <w:r w:rsidRPr="00494BC9">
        <w:rPr>
          <w:lang w:val="nl-NL"/>
        </w:rPr>
        <w:t xml:space="preserve"> ontwikkelt het nationale wetenschapsbeleid en onderhoudt het </w:t>
      </w:r>
      <w:r w:rsidRPr="00494BC9">
        <w:rPr>
          <w:b/>
          <w:bCs/>
          <w:lang w:val="nl-NL"/>
        </w:rPr>
        <w:t>National Research Information System</w:t>
      </w:r>
      <w:r w:rsidRPr="00494BC9">
        <w:rPr>
          <w:lang w:val="nl-NL"/>
        </w:rPr>
        <w:t xml:space="preserve">. De </w:t>
      </w:r>
      <w:r w:rsidRPr="00494BC9">
        <w:rPr>
          <w:b/>
          <w:bCs/>
          <w:lang w:val="nl-NL"/>
        </w:rPr>
        <w:t>Latvian Council of Science</w:t>
      </w:r>
      <w:r w:rsidRPr="00494BC9">
        <w:rPr>
          <w:lang w:val="nl-NL"/>
        </w:rPr>
        <w:t xml:space="preserve"> is een instelling van rechtstreeks bestuur onder de minister en krijgt in de wet expliciet de taak om samen met de </w:t>
      </w:r>
      <w:r w:rsidRPr="00494BC9">
        <w:rPr>
          <w:b/>
          <w:bCs/>
          <w:lang w:val="nl-NL"/>
        </w:rPr>
        <w:t>Latvian Academy of Sciences</w:t>
      </w:r>
      <w:r w:rsidRPr="00494BC9">
        <w:rPr>
          <w:lang w:val="nl-NL"/>
        </w:rPr>
        <w:t xml:space="preserve"> de </w:t>
      </w:r>
      <w:r w:rsidRPr="00494BC9">
        <w:rPr>
          <w:b/>
          <w:bCs/>
          <w:lang w:val="nl-NL"/>
        </w:rPr>
        <w:t>principles of research ethics and scientific discussion</w:t>
      </w:r>
      <w:r w:rsidRPr="00494BC9">
        <w:rPr>
          <w:lang w:val="nl-NL"/>
        </w:rPr>
        <w:t xml:space="preserve"> te bepalen. De wet verplicht ook tot een jaarlijkse </w:t>
      </w:r>
      <w:r w:rsidRPr="00494BC9">
        <w:rPr>
          <w:b/>
          <w:bCs/>
          <w:lang w:val="nl-NL"/>
        </w:rPr>
        <w:t>report on the scientific activity</w:t>
      </w:r>
      <w:r w:rsidRPr="00494BC9">
        <w:rPr>
          <w:lang w:val="nl-NL"/>
        </w:rPr>
        <w:t xml:space="preserve"> van wetenschappelijke instellingen, laat die rapporten in het nationale informatiesysteem publiceren, en schrijft een </w:t>
      </w:r>
      <w:r w:rsidRPr="00494BC9">
        <w:rPr>
          <w:b/>
          <w:bCs/>
          <w:lang w:val="nl-NL"/>
        </w:rPr>
        <w:t>internationale evaluatie van wetenschappelijke instellingen eens per zes jaar</w:t>
      </w:r>
      <w:r w:rsidRPr="00494BC9">
        <w:rPr>
          <w:lang w:val="nl-NL"/>
        </w:rPr>
        <w:t xml:space="preserve"> voor. Bovendien houdt een door het kabinet aangewezen functionaris het </w:t>
      </w:r>
      <w:r w:rsidRPr="00494BC9">
        <w:rPr>
          <w:b/>
          <w:bCs/>
          <w:lang w:val="nl-NL"/>
        </w:rPr>
        <w:t>Register of Scientific Institutions</w:t>
      </w:r>
      <w:r w:rsidRPr="00494BC9">
        <w:rPr>
          <w:lang w:val="nl-NL"/>
        </w:rPr>
        <w:t xml:space="preserve"> bij, waarin niet alleen instellingen worden geregistreerd maar ook relevante documenten worden bewaard. (</w:t>
      </w:r>
      <w:hyperlink r:id="rId6" w:tooltip="Zinātniskās darbības likums" w:history="1">
        <w:r w:rsidRPr="00494BC9">
          <w:rPr>
            <w:rStyle w:val="Hyperlink"/>
            <w:lang w:val="nl-NL"/>
          </w:rPr>
          <w:t>LIKUMI.LV</w:t>
        </w:r>
      </w:hyperlink>
      <w:r w:rsidRPr="00494BC9">
        <w:rPr>
          <w:lang w:val="nl-NL"/>
        </w:rPr>
        <w:t>)</w:t>
      </w:r>
    </w:p>
    <w:p w14:paraId="644F4552" w14:textId="77777777" w:rsidR="00494BC9" w:rsidRPr="00494BC9" w:rsidRDefault="00494BC9" w:rsidP="00494BC9">
      <w:pPr>
        <w:rPr>
          <w:b/>
          <w:bCs/>
          <w:lang w:val="nl-NL"/>
        </w:rPr>
      </w:pPr>
      <w:r w:rsidRPr="00494BC9">
        <w:rPr>
          <w:b/>
          <w:bCs/>
          <w:lang w:val="nl-NL"/>
        </w:rPr>
        <w:t>2. De nationale normatieve kern</w:t>
      </w:r>
    </w:p>
    <w:p w14:paraId="50234915" w14:textId="77777777" w:rsidR="00494BC9" w:rsidRPr="00494BC9" w:rsidRDefault="00494BC9" w:rsidP="00494BC9">
      <w:pPr>
        <w:rPr>
          <w:lang w:val="nl-NL"/>
        </w:rPr>
      </w:pPr>
      <w:r w:rsidRPr="00494BC9">
        <w:rPr>
          <w:lang w:val="nl-NL"/>
        </w:rPr>
        <w:lastRenderedPageBreak/>
        <w:t xml:space="preserve">De duidelijkste nationale normbron is de </w:t>
      </w:r>
      <w:r w:rsidRPr="00494BC9">
        <w:rPr>
          <w:b/>
          <w:bCs/>
          <w:lang w:val="nl-NL"/>
        </w:rPr>
        <w:t>Code of Ethics for Scientists</w:t>
      </w:r>
      <w:r w:rsidRPr="00494BC9">
        <w:rPr>
          <w:lang w:val="nl-NL"/>
        </w:rPr>
        <w:t xml:space="preserve">. Die is officieel goedgekeurd door </w:t>
      </w:r>
      <w:r w:rsidRPr="00494BC9">
        <w:rPr>
          <w:b/>
          <w:bCs/>
          <w:lang w:val="nl-NL"/>
        </w:rPr>
        <w:t>LAS en LCS</w:t>
      </w:r>
      <w:r w:rsidRPr="00494BC9">
        <w:rPr>
          <w:lang w:val="nl-NL"/>
        </w:rPr>
        <w:t xml:space="preserve"> in </w:t>
      </w:r>
      <w:r w:rsidRPr="00494BC9">
        <w:rPr>
          <w:b/>
          <w:bCs/>
          <w:lang w:val="nl-NL"/>
        </w:rPr>
        <w:t>1997</w:t>
      </w:r>
      <w:r w:rsidRPr="00494BC9">
        <w:rPr>
          <w:lang w:val="nl-NL"/>
        </w:rPr>
        <w:t xml:space="preserve"> en in </w:t>
      </w:r>
      <w:r w:rsidRPr="00494BC9">
        <w:rPr>
          <w:b/>
          <w:bCs/>
          <w:lang w:val="nl-NL"/>
        </w:rPr>
        <w:t>2017</w:t>
      </w:r>
      <w:r w:rsidRPr="00494BC9">
        <w:rPr>
          <w:lang w:val="nl-NL"/>
        </w:rPr>
        <w:t xml:space="preserve"> herzien. De code is breed: zij behandelt onderzoek met mensen en bio-ethiek, gegevensbescherming en vertrouwelijkheid, auteurschap en erkenning, plagiaat, reviewer- en expertgedrag, belangenverstrengeling en de normen van wetenschappelijke discussie. De code is dus geen klein symbolisch document, maar een echte </w:t>
      </w:r>
      <w:r w:rsidRPr="00494BC9">
        <w:rPr>
          <w:b/>
          <w:bCs/>
          <w:lang w:val="nl-NL"/>
        </w:rPr>
        <w:t>normatieve catalogus</w:t>
      </w:r>
      <w:r w:rsidRPr="00494BC9">
        <w:rPr>
          <w:lang w:val="nl-NL"/>
        </w:rPr>
        <w:t xml:space="preserve"> van wat in Letland als verantwoord wetenschappelijk gedrag geldt. (</w:t>
      </w:r>
      <w:hyperlink r:id="rId7" w:tooltip="Documents" w:history="1">
        <w:r w:rsidRPr="00494BC9">
          <w:rPr>
            <w:rStyle w:val="Hyperlink"/>
            <w:lang w:val="nl-NL"/>
          </w:rPr>
          <w:t>LZA</w:t>
        </w:r>
      </w:hyperlink>
      <w:r w:rsidRPr="00494BC9">
        <w:rPr>
          <w:lang w:val="nl-NL"/>
        </w:rPr>
        <w:t>)</w:t>
      </w:r>
    </w:p>
    <w:p w14:paraId="74B792DA" w14:textId="77777777" w:rsidR="00494BC9" w:rsidRPr="00494BC9" w:rsidRDefault="00494BC9" w:rsidP="00494BC9">
      <w:pPr>
        <w:rPr>
          <w:lang w:val="nl-NL"/>
        </w:rPr>
      </w:pPr>
      <w:r w:rsidRPr="00494BC9">
        <w:rPr>
          <w:lang w:val="nl-NL"/>
        </w:rPr>
        <w:t xml:space="preserve">Belangrijker nog: de code blijft niet hangen op abstracte normen. In haar implementatiebepalingen staat expliciet dat er een </w:t>
      </w:r>
      <w:r w:rsidRPr="00494BC9">
        <w:rPr>
          <w:b/>
          <w:bCs/>
          <w:lang w:val="nl-NL"/>
        </w:rPr>
        <w:t>joint LAS and LCS Scientists’ Ethics Committee</w:t>
      </w:r>
      <w:r w:rsidRPr="00494BC9">
        <w:rPr>
          <w:lang w:val="nl-NL"/>
        </w:rPr>
        <w:t xml:space="preserve"> moet worden gecreëerd, en dat LAS en LCS de beschikbaarheid van de code én de uitvoering van de beslissingen en aanbevelingen van die commissie moeten waarborgen. Daarbovenop zegt het </w:t>
      </w:r>
      <w:r w:rsidRPr="00494BC9">
        <w:rPr>
          <w:b/>
          <w:bCs/>
          <w:lang w:val="nl-NL"/>
        </w:rPr>
        <w:t>Statute of the Latvian Academy of Sciences</w:t>
      </w:r>
      <w:r w:rsidRPr="00494BC9">
        <w:rPr>
          <w:lang w:val="nl-NL"/>
        </w:rPr>
        <w:t xml:space="preserve"> dat LAS de taak heeft om de </w:t>
      </w:r>
      <w:r w:rsidRPr="00494BC9">
        <w:rPr>
          <w:b/>
          <w:bCs/>
          <w:lang w:val="nl-NL"/>
        </w:rPr>
        <w:t>Scientist’s Code of Ethics</w:t>
      </w:r>
      <w:r w:rsidRPr="00494BC9">
        <w:rPr>
          <w:lang w:val="nl-NL"/>
        </w:rPr>
        <w:t xml:space="preserve"> en de </w:t>
      </w:r>
      <w:r w:rsidRPr="00494BC9">
        <w:rPr>
          <w:b/>
          <w:bCs/>
          <w:lang w:val="nl-NL"/>
        </w:rPr>
        <w:t>principles of scientific discussions</w:t>
      </w:r>
      <w:r w:rsidRPr="00494BC9">
        <w:rPr>
          <w:lang w:val="nl-NL"/>
        </w:rPr>
        <w:t xml:space="preserve"> verder te ontwikkelen en te verbeteren. Methodologisch is dat belangrijk: in Letland zitten normbron en institutionele verankering al dicht op elkaar. (</w:t>
      </w:r>
      <w:hyperlink r:id="rId8" w:tooltip="https://www.lza.lv/images/Documents/2_Code_Of_Ethics_For_Scientists_ENG.pdf" w:history="1">
        <w:r w:rsidRPr="00494BC9">
          <w:rPr>
            <w:rStyle w:val="Hyperlink"/>
            <w:lang w:val="nl-NL"/>
          </w:rPr>
          <w:t>LZA</w:t>
        </w:r>
      </w:hyperlink>
      <w:r w:rsidRPr="00494BC9">
        <w:rPr>
          <w:lang w:val="nl-NL"/>
        </w:rPr>
        <w:t>)</w:t>
      </w:r>
    </w:p>
    <w:p w14:paraId="4189A86F" w14:textId="77777777" w:rsidR="00494BC9" w:rsidRPr="00494BC9" w:rsidRDefault="00494BC9" w:rsidP="00494BC9">
      <w:pPr>
        <w:rPr>
          <w:lang w:val="nl-NL"/>
        </w:rPr>
      </w:pPr>
      <w:r w:rsidRPr="00494BC9">
        <w:rPr>
          <w:lang w:val="nl-NL"/>
        </w:rPr>
        <w:t xml:space="preserve">Een tweede signaal dat het Letse veld nog in beweging is, komt uit </w:t>
      </w:r>
      <w:r w:rsidRPr="00494BC9">
        <w:rPr>
          <w:b/>
          <w:bCs/>
          <w:lang w:val="nl-NL"/>
        </w:rPr>
        <w:t>2025</w:t>
      </w:r>
      <w:r w:rsidRPr="00494BC9">
        <w:rPr>
          <w:lang w:val="nl-NL"/>
        </w:rPr>
        <w:t xml:space="preserve">. Via </w:t>
      </w:r>
      <w:r w:rsidRPr="00494BC9">
        <w:rPr>
          <w:b/>
          <w:bCs/>
          <w:lang w:val="nl-NL"/>
        </w:rPr>
        <w:t>researchLatvia</w:t>
      </w:r>
      <w:r w:rsidRPr="00494BC9">
        <w:rPr>
          <w:lang w:val="nl-NL"/>
        </w:rPr>
        <w:t xml:space="preserve">, een portal die onderaan de pagina’s expliciet aan het </w:t>
      </w:r>
      <w:r w:rsidRPr="00494BC9">
        <w:rPr>
          <w:b/>
          <w:bCs/>
          <w:lang w:val="nl-NL"/>
        </w:rPr>
        <w:t>Ministry of Education and Science</w:t>
      </w:r>
      <w:r w:rsidRPr="00494BC9">
        <w:rPr>
          <w:lang w:val="nl-NL"/>
        </w:rPr>
        <w:t xml:space="preserve"> wordt gekoppeld, werd een discussie georganiseerd met de vraag wie met academische ethiek in Letland moet worden belast, welke rol een nationale academic ethics and research integrity institution zou moeten hebben, en hoe die institutionele commissies kan aanvullen. In hetzelfde jaar liep via de </w:t>
      </w:r>
      <w:r w:rsidRPr="00494BC9">
        <w:rPr>
          <w:b/>
          <w:bCs/>
          <w:lang w:val="nl-NL"/>
        </w:rPr>
        <w:t>University of Latvia</w:t>
      </w:r>
      <w:r w:rsidRPr="00494BC9">
        <w:rPr>
          <w:lang w:val="nl-NL"/>
        </w:rPr>
        <w:t xml:space="preserve"> en het ministerie ook een nationale survey over </w:t>
      </w:r>
      <w:r w:rsidRPr="00494BC9">
        <w:rPr>
          <w:b/>
          <w:bCs/>
          <w:lang w:val="nl-NL"/>
        </w:rPr>
        <w:t>academic integrity and responsible research</w:t>
      </w:r>
      <w:r w:rsidRPr="00494BC9">
        <w:rPr>
          <w:lang w:val="nl-NL"/>
        </w:rPr>
        <w:t xml:space="preserve"> om te begrijpen hoe Letse onderzoekers deze normen in de dagelijkse praktijk begrijpen en toepassen. Dat zijn geen sanctionerende documenten, maar wel sterke aanwijzingen dat Letland zijn nationale integriteitslaag momenteel ook </w:t>
      </w:r>
      <w:r w:rsidRPr="00494BC9">
        <w:rPr>
          <w:b/>
          <w:bCs/>
          <w:lang w:val="nl-NL"/>
        </w:rPr>
        <w:t>reflectief aan het herijken</w:t>
      </w:r>
      <w:r w:rsidRPr="00494BC9">
        <w:rPr>
          <w:lang w:val="nl-NL"/>
        </w:rPr>
        <w:t xml:space="preserve"> is. (</w:t>
      </w:r>
      <w:hyperlink r:id="rId9" w:tooltip="https://www.researchlatvia.gov.lv/en/events/who-should-be-entrusted-academic-ethics-latvia" w:history="1">
        <w:r w:rsidRPr="00494BC9">
          <w:rPr>
            <w:rStyle w:val="Hyperlink"/>
            <w:lang w:val="nl-NL"/>
          </w:rPr>
          <w:t>Research Latvia</w:t>
        </w:r>
      </w:hyperlink>
      <w:r w:rsidRPr="00494BC9">
        <w:rPr>
          <w:lang w:val="nl-NL"/>
        </w:rPr>
        <w:t>)</w:t>
      </w:r>
    </w:p>
    <w:p w14:paraId="590F9240" w14:textId="77777777" w:rsidR="00494BC9" w:rsidRPr="00494BC9" w:rsidRDefault="00494BC9" w:rsidP="00494BC9">
      <w:pPr>
        <w:rPr>
          <w:b/>
          <w:bCs/>
          <w:lang w:val="nl-NL"/>
        </w:rPr>
      </w:pPr>
      <w:r w:rsidRPr="00494BC9">
        <w:rPr>
          <w:b/>
          <w:bCs/>
          <w:lang w:val="nl-NL"/>
        </w:rPr>
        <w:t>3. De nationale beleids- en evaluatielaag</w:t>
      </w:r>
    </w:p>
    <w:p w14:paraId="456A789E" w14:textId="77777777" w:rsidR="00494BC9" w:rsidRPr="00494BC9" w:rsidRDefault="00494BC9" w:rsidP="00494BC9">
      <w:pPr>
        <w:rPr>
          <w:lang w:val="nl-NL"/>
        </w:rPr>
      </w:pPr>
      <w:r w:rsidRPr="00494BC9">
        <w:rPr>
          <w:lang w:val="nl-NL"/>
        </w:rPr>
        <w:t xml:space="preserve">De </w:t>
      </w:r>
      <w:r w:rsidRPr="00494BC9">
        <w:rPr>
          <w:b/>
          <w:bCs/>
          <w:lang w:val="nl-NL"/>
        </w:rPr>
        <w:t>LCS</w:t>
      </w:r>
      <w:r w:rsidRPr="00494BC9">
        <w:rPr>
          <w:lang w:val="nl-NL"/>
        </w:rPr>
        <w:t xml:space="preserve"> is in Letland niet alleen een fonds- of adviesorgaan, maar een echte spil tussen beleid, evaluatie en wetenschapsgemeenschap. De wet geeft LCS taken in projectevaluatie, onafhankelijke wetenschappelijke expertises, financieringsbesluiten, experttoekenning en publicatie van informatie. De LCS-site laat daarnaast ook een praktische infrastructuur zien met </w:t>
      </w:r>
      <w:r w:rsidRPr="00494BC9">
        <w:rPr>
          <w:b/>
          <w:bCs/>
          <w:lang w:val="nl-NL"/>
        </w:rPr>
        <w:t>experts</w:t>
      </w:r>
      <w:r w:rsidRPr="00494BC9">
        <w:rPr>
          <w:lang w:val="nl-NL"/>
        </w:rPr>
        <w:t xml:space="preserve">, een </w:t>
      </w:r>
      <w:r w:rsidRPr="00494BC9">
        <w:rPr>
          <w:b/>
          <w:bCs/>
          <w:lang w:val="nl-NL"/>
        </w:rPr>
        <w:t>expert database</w:t>
      </w:r>
      <w:r w:rsidRPr="00494BC9">
        <w:rPr>
          <w:lang w:val="nl-NL"/>
        </w:rPr>
        <w:t xml:space="preserve">, </w:t>
      </w:r>
      <w:r w:rsidRPr="00494BC9">
        <w:rPr>
          <w:b/>
          <w:bCs/>
          <w:lang w:val="nl-NL"/>
        </w:rPr>
        <w:t>expert commissions</w:t>
      </w:r>
      <w:r w:rsidRPr="00494BC9">
        <w:rPr>
          <w:lang w:val="nl-NL"/>
        </w:rPr>
        <w:t xml:space="preserve"> en programma’s. In de methodologie voor fundamenteel en toegepast onderzoek wordt wetenschappelijke ethiek bovendien heel concreet gemaakt: de </w:t>
      </w:r>
      <w:r w:rsidRPr="00494BC9">
        <w:rPr>
          <w:b/>
          <w:bCs/>
          <w:lang w:val="nl-NL"/>
        </w:rPr>
        <w:t>principal investigator</w:t>
      </w:r>
      <w:r w:rsidRPr="00494BC9">
        <w:rPr>
          <w:lang w:val="nl-NL"/>
        </w:rPr>
        <w:t xml:space="preserve"> is verantwoordelijk voor het project én voor de betrokken personen in overeenstemming met de projecttaken en de </w:t>
      </w:r>
      <w:r w:rsidRPr="00494BC9">
        <w:rPr>
          <w:b/>
          <w:bCs/>
          <w:lang w:val="nl-NL"/>
        </w:rPr>
        <w:t>rules of scientific ethics</w:t>
      </w:r>
      <w:r w:rsidRPr="00494BC9">
        <w:rPr>
          <w:lang w:val="nl-NL"/>
        </w:rPr>
        <w:t xml:space="preserve">. Dat betekent dat “ethics” in Letland niet alleen in codes staat, maar ook in de </w:t>
      </w:r>
      <w:r w:rsidRPr="00494BC9">
        <w:rPr>
          <w:b/>
          <w:bCs/>
          <w:lang w:val="nl-NL"/>
        </w:rPr>
        <w:t>operationele logica van projectbeheer</w:t>
      </w:r>
      <w:r w:rsidRPr="00494BC9">
        <w:rPr>
          <w:lang w:val="nl-NL"/>
        </w:rPr>
        <w:t>. (</w:t>
      </w:r>
      <w:hyperlink r:id="rId10" w:tooltip="Zinātniskās darbības likums" w:history="1">
        <w:r w:rsidRPr="00494BC9">
          <w:rPr>
            <w:rStyle w:val="Hyperlink"/>
            <w:lang w:val="nl-NL"/>
          </w:rPr>
          <w:t>LIKUMI.LV</w:t>
        </w:r>
      </w:hyperlink>
      <w:r w:rsidRPr="00494BC9">
        <w:rPr>
          <w:lang w:val="nl-NL"/>
        </w:rPr>
        <w:t>)</w:t>
      </w:r>
    </w:p>
    <w:p w14:paraId="20A2174C" w14:textId="77777777" w:rsidR="00494BC9" w:rsidRPr="00494BC9" w:rsidRDefault="00494BC9" w:rsidP="00494BC9">
      <w:pPr>
        <w:rPr>
          <w:lang w:val="nl-NL"/>
        </w:rPr>
      </w:pPr>
      <w:r w:rsidRPr="00494BC9">
        <w:rPr>
          <w:lang w:val="nl-NL"/>
        </w:rPr>
        <w:lastRenderedPageBreak/>
        <w:t xml:space="preserve">Een opvallend moderne nationale laag is de </w:t>
      </w:r>
      <w:r w:rsidRPr="00494BC9">
        <w:rPr>
          <w:b/>
          <w:bCs/>
          <w:lang w:val="nl-NL"/>
        </w:rPr>
        <w:t>Latvian Open Science Strategy 2021–2027</w:t>
      </w:r>
      <w:r w:rsidRPr="00494BC9">
        <w:rPr>
          <w:lang w:val="nl-NL"/>
        </w:rPr>
        <w:t xml:space="preserve">. Die strategie noemt als expliciet voordeel van Open Science een </w:t>
      </w:r>
      <w:r w:rsidRPr="00494BC9">
        <w:rPr>
          <w:b/>
          <w:bCs/>
          <w:lang w:val="nl-NL"/>
        </w:rPr>
        <w:t>verbeterde kwaliteit en integriteit van wetenschap</w:t>
      </w:r>
      <w:r w:rsidRPr="00494BC9">
        <w:rPr>
          <w:lang w:val="nl-NL"/>
        </w:rPr>
        <w:t xml:space="preserve">. De strategie gaat vrij ver in operationalisering: voor publiek gefinancierde onderzoeksprogramma’s worden </w:t>
      </w:r>
      <w:r w:rsidRPr="00494BC9">
        <w:rPr>
          <w:b/>
          <w:bCs/>
          <w:lang w:val="nl-NL"/>
        </w:rPr>
        <w:t>data management plans</w:t>
      </w:r>
      <w:r w:rsidRPr="00494BC9">
        <w:rPr>
          <w:lang w:val="nl-NL"/>
        </w:rPr>
        <w:t xml:space="preserve"> verplicht gesteld; onderzoeksinstellingen moeten een </w:t>
      </w:r>
      <w:r w:rsidRPr="00494BC9">
        <w:rPr>
          <w:b/>
          <w:bCs/>
          <w:lang w:val="nl-NL"/>
        </w:rPr>
        <w:t>research data management</w:t>
      </w:r>
      <w:r w:rsidRPr="00494BC9">
        <w:rPr>
          <w:lang w:val="nl-NL"/>
        </w:rPr>
        <w:t xml:space="preserve">-criterium opnemen in de beoordeling van onderzoekspersoneel; en het ministerie wilde open-sciencecriteria opnemen in de internationale evaluatie van wetenschappelijke instellingen. De strategie moedigt ook </w:t>
      </w:r>
      <w:r w:rsidRPr="00494BC9">
        <w:rPr>
          <w:b/>
          <w:bCs/>
          <w:lang w:val="nl-NL"/>
        </w:rPr>
        <w:t>data stewards</w:t>
      </w:r>
      <w:r w:rsidRPr="00494BC9">
        <w:rPr>
          <w:lang w:val="nl-NL"/>
        </w:rPr>
        <w:t xml:space="preserve"> en vaardigheidsopbouw aan. In 2025 kwam daar nog een LCS-laag bovenop met </w:t>
      </w:r>
      <w:r w:rsidRPr="00494BC9">
        <w:rPr>
          <w:b/>
          <w:bCs/>
          <w:lang w:val="nl-NL"/>
        </w:rPr>
        <w:t>guiding principles for AI use</w:t>
      </w:r>
      <w:r w:rsidRPr="00494BC9">
        <w:rPr>
          <w:lang w:val="nl-NL"/>
        </w:rPr>
        <w:t xml:space="preserve"> in onderzoeksvoorstellen en expertbeoordeling: experts moeten gebruikte tools en algoritmen melden, en aanvragers moeten aangeven of en hoe AI is gebruikt, terwijl zij zelf verantwoordelijk blijven voor originaliteit en onafhankelijkheid. Dat maakt de nationale Letse bovenlaag opvallend actueel. (</w:t>
      </w:r>
      <w:hyperlink r:id="rId11" w:tooltip="https://www.izm.gov.lv/lv/media/17072/download" w:history="1">
        <w:r w:rsidRPr="00494BC9">
          <w:rPr>
            <w:rStyle w:val="Hyperlink"/>
            <w:lang w:val="nl-NL"/>
          </w:rPr>
          <w:t>Ministry of Education and Science</w:t>
        </w:r>
      </w:hyperlink>
      <w:r w:rsidRPr="00494BC9">
        <w:rPr>
          <w:lang w:val="nl-NL"/>
        </w:rPr>
        <w:t>)</w:t>
      </w:r>
    </w:p>
    <w:p w14:paraId="0564868B" w14:textId="77777777" w:rsidR="00494BC9" w:rsidRPr="00494BC9" w:rsidRDefault="00494BC9" w:rsidP="00494BC9">
      <w:pPr>
        <w:rPr>
          <w:b/>
          <w:bCs/>
          <w:lang w:val="nl-NL"/>
        </w:rPr>
      </w:pPr>
      <w:r w:rsidRPr="00494BC9">
        <w:rPr>
          <w:b/>
          <w:bCs/>
          <w:lang w:val="nl-NL"/>
        </w:rPr>
        <w:t>4. De institutionele laag: hier gebeurt het echte werk</w:t>
      </w:r>
    </w:p>
    <w:p w14:paraId="7C8A445B" w14:textId="77777777" w:rsidR="00494BC9" w:rsidRPr="00494BC9" w:rsidRDefault="00494BC9" w:rsidP="00494BC9">
      <w:pPr>
        <w:rPr>
          <w:lang w:val="nl-NL"/>
        </w:rPr>
      </w:pPr>
      <w:r w:rsidRPr="00494BC9">
        <w:rPr>
          <w:lang w:val="nl-NL"/>
        </w:rPr>
        <w:t xml:space="preserve">Bij de </w:t>
      </w:r>
      <w:r w:rsidRPr="00494BC9">
        <w:rPr>
          <w:b/>
          <w:bCs/>
          <w:lang w:val="nl-NL"/>
        </w:rPr>
        <w:t>University of Latvia (UL)</w:t>
      </w:r>
      <w:r w:rsidRPr="00494BC9">
        <w:rPr>
          <w:lang w:val="nl-NL"/>
        </w:rPr>
        <w:t xml:space="preserve"> zie je meteen hoe institutioneel dit systeem in de praktijk wordt. UL heeft een </w:t>
      </w:r>
      <w:r w:rsidRPr="00494BC9">
        <w:rPr>
          <w:b/>
          <w:bCs/>
          <w:lang w:val="nl-NL"/>
        </w:rPr>
        <w:t>Research Ethics Policy</w:t>
      </w:r>
      <w:r w:rsidRPr="00494BC9">
        <w:rPr>
          <w:lang w:val="nl-NL"/>
        </w:rPr>
        <w:t xml:space="preserve"> die bindend is voor UL-staf en voor wie onderzoek met of bij UL doet. Die policy respecteert expliciet de academische vrijheid, maar legt tegelijk persoonlijke verantwoordelijkheid bij elke onderzoeker. De scope is breed: dieren, persoonlijke data, menselijke deelnemers, biologische monsters, milieurisico’s en </w:t>
      </w:r>
      <w:r w:rsidRPr="00494BC9">
        <w:rPr>
          <w:b/>
          <w:bCs/>
          <w:lang w:val="nl-NL"/>
        </w:rPr>
        <w:t>dual-use</w:t>
      </w:r>
      <w:r w:rsidRPr="00494BC9">
        <w:rPr>
          <w:lang w:val="nl-NL"/>
        </w:rPr>
        <w:t xml:space="preserve">. Voor veel van dit onderzoek is vooraf een ethics opinion vereist. UL werkt hier met </w:t>
      </w:r>
      <w:r w:rsidRPr="00494BC9">
        <w:rPr>
          <w:b/>
          <w:bCs/>
          <w:lang w:val="nl-NL"/>
        </w:rPr>
        <w:t>twee sectorale research ethics committees</w:t>
      </w:r>
      <w:r w:rsidRPr="00494BC9">
        <w:rPr>
          <w:lang w:val="nl-NL"/>
        </w:rPr>
        <w:t xml:space="preserve"> — één voor </w:t>
      </w:r>
      <w:r w:rsidRPr="00494BC9">
        <w:rPr>
          <w:b/>
          <w:bCs/>
          <w:lang w:val="nl-NL"/>
        </w:rPr>
        <w:t>Life Sciences and Medical Research</w:t>
      </w:r>
      <w:r w:rsidRPr="00494BC9">
        <w:rPr>
          <w:lang w:val="nl-NL"/>
        </w:rPr>
        <w:t xml:space="preserve"> en één voor </w:t>
      </w:r>
      <w:r w:rsidRPr="00494BC9">
        <w:rPr>
          <w:b/>
          <w:bCs/>
          <w:lang w:val="nl-NL"/>
        </w:rPr>
        <w:t>Humanities and Social Sciences</w:t>
      </w:r>
      <w:r w:rsidRPr="00494BC9">
        <w:rPr>
          <w:lang w:val="nl-NL"/>
        </w:rPr>
        <w:t xml:space="preserve"> — met eigen reglementen, formulieren, vaste vergaderingen, benoemde samenstellingen en zelfs publieke spreadsheets met afgegeven opinions. Ook praktisch interessant: bij samenwerking tussen Letse instellingen is </w:t>
      </w:r>
      <w:r w:rsidRPr="00494BC9">
        <w:rPr>
          <w:b/>
          <w:bCs/>
          <w:lang w:val="nl-NL"/>
        </w:rPr>
        <w:t>één ethics opinion van één instelling</w:t>
      </w:r>
      <w:r w:rsidRPr="00494BC9">
        <w:rPr>
          <w:lang w:val="nl-NL"/>
        </w:rPr>
        <w:t xml:space="preserve"> voldoende. (</w:t>
      </w:r>
      <w:hyperlink r:id="rId12" w:tooltip="LATVIJAS UNIVERSITĀTE" w:history="1">
        <w:r w:rsidRPr="00494BC9">
          <w:rPr>
            <w:rStyle w:val="Hyperlink"/>
            <w:lang w:val="nl-NL"/>
          </w:rPr>
          <w:t>Latvijas Universitāte</w:t>
        </w:r>
      </w:hyperlink>
      <w:r w:rsidRPr="00494BC9">
        <w:rPr>
          <w:lang w:val="nl-NL"/>
        </w:rPr>
        <w:t>)</w:t>
      </w:r>
    </w:p>
    <w:p w14:paraId="5F6D4A4C" w14:textId="77777777" w:rsidR="00494BC9" w:rsidRPr="00494BC9" w:rsidRDefault="00494BC9" w:rsidP="00494BC9">
      <w:pPr>
        <w:rPr>
          <w:lang w:val="nl-NL"/>
        </w:rPr>
      </w:pPr>
      <w:r w:rsidRPr="00494BC9">
        <w:rPr>
          <w:lang w:val="nl-NL"/>
        </w:rPr>
        <w:t xml:space="preserve">UL heeft daarnaast een </w:t>
      </w:r>
      <w:r w:rsidRPr="00494BC9">
        <w:rPr>
          <w:b/>
          <w:bCs/>
          <w:lang w:val="nl-NL"/>
        </w:rPr>
        <w:t>tweede lokale laag</w:t>
      </w:r>
      <w:r w:rsidRPr="00494BC9">
        <w:rPr>
          <w:lang w:val="nl-NL"/>
        </w:rPr>
        <w:t xml:space="preserve"> die niet over onderzoeks</w:t>
      </w:r>
      <w:r w:rsidRPr="00494BC9">
        <w:rPr>
          <w:lang w:val="nl-NL"/>
        </w:rPr>
        <w:softHyphen/>
        <w:t xml:space="preserve">ethiek in enge zin gaat, maar over academische ethiek en integriteit breder. De </w:t>
      </w:r>
      <w:r w:rsidRPr="00494BC9">
        <w:rPr>
          <w:b/>
          <w:bCs/>
          <w:lang w:val="nl-NL"/>
        </w:rPr>
        <w:t>Academic Ethics Commission</w:t>
      </w:r>
      <w:r w:rsidRPr="00494BC9">
        <w:rPr>
          <w:lang w:val="nl-NL"/>
        </w:rPr>
        <w:t xml:space="preserve"> staat officieel op de governance-pagina van de universiteit. Het </w:t>
      </w:r>
      <w:r w:rsidRPr="00494BC9">
        <w:rPr>
          <w:b/>
          <w:bCs/>
          <w:lang w:val="nl-NL"/>
        </w:rPr>
        <w:t>Academic Ethics Codex</w:t>
      </w:r>
      <w:r w:rsidRPr="00494BC9">
        <w:rPr>
          <w:lang w:val="nl-NL"/>
        </w:rPr>
        <w:t xml:space="preserve"> zegt dat deze commissie de implementatie van de code faciliteert en bewaakt, schendingen beoordeelt en acties aan de rector kan voorstellen. De </w:t>
      </w:r>
      <w:r w:rsidRPr="00494BC9">
        <w:rPr>
          <w:b/>
          <w:bCs/>
          <w:lang w:val="nl-NL"/>
        </w:rPr>
        <w:t>Regulations for Academic Integrity</w:t>
      </w:r>
      <w:r w:rsidRPr="00494BC9">
        <w:rPr>
          <w:lang w:val="nl-NL"/>
        </w:rPr>
        <w:t xml:space="preserve"> gaan nog verder: vertegenwoordigers van de UL-community kunnen met bewijs een zaak melden, en op basis van een beslissing van de Academic Ethics Commission kan de rector een disciplinaire sanctie opleggen of zelfs het arbeidscontract beëindigen. Daarnaast heeft UL een aparte procedure voor plagiaatdetectie die ook </w:t>
      </w:r>
      <w:r w:rsidRPr="00494BC9">
        <w:rPr>
          <w:b/>
          <w:bCs/>
          <w:lang w:val="nl-NL"/>
        </w:rPr>
        <w:t>scientific articles or studies</w:t>
      </w:r>
      <w:r w:rsidRPr="00494BC9">
        <w:rPr>
          <w:lang w:val="nl-NL"/>
        </w:rPr>
        <w:t xml:space="preserve"> bestrijkt. Dat maakt UL een heel rijk voorbeeld van hoe in Letland </w:t>
      </w:r>
      <w:r w:rsidRPr="00494BC9">
        <w:rPr>
          <w:b/>
          <w:bCs/>
          <w:lang w:val="nl-NL"/>
        </w:rPr>
        <w:t>research ethics</w:t>
      </w:r>
      <w:r w:rsidRPr="00494BC9">
        <w:rPr>
          <w:lang w:val="nl-NL"/>
        </w:rPr>
        <w:t xml:space="preserve">, </w:t>
      </w:r>
      <w:r w:rsidRPr="00494BC9">
        <w:rPr>
          <w:b/>
          <w:bCs/>
          <w:lang w:val="nl-NL"/>
        </w:rPr>
        <w:t>academic ethics</w:t>
      </w:r>
      <w:r w:rsidRPr="00494BC9">
        <w:rPr>
          <w:lang w:val="nl-NL"/>
        </w:rPr>
        <w:t xml:space="preserve"> en </w:t>
      </w:r>
      <w:r w:rsidRPr="00494BC9">
        <w:rPr>
          <w:b/>
          <w:bCs/>
          <w:lang w:val="nl-NL"/>
        </w:rPr>
        <w:t>academic integrity</w:t>
      </w:r>
      <w:r w:rsidRPr="00494BC9">
        <w:rPr>
          <w:lang w:val="nl-NL"/>
        </w:rPr>
        <w:t xml:space="preserve"> in verschillende documenten en organen zijn verdeeld. (</w:t>
      </w:r>
      <w:hyperlink r:id="rId13" w:tooltip="https://www.lu.lv/en/about-us/academic-ethics-commission/" w:history="1">
        <w:r w:rsidRPr="00494BC9">
          <w:rPr>
            <w:rStyle w:val="Hyperlink"/>
            <w:lang w:val="nl-NL"/>
          </w:rPr>
          <w:t>Latvijas Universitāte</w:t>
        </w:r>
      </w:hyperlink>
      <w:r w:rsidRPr="00494BC9">
        <w:rPr>
          <w:lang w:val="nl-NL"/>
        </w:rPr>
        <w:t>)</w:t>
      </w:r>
    </w:p>
    <w:p w14:paraId="7EC82D88" w14:textId="77777777" w:rsidR="00494BC9" w:rsidRPr="00494BC9" w:rsidRDefault="00494BC9" w:rsidP="00494BC9">
      <w:pPr>
        <w:rPr>
          <w:lang w:val="nl-NL"/>
        </w:rPr>
      </w:pPr>
      <w:r w:rsidRPr="00494BC9">
        <w:rPr>
          <w:lang w:val="nl-NL"/>
        </w:rPr>
        <w:lastRenderedPageBreak/>
        <w:t xml:space="preserve">Bij </w:t>
      </w:r>
      <w:r w:rsidRPr="00494BC9">
        <w:rPr>
          <w:b/>
          <w:bCs/>
          <w:lang w:val="nl-NL"/>
        </w:rPr>
        <w:t>Rīga Stradiņš University (RSU)</w:t>
      </w:r>
      <w:r w:rsidRPr="00494BC9">
        <w:rPr>
          <w:lang w:val="nl-NL"/>
        </w:rPr>
        <w:t xml:space="preserve"> zie je weer een andere institutionele architectuur. RSU heeft een aparte </w:t>
      </w:r>
      <w:r w:rsidRPr="00494BC9">
        <w:rPr>
          <w:b/>
          <w:bCs/>
          <w:lang w:val="nl-NL"/>
        </w:rPr>
        <w:t>Ethics Committee</w:t>
      </w:r>
      <w:r w:rsidRPr="00494BC9">
        <w:rPr>
          <w:lang w:val="nl-NL"/>
        </w:rPr>
        <w:t xml:space="preserve"> voor de universiteitsbrede Code of Ethics en daarnaast een </w:t>
      </w:r>
      <w:r w:rsidRPr="00494BC9">
        <w:rPr>
          <w:b/>
          <w:bCs/>
          <w:lang w:val="nl-NL"/>
        </w:rPr>
        <w:t>Research Ethics Committee</w:t>
      </w:r>
      <w:r w:rsidRPr="00494BC9">
        <w:rPr>
          <w:lang w:val="nl-NL"/>
        </w:rPr>
        <w:t xml:space="preserve"> voor medisch onderzoek. De Research Ethics Committee bestaat al sinds </w:t>
      </w:r>
      <w:r w:rsidRPr="00494BC9">
        <w:rPr>
          <w:b/>
          <w:bCs/>
          <w:lang w:val="nl-NL"/>
        </w:rPr>
        <w:t>1996</w:t>
      </w:r>
      <w:r w:rsidRPr="00494BC9">
        <w:rPr>
          <w:lang w:val="nl-NL"/>
        </w:rPr>
        <w:t xml:space="preserve">, geeft consultaties, beoordeelt de ethische aspecten van medisch onderzoek en is volgens de universiteit </w:t>
      </w:r>
      <w:r w:rsidRPr="00494BC9">
        <w:rPr>
          <w:b/>
          <w:bCs/>
          <w:lang w:val="nl-NL"/>
        </w:rPr>
        <w:t>independent in its decisions</w:t>
      </w:r>
      <w:r w:rsidRPr="00494BC9">
        <w:rPr>
          <w:lang w:val="nl-NL"/>
        </w:rPr>
        <w:t xml:space="preserve">. De algemene Ethics Committee adviseert over beleid, behandelt ethische zorgen, klachten en mogelijke schendingen van de RSU Code of Ethics en promoot training. RSU heeft bovendien een aparte </w:t>
      </w:r>
      <w:r w:rsidRPr="00494BC9">
        <w:rPr>
          <w:b/>
          <w:bCs/>
          <w:lang w:val="nl-NL"/>
        </w:rPr>
        <w:t>Research Integrity</w:t>
      </w:r>
      <w:r w:rsidRPr="00494BC9">
        <w:rPr>
          <w:lang w:val="nl-NL"/>
        </w:rPr>
        <w:t xml:space="preserve">-pagina die expliciet het </w:t>
      </w:r>
      <w:r w:rsidRPr="00494BC9">
        <w:rPr>
          <w:b/>
          <w:bCs/>
          <w:lang w:val="nl-NL"/>
        </w:rPr>
        <w:t>European Code of Conduct for Research Integrity</w:t>
      </w:r>
      <w:r w:rsidRPr="00494BC9">
        <w:rPr>
          <w:lang w:val="nl-NL"/>
        </w:rPr>
        <w:t xml:space="preserve"> hanteert en daar training, datastewardship, FAIR, public procedures for handling violations en bescherming van klokkenluiders aan koppelt. RSU laat daarmee zien dat Letse instellingen soms rechtstreeks een </w:t>
      </w:r>
      <w:r w:rsidRPr="00494BC9">
        <w:rPr>
          <w:b/>
          <w:bCs/>
          <w:lang w:val="nl-NL"/>
        </w:rPr>
        <w:t>Europese integriteitswoordenschat</w:t>
      </w:r>
      <w:r w:rsidRPr="00494BC9">
        <w:rPr>
          <w:lang w:val="nl-NL"/>
        </w:rPr>
        <w:t xml:space="preserve"> in hun eigen governance opnemen. (</w:t>
      </w:r>
      <w:hyperlink r:id="rId14" w:tooltip="https://www.rsu.lv/en/research-ethics-committee" w:history="1">
        <w:r w:rsidRPr="00494BC9">
          <w:rPr>
            <w:rStyle w:val="Hyperlink"/>
            <w:lang w:val="nl-NL"/>
          </w:rPr>
          <w:t>RSU</w:t>
        </w:r>
      </w:hyperlink>
      <w:r w:rsidRPr="00494BC9">
        <w:rPr>
          <w:lang w:val="nl-NL"/>
        </w:rPr>
        <w:t>)</w:t>
      </w:r>
    </w:p>
    <w:p w14:paraId="6087B822" w14:textId="77777777" w:rsidR="00494BC9" w:rsidRPr="00494BC9" w:rsidRDefault="00494BC9" w:rsidP="00494BC9">
      <w:pPr>
        <w:rPr>
          <w:lang w:val="nl-NL"/>
        </w:rPr>
      </w:pPr>
      <w:r w:rsidRPr="00494BC9">
        <w:rPr>
          <w:lang w:val="nl-NL"/>
        </w:rPr>
        <w:t xml:space="preserve">Ook andere instellingen tonen variatie. De officiële RTU-site surface duidelijk aparte pagina’s voor </w:t>
      </w:r>
      <w:r w:rsidRPr="00494BC9">
        <w:rPr>
          <w:b/>
          <w:bCs/>
          <w:lang w:val="nl-NL"/>
        </w:rPr>
        <w:t>Research Integrity</w:t>
      </w:r>
      <w:r w:rsidRPr="00494BC9">
        <w:rPr>
          <w:lang w:val="nl-NL"/>
        </w:rPr>
        <w:t xml:space="preserve">, een </w:t>
      </w:r>
      <w:r w:rsidRPr="00494BC9">
        <w:rPr>
          <w:b/>
          <w:bCs/>
          <w:lang w:val="nl-NL"/>
        </w:rPr>
        <w:t>Research Ethics Committee</w:t>
      </w:r>
      <w:r w:rsidRPr="00494BC9">
        <w:rPr>
          <w:lang w:val="nl-NL"/>
        </w:rPr>
        <w:t xml:space="preserve">, </w:t>
      </w:r>
      <w:r w:rsidRPr="00494BC9">
        <w:rPr>
          <w:b/>
          <w:bCs/>
          <w:lang w:val="nl-NL"/>
        </w:rPr>
        <w:t>publication ethics guidelines</w:t>
      </w:r>
      <w:r w:rsidRPr="00494BC9">
        <w:rPr>
          <w:lang w:val="nl-NL"/>
        </w:rPr>
        <w:t xml:space="preserve"> en een </w:t>
      </w:r>
      <w:r w:rsidRPr="00494BC9">
        <w:rPr>
          <w:b/>
          <w:bCs/>
          <w:lang w:val="nl-NL"/>
        </w:rPr>
        <w:t>Code of Academic Integrity</w:t>
      </w:r>
      <w:r w:rsidRPr="00494BC9">
        <w:rPr>
          <w:lang w:val="nl-NL"/>
        </w:rPr>
        <w:t xml:space="preserve">, ook al zijn sommige RTU-documenten technisch lastiger automatisch op te halen. </w:t>
      </w:r>
      <w:r w:rsidRPr="00494BC9">
        <w:rPr>
          <w:b/>
          <w:bCs/>
          <w:lang w:val="nl-NL"/>
        </w:rPr>
        <w:t>LBTU</w:t>
      </w:r>
      <w:r w:rsidRPr="00494BC9">
        <w:rPr>
          <w:lang w:val="nl-NL"/>
        </w:rPr>
        <w:t xml:space="preserve"> is juist zeer bruikbaar omdat de universiteit een expliciete </w:t>
      </w:r>
      <w:r w:rsidRPr="00494BC9">
        <w:rPr>
          <w:b/>
          <w:bCs/>
          <w:lang w:val="nl-NL"/>
        </w:rPr>
        <w:t>Academic Integrity Regulation</w:t>
      </w:r>
      <w:r w:rsidRPr="00494BC9">
        <w:rPr>
          <w:lang w:val="nl-NL"/>
        </w:rPr>
        <w:t xml:space="preserve"> openbaar heeft staan. Daarin vallen onder schendingen niet alleen fabricatie en plagiaat, maar ook </w:t>
      </w:r>
      <w:r w:rsidRPr="00494BC9">
        <w:rPr>
          <w:b/>
          <w:bCs/>
          <w:lang w:val="nl-NL"/>
        </w:rPr>
        <w:t>selective interpretation of research results</w:t>
      </w:r>
      <w:r w:rsidRPr="00494BC9">
        <w:rPr>
          <w:lang w:val="nl-NL"/>
        </w:rPr>
        <w:t xml:space="preserve">, </w:t>
      </w:r>
      <w:r w:rsidRPr="00494BC9">
        <w:rPr>
          <w:b/>
          <w:bCs/>
          <w:lang w:val="nl-NL"/>
        </w:rPr>
        <w:t>plagiarism or self-plagiarism in scientific publications</w:t>
      </w:r>
      <w:r w:rsidRPr="00494BC9">
        <w:rPr>
          <w:lang w:val="nl-NL"/>
        </w:rPr>
        <w:t xml:space="preserve"> en zelfs </w:t>
      </w:r>
      <w:r w:rsidRPr="00494BC9">
        <w:rPr>
          <w:b/>
          <w:bCs/>
          <w:lang w:val="nl-NL"/>
        </w:rPr>
        <w:t>filing a patent application for another person’s invention</w:t>
      </w:r>
      <w:r w:rsidRPr="00494BC9">
        <w:rPr>
          <w:lang w:val="nl-NL"/>
        </w:rPr>
        <w:t xml:space="preserve">. De regeling laat zien hoe zaken via het </w:t>
      </w:r>
      <w:r w:rsidRPr="00494BC9">
        <w:rPr>
          <w:b/>
          <w:bCs/>
          <w:lang w:val="nl-NL"/>
        </w:rPr>
        <w:t>Ethics Committee</w:t>
      </w:r>
      <w:r w:rsidRPr="00494BC9">
        <w:rPr>
          <w:lang w:val="nl-NL"/>
        </w:rPr>
        <w:t xml:space="preserve"> en de hiërarchische lijn worden behandeld, en noemt ook concrete tools zoals de </w:t>
      </w:r>
      <w:r w:rsidRPr="00494BC9">
        <w:rPr>
          <w:b/>
          <w:bCs/>
          <w:lang w:val="nl-NL"/>
        </w:rPr>
        <w:t>Unified Computer Plagiarism Control System of Latvian Universities</w:t>
      </w:r>
      <w:r w:rsidRPr="00494BC9">
        <w:rPr>
          <w:lang w:val="nl-NL"/>
        </w:rPr>
        <w:t xml:space="preserve"> en </w:t>
      </w:r>
      <w:r w:rsidRPr="00494BC9">
        <w:rPr>
          <w:b/>
          <w:bCs/>
          <w:lang w:val="nl-NL"/>
        </w:rPr>
        <w:t>Crossref Similarity Check</w:t>
      </w:r>
      <w:r w:rsidRPr="00494BC9">
        <w:rPr>
          <w:lang w:val="nl-NL"/>
        </w:rPr>
        <w:t xml:space="preserve">. Voor jouw project is dat heel waardevol, omdat het laat zien dat Letland op instellingsniveau soms een verrassend </w:t>
      </w:r>
      <w:r w:rsidRPr="00494BC9">
        <w:rPr>
          <w:b/>
          <w:bCs/>
          <w:lang w:val="nl-NL"/>
        </w:rPr>
        <w:t>breed integriteitsbegrip</w:t>
      </w:r>
      <w:r w:rsidRPr="00494BC9">
        <w:rPr>
          <w:lang w:val="nl-NL"/>
        </w:rPr>
        <w:t xml:space="preserve"> operationaliseert. (</w:t>
      </w:r>
      <w:hyperlink r:id="rId15" w:tooltip="Research Integrity | Riga Technical University" w:history="1">
        <w:r w:rsidRPr="00494BC9">
          <w:rPr>
            <w:rStyle w:val="Hyperlink"/>
            <w:lang w:val="nl-NL"/>
          </w:rPr>
          <w:t>rtu.lv</w:t>
        </w:r>
      </w:hyperlink>
      <w:r w:rsidRPr="00494BC9">
        <w:rPr>
          <w:lang w:val="nl-NL"/>
        </w:rPr>
        <w:t>)</w:t>
      </w:r>
    </w:p>
    <w:p w14:paraId="51AFE8C3" w14:textId="77777777" w:rsidR="00494BC9" w:rsidRPr="00494BC9" w:rsidRDefault="00494BC9" w:rsidP="00494BC9">
      <w:pPr>
        <w:rPr>
          <w:b/>
          <w:bCs/>
          <w:lang w:val="nl-NL"/>
        </w:rPr>
      </w:pPr>
      <w:r w:rsidRPr="00494BC9">
        <w:rPr>
          <w:b/>
          <w:bCs/>
          <w:lang w:val="nl-NL"/>
        </w:rPr>
        <w:t>5. De grensregimes: vooral sterk in het biomedische domein</w:t>
      </w:r>
    </w:p>
    <w:p w14:paraId="648156B5" w14:textId="77777777" w:rsidR="00494BC9" w:rsidRPr="00494BC9" w:rsidRDefault="00494BC9" w:rsidP="00494BC9">
      <w:pPr>
        <w:rPr>
          <w:lang w:val="nl-NL"/>
        </w:rPr>
      </w:pPr>
      <w:r w:rsidRPr="00494BC9">
        <w:rPr>
          <w:lang w:val="nl-NL"/>
        </w:rPr>
        <w:t xml:space="preserve">Waar in de kern van research integrity de institutionele laag dominant lijkt, is in de </w:t>
      </w:r>
      <w:r w:rsidRPr="00494BC9">
        <w:rPr>
          <w:b/>
          <w:bCs/>
          <w:lang w:val="nl-NL"/>
        </w:rPr>
        <w:t>biomedische ethiek</w:t>
      </w:r>
      <w:r w:rsidRPr="00494BC9">
        <w:rPr>
          <w:lang w:val="nl-NL"/>
        </w:rPr>
        <w:t xml:space="preserve"> juist een duidelijke nationale randlaag zichtbaar. De </w:t>
      </w:r>
      <w:r w:rsidRPr="00494BC9">
        <w:rPr>
          <w:b/>
          <w:bCs/>
          <w:lang w:val="nl-NL"/>
        </w:rPr>
        <w:t>Centrālā medicīnas ētikas komiteja (CMĒK)</w:t>
      </w:r>
      <w:r w:rsidRPr="00494BC9">
        <w:rPr>
          <w:lang w:val="nl-NL"/>
        </w:rPr>
        <w:t xml:space="preserve"> valt onder het </w:t>
      </w:r>
      <w:r w:rsidRPr="00494BC9">
        <w:rPr>
          <w:b/>
          <w:bCs/>
          <w:lang w:val="nl-NL"/>
        </w:rPr>
        <w:t>Ministry of Health</w:t>
      </w:r>
      <w:r w:rsidRPr="00494BC9">
        <w:rPr>
          <w:lang w:val="nl-NL"/>
        </w:rPr>
        <w:t xml:space="preserve">. Volgens de officiële ministeriepagina is CMĒK een collegiale instelling die op basis van een </w:t>
      </w:r>
      <w:r w:rsidRPr="00494BC9">
        <w:rPr>
          <w:b/>
          <w:bCs/>
          <w:lang w:val="nl-NL"/>
        </w:rPr>
        <w:t>Cabinet order uit 2025</w:t>
      </w:r>
      <w:r w:rsidRPr="00494BC9">
        <w:rPr>
          <w:lang w:val="nl-NL"/>
        </w:rPr>
        <w:t xml:space="preserve"> werkt en ethische vragen van biomedische vooruitgang behandelt die betrekking hebben op sociale problemen. Het onderliggende reglement noemt de commissie een </w:t>
      </w:r>
      <w:r w:rsidRPr="00494BC9">
        <w:rPr>
          <w:b/>
          <w:bCs/>
          <w:lang w:val="nl-NL"/>
        </w:rPr>
        <w:t>collegiale consultatieve instelling</w:t>
      </w:r>
      <w:r w:rsidRPr="00494BC9">
        <w:rPr>
          <w:lang w:val="nl-NL"/>
        </w:rPr>
        <w:t>, en de ministeriepagina zegt ook expliciet dat het ministerie de materiële en secretariaatsfuncties verzorgt. Dat is dus een heel andere governancevorm dan een universiteitscommissie. (</w:t>
      </w:r>
      <w:hyperlink r:id="rId16" w:tooltip="https://www.vm.gov.lv/lv/centrala-medicinas-etikas-komiteja" w:history="1">
        <w:r w:rsidRPr="00494BC9">
          <w:rPr>
            <w:rStyle w:val="Hyperlink"/>
            <w:lang w:val="nl-NL"/>
          </w:rPr>
          <w:t>Ministry of Health</w:t>
        </w:r>
      </w:hyperlink>
      <w:r w:rsidRPr="00494BC9">
        <w:rPr>
          <w:lang w:val="nl-NL"/>
        </w:rPr>
        <w:t>)</w:t>
      </w:r>
    </w:p>
    <w:p w14:paraId="50E83DBD" w14:textId="77777777" w:rsidR="00494BC9" w:rsidRPr="00494BC9" w:rsidRDefault="00494BC9" w:rsidP="00494BC9">
      <w:pPr>
        <w:rPr>
          <w:lang w:val="nl-NL"/>
        </w:rPr>
      </w:pPr>
      <w:r w:rsidRPr="00494BC9">
        <w:rPr>
          <w:lang w:val="nl-NL"/>
        </w:rPr>
        <w:t xml:space="preserve">In het biomedische werkveld zie je bovendien een </w:t>
      </w:r>
      <w:r w:rsidRPr="00494BC9">
        <w:rPr>
          <w:b/>
          <w:bCs/>
          <w:lang w:val="nl-NL"/>
        </w:rPr>
        <w:t>meerkoppig netwerk</w:t>
      </w:r>
      <w:r w:rsidRPr="00494BC9">
        <w:rPr>
          <w:lang w:val="nl-NL"/>
        </w:rPr>
        <w:t xml:space="preserve">. De RSU-pagina over de Research Ethics Committee laat zien dat sommige studies naast een </w:t>
      </w:r>
      <w:r w:rsidRPr="00494BC9">
        <w:rPr>
          <w:lang w:val="nl-NL"/>
        </w:rPr>
        <w:lastRenderedPageBreak/>
        <w:t xml:space="preserve">RSU-ethics opinion ook andere goedkeuringen vereisen: voor genetisch onderzoek een positieve opinie van de </w:t>
      </w:r>
      <w:r w:rsidRPr="00494BC9">
        <w:rPr>
          <w:b/>
          <w:bCs/>
          <w:lang w:val="nl-NL"/>
        </w:rPr>
        <w:t>Genome Research Council</w:t>
      </w:r>
      <w:r w:rsidRPr="00494BC9">
        <w:rPr>
          <w:lang w:val="nl-NL"/>
        </w:rPr>
        <w:t xml:space="preserve">; voor klinische proeven autorisaties van de </w:t>
      </w:r>
      <w:r w:rsidRPr="00494BC9">
        <w:rPr>
          <w:b/>
          <w:bCs/>
          <w:lang w:val="nl-NL"/>
        </w:rPr>
        <w:t>State Agency for Medicines (ZVA)</w:t>
      </w:r>
      <w:r w:rsidRPr="00494BC9">
        <w:rPr>
          <w:lang w:val="nl-NL"/>
        </w:rPr>
        <w:t xml:space="preserve"> en de </w:t>
      </w:r>
      <w:r w:rsidRPr="00494BC9">
        <w:rPr>
          <w:b/>
          <w:bCs/>
          <w:lang w:val="nl-NL"/>
        </w:rPr>
        <w:t>Ethics Committee on Clinical Trials of Medicinal Products</w:t>
      </w:r>
      <w:r w:rsidRPr="00494BC9">
        <w:rPr>
          <w:lang w:val="nl-NL"/>
        </w:rPr>
        <w:t xml:space="preserve">; en voor onderzoek in ziekenhuizen ook toestemming van de wetenschappelijke instelling van het betreffende ziekenhuis. Dat betekent dat je Letland op dit punt niet moet modelleren als “één medisch ethisch systeem”, maar als een </w:t>
      </w:r>
      <w:r w:rsidRPr="00494BC9">
        <w:rPr>
          <w:b/>
          <w:bCs/>
          <w:lang w:val="nl-NL"/>
        </w:rPr>
        <w:t>bundel van parallelle biomedische autorisaties en commissies</w:t>
      </w:r>
      <w:r w:rsidRPr="00494BC9">
        <w:rPr>
          <w:lang w:val="nl-NL"/>
        </w:rPr>
        <w:t>. (</w:t>
      </w:r>
      <w:hyperlink r:id="rId17" w:tooltip="https://www.rsu.lv/en/research-ethics-committee" w:history="1">
        <w:r w:rsidRPr="00494BC9">
          <w:rPr>
            <w:rStyle w:val="Hyperlink"/>
            <w:lang w:val="nl-NL"/>
          </w:rPr>
          <w:t>RSU</w:t>
        </w:r>
      </w:hyperlink>
      <w:r w:rsidRPr="00494BC9">
        <w:rPr>
          <w:lang w:val="nl-NL"/>
        </w:rPr>
        <w:t>)</w:t>
      </w:r>
    </w:p>
    <w:p w14:paraId="78954948" w14:textId="77777777" w:rsidR="00494BC9" w:rsidRPr="00494BC9" w:rsidRDefault="00494BC9" w:rsidP="00494BC9">
      <w:pPr>
        <w:rPr>
          <w:lang w:val="nl-NL"/>
        </w:rPr>
      </w:pPr>
      <w:r w:rsidRPr="00494BC9">
        <w:rPr>
          <w:lang w:val="nl-NL"/>
        </w:rPr>
        <w:t xml:space="preserve">Voor </w:t>
      </w:r>
      <w:r w:rsidRPr="00494BC9">
        <w:rPr>
          <w:b/>
          <w:bCs/>
          <w:lang w:val="nl-NL"/>
        </w:rPr>
        <w:t>dierproeven</w:t>
      </w:r>
      <w:r w:rsidRPr="00494BC9">
        <w:rPr>
          <w:lang w:val="nl-NL"/>
        </w:rPr>
        <w:t xml:space="preserve"> bestaat opnieuw een apart regime. De officiële regels over de bescherming van dieren die voor wetenschappelijke doeleinden worden gebruikt, regelen de registratie van fokkers, leveranciers en gebruikers, de vergunningen voor verantwoordelijken en projecten, de evaluatie van proefprojecten en het publieke register van deze actoren. Ook dat hoort niet in de kernmap “research integrity proper”, maar wel in jouw Letse </w:t>
      </w:r>
      <w:r w:rsidRPr="00494BC9">
        <w:rPr>
          <w:b/>
          <w:bCs/>
          <w:lang w:val="nl-NL"/>
        </w:rPr>
        <w:t>grensmap van wetenschappelijke ethiek</w:t>
      </w:r>
      <w:r w:rsidRPr="00494BC9">
        <w:rPr>
          <w:lang w:val="nl-NL"/>
        </w:rPr>
        <w:t>. (</w:t>
      </w:r>
      <w:hyperlink r:id="rId18" w:tooltip="https://likumi.lv/ta/id/304167-zinatniskiem-merkiem-izmantojamo-dzivnieku-aizsardzibas-noteikumi" w:history="1">
        <w:r w:rsidRPr="00494BC9">
          <w:rPr>
            <w:rStyle w:val="Hyperlink"/>
            <w:lang w:val="nl-NL"/>
          </w:rPr>
          <w:t>LIKUMI.LV</w:t>
        </w:r>
      </w:hyperlink>
      <w:r w:rsidRPr="00494BC9">
        <w:rPr>
          <w:lang w:val="nl-NL"/>
        </w:rPr>
        <w:t>)</w:t>
      </w:r>
    </w:p>
    <w:p w14:paraId="12295641" w14:textId="77777777" w:rsidR="00494BC9" w:rsidRPr="00494BC9" w:rsidRDefault="00494BC9" w:rsidP="00494BC9">
      <w:pPr>
        <w:rPr>
          <w:b/>
          <w:bCs/>
          <w:lang w:val="nl-NL"/>
        </w:rPr>
      </w:pPr>
      <w:r w:rsidRPr="00494BC9">
        <w:rPr>
          <w:b/>
          <w:bCs/>
          <w:lang w:val="nl-NL"/>
        </w:rPr>
        <w:t>6. Welke documentlabels Letland nu oplevert</w:t>
      </w:r>
    </w:p>
    <w:p w14:paraId="56DEC245" w14:textId="77777777" w:rsidR="00494BC9" w:rsidRPr="00494BC9" w:rsidRDefault="00494BC9" w:rsidP="00494BC9">
      <w:pPr>
        <w:rPr>
          <w:lang w:val="nl-NL"/>
        </w:rPr>
      </w:pPr>
      <w:r w:rsidRPr="00494BC9">
        <w:rPr>
          <w:lang w:val="nl-NL"/>
        </w:rPr>
        <w:t xml:space="preserve">Voor Letland zou ik voorlopig de volgende labels gebruiken. </w:t>
      </w:r>
      <w:r w:rsidRPr="00494BC9">
        <w:rPr>
          <w:b/>
          <w:bCs/>
        </w:rPr>
        <w:t>Constitutional and legal foundation</w:t>
      </w:r>
      <w:r w:rsidRPr="00494BC9">
        <w:t xml:space="preserve">: de Satversme en de Law on Scientific Activity. </w:t>
      </w:r>
      <w:r w:rsidRPr="00494BC9">
        <w:rPr>
          <w:b/>
          <w:bCs/>
        </w:rPr>
        <w:t>National code and academy/council documents</w:t>
      </w:r>
      <w:r w:rsidRPr="00494BC9">
        <w:t xml:space="preserve">: de Code of Ethics for Scientists, LAS-statuten en eventuele gerelateerde academy/council stukken. </w:t>
      </w:r>
      <w:r w:rsidRPr="00494BC9">
        <w:rPr>
          <w:b/>
          <w:bCs/>
        </w:rPr>
        <w:t>National evaluation and information infrastructure</w:t>
      </w:r>
      <w:r w:rsidRPr="00494BC9">
        <w:t xml:space="preserve">: documenten over het Register of Scientific Institutions, het National Research Information System, institutionele jaarverslagen en zesjaarlijkse internationale evaluaties. </w:t>
      </w:r>
      <w:r w:rsidRPr="00494BC9">
        <w:rPr>
          <w:b/>
          <w:bCs/>
          <w:lang w:val="nl-NL"/>
        </w:rPr>
        <w:t>Funder and project-governance documents</w:t>
      </w:r>
      <w:r w:rsidRPr="00494BC9">
        <w:rPr>
          <w:lang w:val="nl-NL"/>
        </w:rPr>
        <w:t xml:space="preserve">: LCS-methodologieën, expertregels en programmavoorwaarden. </w:t>
      </w:r>
      <w:r w:rsidRPr="00494BC9">
        <w:rPr>
          <w:b/>
          <w:bCs/>
        </w:rPr>
        <w:t>Institutional ethics and integrity governance</w:t>
      </w:r>
      <w:r w:rsidRPr="00494BC9">
        <w:t xml:space="preserve">: university ethics policies, academic ethics codes, integrity regulations, plagiarism procedures, committee regulations, forms en opinion registers. </w:t>
      </w:r>
      <w:r w:rsidRPr="00494BC9">
        <w:rPr>
          <w:b/>
          <w:bCs/>
          <w:lang w:val="nl-NL"/>
        </w:rPr>
        <w:t>Implementation and sanction documents</w:t>
      </w:r>
      <w:r w:rsidRPr="00494BC9">
        <w:rPr>
          <w:lang w:val="nl-NL"/>
        </w:rPr>
        <w:t xml:space="preserve">: lokale procedures, klachtenroutes en eventuele disciplinaire beslissingen. </w:t>
      </w:r>
      <w:r w:rsidRPr="00494BC9">
        <w:rPr>
          <w:b/>
          <w:bCs/>
        </w:rPr>
        <w:t>Boundary ethics documents</w:t>
      </w:r>
      <w:r w:rsidRPr="00494BC9">
        <w:t xml:space="preserve">: CMĒK, clinical trials, genetic research, animal-use rules, data governance en AI-guidance. </w:t>
      </w:r>
      <w:r w:rsidRPr="00494BC9">
        <w:rPr>
          <w:lang w:val="nl-NL"/>
        </w:rPr>
        <w:t>Met precies die labels kun je Letland later veel makkelijker vergelijken met Nederland en Denemarken. (</w:t>
      </w:r>
      <w:hyperlink r:id="rId19" w:tooltip="ANGLU.pdf" w:history="1">
        <w:r w:rsidRPr="00494BC9">
          <w:rPr>
            <w:rStyle w:val="Hyperlink"/>
            <w:lang w:val="nl-NL"/>
          </w:rPr>
          <w:t>LIKUMI.LV</w:t>
        </w:r>
      </w:hyperlink>
      <w:r w:rsidRPr="00494BC9">
        <w:rPr>
          <w:lang w:val="nl-NL"/>
        </w:rPr>
        <w:t>)</w:t>
      </w:r>
    </w:p>
    <w:p w14:paraId="3ACFB5EC" w14:textId="77777777" w:rsidR="00494BC9" w:rsidRPr="00494BC9" w:rsidRDefault="00494BC9" w:rsidP="00494BC9">
      <w:pPr>
        <w:rPr>
          <w:b/>
          <w:bCs/>
          <w:lang w:val="nl-NL"/>
        </w:rPr>
      </w:pPr>
      <w:r w:rsidRPr="00494BC9">
        <w:rPr>
          <w:b/>
          <w:bCs/>
          <w:lang w:val="nl-NL"/>
        </w:rPr>
        <w:t>7. Mijn voorlopige totaalbeeld van Letland</w:t>
      </w:r>
    </w:p>
    <w:p w14:paraId="4D82E4F1" w14:textId="77777777" w:rsidR="00494BC9" w:rsidRPr="00494BC9" w:rsidRDefault="00494BC9" w:rsidP="00494BC9">
      <w:pPr>
        <w:rPr>
          <w:lang w:val="nl-NL"/>
        </w:rPr>
      </w:pPr>
      <w:r w:rsidRPr="00494BC9">
        <w:rPr>
          <w:lang w:val="nl-NL"/>
        </w:rPr>
        <w:t xml:space="preserve">Mijn voorlopige samenvatting zou dus zijn: </w:t>
      </w:r>
      <w:r w:rsidRPr="00494BC9">
        <w:rPr>
          <w:b/>
          <w:bCs/>
          <w:lang w:val="nl-NL"/>
        </w:rPr>
        <w:t>Letland lijkt op een systeem waarin wet en code de kaders zetten, LAS en LCS de nationale normatieve en evaluatieve infrastructuur dragen, en universiteiten en onderzoeksinstellingen een groot deel van de operationele integriteits- en ethiekpraktijk uitvoeren.</w:t>
      </w:r>
      <w:r w:rsidRPr="00494BC9">
        <w:rPr>
          <w:lang w:val="nl-NL"/>
        </w:rPr>
        <w:t xml:space="preserve"> Vergeleken met </w:t>
      </w:r>
      <w:r w:rsidRPr="00494BC9">
        <w:rPr>
          <w:b/>
          <w:bCs/>
          <w:lang w:val="nl-NL"/>
        </w:rPr>
        <w:t>Denemarken</w:t>
      </w:r>
      <w:r w:rsidRPr="00494BC9">
        <w:rPr>
          <w:lang w:val="nl-NL"/>
        </w:rPr>
        <w:t xml:space="preserve"> zie ik hier in deze eerste sweep veel minder een strak nationaal misconduct-board-model; vergeleken met </w:t>
      </w:r>
      <w:r w:rsidRPr="00494BC9">
        <w:rPr>
          <w:b/>
          <w:bCs/>
          <w:lang w:val="nl-NL"/>
        </w:rPr>
        <w:t>Nederland</w:t>
      </w:r>
      <w:r w:rsidRPr="00494BC9">
        <w:rPr>
          <w:lang w:val="nl-NL"/>
        </w:rPr>
        <w:t xml:space="preserve"> zie ik juist een explicietere wettelijke en informatiesysteemlaag. Tegelijk is het nationale middenniveau niet afwezig, maar eerder </w:t>
      </w:r>
      <w:r w:rsidRPr="00494BC9">
        <w:rPr>
          <w:b/>
          <w:bCs/>
          <w:lang w:val="nl-NL"/>
        </w:rPr>
        <w:t xml:space="preserve">verspreid over wet, council, academy, policy en institutionele </w:t>
      </w:r>
      <w:r w:rsidRPr="00494BC9">
        <w:rPr>
          <w:b/>
          <w:bCs/>
          <w:lang w:val="nl-NL"/>
        </w:rPr>
        <w:lastRenderedPageBreak/>
        <w:t>commissies</w:t>
      </w:r>
      <w:r w:rsidRPr="00494BC9">
        <w:rPr>
          <w:lang w:val="nl-NL"/>
        </w:rPr>
        <w:t xml:space="preserve"> — en de openbare discussie uit 2025 suggereert dat juist dát middenniveau momenteel onderwerp van ontwikkeling is. (</w:t>
      </w:r>
      <w:hyperlink r:id="rId20" w:tooltip="Zinātniskās darbības likums" w:history="1">
        <w:r w:rsidRPr="00494BC9">
          <w:rPr>
            <w:rStyle w:val="Hyperlink"/>
            <w:lang w:val="nl-NL"/>
          </w:rPr>
          <w:t>LIKUMI.LV</w:t>
        </w:r>
      </w:hyperlink>
      <w:r w:rsidRPr="00494BC9">
        <w:rPr>
          <w:lang w:val="nl-NL"/>
        </w:rPr>
        <w:t>)</w:t>
      </w:r>
    </w:p>
    <w:p w14:paraId="3195D2F5" w14:textId="77777777" w:rsidR="00494BC9" w:rsidRPr="00494BC9" w:rsidRDefault="00494BC9" w:rsidP="00494BC9">
      <w:pPr>
        <w:rPr>
          <w:lang w:val="nl-NL"/>
        </w:rPr>
      </w:pPr>
      <w:r w:rsidRPr="00494BC9">
        <w:rPr>
          <w:lang w:val="nl-NL"/>
        </w:rPr>
        <w:t xml:space="preserve">De meest logische volgende stap voor Letland is nu niet nog meer meta-denken, maar een </w:t>
      </w:r>
      <w:r w:rsidRPr="00494BC9">
        <w:rPr>
          <w:b/>
          <w:bCs/>
          <w:lang w:val="nl-NL"/>
        </w:rPr>
        <w:t>gerichte corpusronde</w:t>
      </w:r>
      <w:r w:rsidRPr="00494BC9">
        <w:rPr>
          <w:lang w:val="nl-NL"/>
        </w:rPr>
        <w:t>: eerst de nationale kernmap, dan vier instellingen (</w:t>
      </w:r>
      <w:r w:rsidRPr="00494BC9">
        <w:rPr>
          <w:b/>
          <w:bCs/>
          <w:lang w:val="nl-NL"/>
        </w:rPr>
        <w:t>UL, RSU, RTU, LBTU</w:t>
      </w:r>
      <w:r w:rsidRPr="00494BC9">
        <w:rPr>
          <w:lang w:val="nl-NL"/>
        </w:rPr>
        <w:t xml:space="preserve">), en daarna pas de biomedische randlaag. Daardoor kun je vrij snel zien of Letland uiteindelijk vooral een </w:t>
      </w:r>
      <w:r w:rsidRPr="00494BC9">
        <w:rPr>
          <w:b/>
          <w:bCs/>
          <w:lang w:val="nl-NL"/>
        </w:rPr>
        <w:t>institution-based integrity system</w:t>
      </w:r>
      <w:r w:rsidRPr="00494BC9">
        <w:rPr>
          <w:lang w:val="nl-NL"/>
        </w:rPr>
        <w:t xml:space="preserve"> is, of dat er toch nog een verborgen nationale casus- of beroepslaag boven zit.</w:t>
      </w:r>
    </w:p>
    <w:p w14:paraId="45C582C6" w14:textId="77777777" w:rsidR="00407C7C" w:rsidRPr="00494BC9" w:rsidRDefault="00407C7C">
      <w:pPr>
        <w:rPr>
          <w:lang w:val="nl-NL"/>
        </w:rPr>
      </w:pPr>
    </w:p>
    <w:sectPr w:rsidR="00407C7C" w:rsidRPr="00494BC9" w:rsidSect="007A24A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630D"/>
    <w:rsid w:val="001E528E"/>
    <w:rsid w:val="0023427A"/>
    <w:rsid w:val="002551AA"/>
    <w:rsid w:val="00273D29"/>
    <w:rsid w:val="002E5AD9"/>
    <w:rsid w:val="0036154D"/>
    <w:rsid w:val="0036630D"/>
    <w:rsid w:val="00392002"/>
    <w:rsid w:val="00394BCE"/>
    <w:rsid w:val="00407C7C"/>
    <w:rsid w:val="00494BC9"/>
    <w:rsid w:val="004E2765"/>
    <w:rsid w:val="0057664E"/>
    <w:rsid w:val="006846CA"/>
    <w:rsid w:val="00703CEF"/>
    <w:rsid w:val="007A24AA"/>
    <w:rsid w:val="008B444C"/>
    <w:rsid w:val="008B67AA"/>
    <w:rsid w:val="009A628C"/>
    <w:rsid w:val="009F306F"/>
    <w:rsid w:val="00A96AF6"/>
    <w:rsid w:val="00C51E99"/>
    <w:rsid w:val="00C85560"/>
    <w:rsid w:val="00FD3799"/>
  </w:rsids>
  <m:mathPr>
    <m:mathFont m:val="Cambria Math"/>
    <m:brkBin m:val="before"/>
    <m:brkBinSub m:val="--"/>
    <m:smallFrac m:val="0"/>
    <m:dispDef/>
    <m:lMargin m:val="0"/>
    <m:rMargin m:val="0"/>
    <m:defJc m:val="centerGroup"/>
    <m:wrapIndent m:val="1440"/>
    <m:intLim m:val="subSup"/>
    <m:naryLim m:val="undOvr"/>
  </m:mathPr>
  <w:themeFontLang w:val="nl-NL"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95AC9E"/>
  <w15:chartTrackingRefBased/>
  <w15:docId w15:val="{DF3B74AA-42E4-4904-A33F-5247000C94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63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663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6630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663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663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663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63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63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63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630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663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6630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663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663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663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63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63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630D"/>
    <w:rPr>
      <w:rFonts w:eastAsiaTheme="majorEastAsia" w:cstheme="majorBidi"/>
      <w:color w:val="272727" w:themeColor="text1" w:themeTint="D8"/>
    </w:rPr>
  </w:style>
  <w:style w:type="paragraph" w:styleId="Title">
    <w:name w:val="Title"/>
    <w:basedOn w:val="Normal"/>
    <w:next w:val="Normal"/>
    <w:link w:val="TitleChar"/>
    <w:uiPriority w:val="10"/>
    <w:qFormat/>
    <w:rsid w:val="003663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63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63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63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630D"/>
    <w:pPr>
      <w:spacing w:before="160"/>
      <w:jc w:val="center"/>
    </w:pPr>
    <w:rPr>
      <w:i/>
      <w:iCs/>
      <w:color w:val="404040" w:themeColor="text1" w:themeTint="BF"/>
    </w:rPr>
  </w:style>
  <w:style w:type="character" w:customStyle="1" w:styleId="QuoteChar">
    <w:name w:val="Quote Char"/>
    <w:basedOn w:val="DefaultParagraphFont"/>
    <w:link w:val="Quote"/>
    <w:uiPriority w:val="29"/>
    <w:rsid w:val="0036630D"/>
    <w:rPr>
      <w:i/>
      <w:iCs/>
      <w:color w:val="404040" w:themeColor="text1" w:themeTint="BF"/>
    </w:rPr>
  </w:style>
  <w:style w:type="paragraph" w:styleId="ListParagraph">
    <w:name w:val="List Paragraph"/>
    <w:basedOn w:val="Normal"/>
    <w:uiPriority w:val="34"/>
    <w:qFormat/>
    <w:rsid w:val="0036630D"/>
    <w:pPr>
      <w:ind w:left="720"/>
      <w:contextualSpacing/>
    </w:pPr>
  </w:style>
  <w:style w:type="character" w:styleId="IntenseEmphasis">
    <w:name w:val="Intense Emphasis"/>
    <w:basedOn w:val="DefaultParagraphFont"/>
    <w:uiPriority w:val="21"/>
    <w:qFormat/>
    <w:rsid w:val="0036630D"/>
    <w:rPr>
      <w:i/>
      <w:iCs/>
      <w:color w:val="0F4761" w:themeColor="accent1" w:themeShade="BF"/>
    </w:rPr>
  </w:style>
  <w:style w:type="paragraph" w:styleId="IntenseQuote">
    <w:name w:val="Intense Quote"/>
    <w:basedOn w:val="Normal"/>
    <w:next w:val="Normal"/>
    <w:link w:val="IntenseQuoteChar"/>
    <w:uiPriority w:val="30"/>
    <w:qFormat/>
    <w:rsid w:val="003663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6630D"/>
    <w:rPr>
      <w:i/>
      <w:iCs/>
      <w:color w:val="0F4761" w:themeColor="accent1" w:themeShade="BF"/>
    </w:rPr>
  </w:style>
  <w:style w:type="character" w:styleId="IntenseReference">
    <w:name w:val="Intense Reference"/>
    <w:basedOn w:val="DefaultParagraphFont"/>
    <w:uiPriority w:val="32"/>
    <w:qFormat/>
    <w:rsid w:val="0036630D"/>
    <w:rPr>
      <w:b/>
      <w:bCs/>
      <w:smallCaps/>
      <w:color w:val="0F4761" w:themeColor="accent1" w:themeShade="BF"/>
      <w:spacing w:val="5"/>
    </w:rPr>
  </w:style>
  <w:style w:type="character" w:styleId="Hyperlink">
    <w:name w:val="Hyperlink"/>
    <w:basedOn w:val="DefaultParagraphFont"/>
    <w:uiPriority w:val="99"/>
    <w:unhideWhenUsed/>
    <w:rsid w:val="00494BC9"/>
    <w:rPr>
      <w:color w:val="467886" w:themeColor="hyperlink"/>
      <w:u w:val="single"/>
    </w:rPr>
  </w:style>
  <w:style w:type="character" w:styleId="UnresolvedMention">
    <w:name w:val="Unresolved Mention"/>
    <w:basedOn w:val="DefaultParagraphFont"/>
    <w:uiPriority w:val="99"/>
    <w:semiHidden/>
    <w:unhideWhenUsed/>
    <w:rsid w:val="00494BC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9760931">
      <w:bodyDiv w:val="1"/>
      <w:marLeft w:val="0"/>
      <w:marRight w:val="0"/>
      <w:marTop w:val="0"/>
      <w:marBottom w:val="0"/>
      <w:divBdr>
        <w:top w:val="none" w:sz="0" w:space="0" w:color="auto"/>
        <w:left w:val="none" w:sz="0" w:space="0" w:color="auto"/>
        <w:bottom w:val="none" w:sz="0" w:space="0" w:color="auto"/>
        <w:right w:val="none" w:sz="0" w:space="0" w:color="auto"/>
      </w:divBdr>
    </w:div>
    <w:div w:id="11967762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za.lv/images/Documents/2_Code_Of_Ethics_For_Scientists_ENG.pdf" TargetMode="External"/><Relationship Id="rId13" Type="http://schemas.openxmlformats.org/officeDocument/2006/relationships/hyperlink" Target="https://www.lu.lv/en/about-us/academic-ethics-commission/" TargetMode="External"/><Relationship Id="rId18" Type="http://schemas.openxmlformats.org/officeDocument/2006/relationships/hyperlink" Target="https://likumi.lv/ta/id/304167-zinatniskiem-merkiem-izmantojamo-dzivnieku-aizsardzibas-noteikumi" TargetMode="External"/><Relationship Id="rId3" Type="http://schemas.openxmlformats.org/officeDocument/2006/relationships/webSettings" Target="webSettings.xml"/><Relationship Id="rId21" Type="http://schemas.openxmlformats.org/officeDocument/2006/relationships/fontTable" Target="fontTable.xml"/><Relationship Id="rId7" Type="http://schemas.openxmlformats.org/officeDocument/2006/relationships/hyperlink" Target="https://www.lza.lv/en/about-us/documents" TargetMode="External"/><Relationship Id="rId12" Type="http://schemas.openxmlformats.org/officeDocument/2006/relationships/hyperlink" Target="https://www.lu.lv/fileadmin/user_upload/LU.LV/www.lu.lv/Zinatne/Petijumu_etika/SL_2-3-49-2021_RESEARCH_ETHICS_POLICY_2026-02-10_9-55.pdf" TargetMode="External"/><Relationship Id="rId17" Type="http://schemas.openxmlformats.org/officeDocument/2006/relationships/hyperlink" Target="https://www.rsu.lv/en/research-ethics-committee" TargetMode="External"/><Relationship Id="rId2" Type="http://schemas.openxmlformats.org/officeDocument/2006/relationships/settings" Target="settings.xml"/><Relationship Id="rId16" Type="http://schemas.openxmlformats.org/officeDocument/2006/relationships/hyperlink" Target="https://www.vm.gov.lv/lv/centrala-medicinas-etikas-komiteja" TargetMode="External"/><Relationship Id="rId20" Type="http://schemas.openxmlformats.org/officeDocument/2006/relationships/hyperlink" Target="https://likumi.lv/ta/en/en/id/107337-law-on-scientific-activity" TargetMode="External"/><Relationship Id="rId1" Type="http://schemas.openxmlformats.org/officeDocument/2006/relationships/styles" Target="styles.xml"/><Relationship Id="rId6" Type="http://schemas.openxmlformats.org/officeDocument/2006/relationships/hyperlink" Target="https://likumi.lv/ta/en/en/id/107337-law-on-scientific-activity" TargetMode="External"/><Relationship Id="rId11" Type="http://schemas.openxmlformats.org/officeDocument/2006/relationships/hyperlink" Target="https://www.izm.gov.lv/lv/media/17072/download" TargetMode="External"/><Relationship Id="rId5" Type="http://schemas.openxmlformats.org/officeDocument/2006/relationships/hyperlink" Target="https://likumi.lv/wwwraksti/LIKUMI/SATVERSME/ANGLU.PDF" TargetMode="External"/><Relationship Id="rId15" Type="http://schemas.openxmlformats.org/officeDocument/2006/relationships/hyperlink" Target="https://www.rtu.lv/en/research/research-integrity?utm_source=chatgpt.com" TargetMode="External"/><Relationship Id="rId10" Type="http://schemas.openxmlformats.org/officeDocument/2006/relationships/hyperlink" Target="https://likumi.lv/ta/en/en/id/107337-law-on-scientific-activity" TargetMode="External"/><Relationship Id="rId19" Type="http://schemas.openxmlformats.org/officeDocument/2006/relationships/hyperlink" Target="https://likumi.lv/wwwraksti/LIKUMI/SATVERSME/ANGLU.PDF" TargetMode="External"/><Relationship Id="rId4" Type="http://schemas.openxmlformats.org/officeDocument/2006/relationships/hyperlink" Target="https://likumi.lv/wwwraksti/LIKUMI/SATVERSME/ANGLU.PDF" TargetMode="External"/><Relationship Id="rId9" Type="http://schemas.openxmlformats.org/officeDocument/2006/relationships/hyperlink" Target="https://www.researchlatvia.gov.lv/en/events/who-should-be-entrusted-academic-ethics-latvia" TargetMode="External"/><Relationship Id="rId14" Type="http://schemas.openxmlformats.org/officeDocument/2006/relationships/hyperlink" Target="https://www.rsu.lv/en/research-ethics-committee"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2696</Words>
  <Characters>14832</Characters>
  <Application>Microsoft Office Word</Application>
  <DocSecurity>0</DocSecurity>
  <Lines>123</Lines>
  <Paragraphs>34</Paragraphs>
  <ScaleCrop>false</ScaleCrop>
  <Company/>
  <LinksUpToDate>false</LinksUpToDate>
  <CharactersWithSpaces>17494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 Lodewijk (EPI - LUMC)</dc:creator>
  <cp:keywords/>
  <dc:description/>
  <cp:lastModifiedBy>Pet, Lodewijk (EPI - LUMC)</cp:lastModifiedBy>
  <cp:revision>2</cp:revision>
  <dcterms:created xsi:type="dcterms:W3CDTF">2026-04-17T05:52:00Z</dcterms:created>
  <dcterms:modified xsi:type="dcterms:W3CDTF">2026-04-17T05:52:00Z</dcterms:modified>
</cp:coreProperties>
</file>