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7A4FF" w14:textId="77777777" w:rsidR="001A1280" w:rsidRPr="001A1280" w:rsidRDefault="001A1280" w:rsidP="001A1280">
      <w:pPr>
        <w:rPr>
          <w:lang w:val="nl-NL"/>
        </w:rPr>
      </w:pPr>
      <w:r w:rsidRPr="001A1280">
        <w:rPr>
          <w:lang w:val="nl-NL"/>
        </w:rPr>
        <w:t xml:space="preserve">Ja — en Moldavië is opnieuw een heel ander type casus. Mijn voorlopige lezing is dat Moldavië minder lijkt op Nederland of Denemarken als één herkenbaar research-integrity systeem, en meer op een </w:t>
      </w:r>
      <w:r w:rsidRPr="001A1280">
        <w:rPr>
          <w:b/>
          <w:bCs/>
          <w:lang w:val="nl-NL"/>
        </w:rPr>
        <w:t>meerknoopsarchitectuur</w:t>
      </w:r>
      <w:r w:rsidRPr="001A1280">
        <w:rPr>
          <w:lang w:val="nl-NL"/>
        </w:rPr>
        <w:t xml:space="preserve">: de </w:t>
      </w:r>
      <w:r w:rsidRPr="001A1280">
        <w:rPr>
          <w:b/>
          <w:bCs/>
          <w:lang w:val="nl-NL"/>
        </w:rPr>
        <w:t>Code on Science and Innovation</w:t>
      </w:r>
      <w:r w:rsidRPr="001A1280">
        <w:rPr>
          <w:lang w:val="nl-NL"/>
        </w:rPr>
        <w:t xml:space="preserve"> en de </w:t>
      </w:r>
      <w:r w:rsidRPr="001A1280">
        <w:rPr>
          <w:b/>
          <w:bCs/>
          <w:lang w:val="nl-NL"/>
        </w:rPr>
        <w:t>Education Code</w:t>
      </w:r>
      <w:r w:rsidRPr="001A1280">
        <w:rPr>
          <w:lang w:val="nl-NL"/>
        </w:rPr>
        <w:t xml:space="preserve"> vormen de juridische ruggengraat; </w:t>
      </w:r>
      <w:r w:rsidRPr="001A1280">
        <w:rPr>
          <w:b/>
          <w:bCs/>
          <w:lang w:val="nl-NL"/>
        </w:rPr>
        <w:t>ANACEC</w:t>
      </w:r>
      <w:r w:rsidRPr="001A1280">
        <w:rPr>
          <w:lang w:val="nl-NL"/>
        </w:rPr>
        <w:t xml:space="preserve"> is het duidelijkst zichtbare nationale knooppunt voor onderzoeksethiek in de sfeer van </w:t>
      </w:r>
      <w:r w:rsidRPr="001A1280">
        <w:rPr>
          <w:b/>
          <w:bCs/>
          <w:lang w:val="nl-NL"/>
        </w:rPr>
        <w:t>attestering, doctoraten en evaluatie van onderzoeksorganisaties</w:t>
      </w:r>
      <w:r w:rsidRPr="001A1280">
        <w:rPr>
          <w:lang w:val="nl-NL"/>
        </w:rPr>
        <w:t xml:space="preserve">; daarnaast bestaat er een aparte </w:t>
      </w:r>
      <w:r w:rsidRPr="001A1280">
        <w:rPr>
          <w:b/>
          <w:bCs/>
          <w:lang w:val="nl-NL"/>
        </w:rPr>
        <w:t>Ethics and Management Council</w:t>
      </w:r>
      <w:r w:rsidRPr="001A1280">
        <w:rPr>
          <w:lang w:val="nl-NL"/>
        </w:rPr>
        <w:t xml:space="preserve"> voor publieke verantwoordelijkheid en ethiek in het hoger onderwijs; </w:t>
      </w:r>
      <w:r w:rsidRPr="001A1280">
        <w:rPr>
          <w:b/>
          <w:bCs/>
          <w:lang w:val="nl-NL"/>
        </w:rPr>
        <w:t>ANCD</w:t>
      </w:r>
      <w:r w:rsidRPr="001A1280">
        <w:rPr>
          <w:lang w:val="nl-NL"/>
        </w:rPr>
        <w:t xml:space="preserve"> stuurt financiering en projecttoezicht; en universiteiten bouwen daar bovenop hun eigen codes en commissies. (</w:t>
      </w:r>
      <w:hyperlink r:id="rId4" w:tooltip="https://www.legis.md/cautare/downloadpdf/107736" w:history="1">
        <w:r w:rsidRPr="001A1280">
          <w:rPr>
            <w:rStyle w:val="Hyperlink"/>
            <w:lang w:val="nl-NL"/>
          </w:rPr>
          <w:t>Legis Moldova</w:t>
        </w:r>
      </w:hyperlink>
      <w:r w:rsidRPr="001A1280">
        <w:rPr>
          <w:lang w:val="nl-NL"/>
        </w:rPr>
        <w:t>)</w:t>
      </w:r>
    </w:p>
    <w:p w14:paraId="35C1823C" w14:textId="77777777" w:rsidR="001A1280" w:rsidRPr="001A1280" w:rsidRDefault="001A1280" w:rsidP="001A1280">
      <w:pPr>
        <w:rPr>
          <w:b/>
          <w:bCs/>
          <w:lang w:val="nl-NL"/>
        </w:rPr>
      </w:pPr>
      <w:r w:rsidRPr="001A1280">
        <w:rPr>
          <w:b/>
          <w:bCs/>
          <w:lang w:val="nl-NL"/>
        </w:rPr>
        <w:t>1. Wat Moldavië in wezen lijkt te zijn</w:t>
      </w:r>
    </w:p>
    <w:p w14:paraId="5BAE0918" w14:textId="77777777" w:rsidR="001A1280" w:rsidRPr="001A1280" w:rsidRDefault="001A1280" w:rsidP="001A1280">
      <w:pPr>
        <w:rPr>
          <w:lang w:val="nl-NL"/>
        </w:rPr>
      </w:pPr>
      <w:r w:rsidRPr="001A1280">
        <w:rPr>
          <w:lang w:val="nl-NL"/>
        </w:rPr>
        <w:t xml:space="preserve">Als ik Moldavië in één zin zou typeren, dan zou ik zeggen: </w:t>
      </w:r>
      <w:r w:rsidRPr="001A1280">
        <w:rPr>
          <w:b/>
          <w:bCs/>
          <w:lang w:val="nl-NL"/>
        </w:rPr>
        <w:t>een wettelijk omkaderd maar functioneel verspreid stelsel</w:t>
      </w:r>
      <w:r w:rsidRPr="001A1280">
        <w:rPr>
          <w:lang w:val="nl-NL"/>
        </w:rPr>
        <w:t xml:space="preserve">, waarin research integrity niet via één nationaal misconduct board loopt, maar via meerdere deels overlappende routes. De Code on Science and Innovation regelt op systeemniveau onder meer staatsbeleid voor onderzoek en innovatie, technologieoverdracht, accreditering van organisaties, attestering van wetenschappelijk personeel en intellectuele-eigendomsbescherming; de Education Code voegt daar voor het hoger onderwijs publieke verantwoordelijkheid, ethiek, transparantie en academische vrijheid aan toe. In de officiële samenvatting van de Science and Innovation Code krijgen ook lokale overheden een rol in regionaal onderzoek- en innovatiebeleid, maar in de eerste bronlaag die ik nu zie, zijn de </w:t>
      </w:r>
      <w:r w:rsidRPr="001A1280">
        <w:rPr>
          <w:b/>
          <w:bCs/>
          <w:lang w:val="nl-NL"/>
        </w:rPr>
        <w:t>meest zichtbare integriteitsdocumenten vooral nationaal en institutioneel</w:t>
      </w:r>
      <w:r w:rsidRPr="001A1280">
        <w:rPr>
          <w:lang w:val="nl-NL"/>
        </w:rPr>
        <w:t>, niet sterk regionaal. (</w:t>
      </w:r>
      <w:hyperlink r:id="rId5" w:tooltip="https://www.legis.md/cautare/downloadpdf/15845" w:history="1">
        <w:r w:rsidRPr="001A1280">
          <w:rPr>
            <w:rStyle w:val="Hyperlink"/>
            <w:lang w:val="nl-NL"/>
          </w:rPr>
          <w:t>Legis Moldova</w:t>
        </w:r>
      </w:hyperlink>
      <w:r w:rsidRPr="001A1280">
        <w:rPr>
          <w:lang w:val="nl-NL"/>
        </w:rPr>
        <w:t>)</w:t>
      </w:r>
    </w:p>
    <w:p w14:paraId="3E9FBAA1" w14:textId="77777777" w:rsidR="001A1280" w:rsidRPr="001A1280" w:rsidRDefault="001A1280" w:rsidP="001A1280">
      <w:pPr>
        <w:rPr>
          <w:b/>
          <w:bCs/>
          <w:lang w:val="nl-NL"/>
        </w:rPr>
      </w:pPr>
      <w:r w:rsidRPr="001A1280">
        <w:rPr>
          <w:b/>
          <w:bCs/>
          <w:lang w:val="nl-NL"/>
        </w:rPr>
        <w:t>2. De nationale juridische ruggengraat</w:t>
      </w:r>
    </w:p>
    <w:p w14:paraId="10C79552" w14:textId="77777777" w:rsidR="001A1280" w:rsidRPr="001A1280" w:rsidRDefault="001A1280" w:rsidP="001A1280">
      <w:pPr>
        <w:rPr>
          <w:lang w:val="nl-NL"/>
        </w:rPr>
      </w:pPr>
      <w:r w:rsidRPr="001A1280">
        <w:rPr>
          <w:lang w:val="nl-NL"/>
        </w:rPr>
        <w:t xml:space="preserve">Voor Moldavië moet je eerst twee wetten verzamelen: de </w:t>
      </w:r>
      <w:r w:rsidRPr="001A1280">
        <w:rPr>
          <w:b/>
          <w:bCs/>
          <w:lang w:val="nl-NL"/>
        </w:rPr>
        <w:t>Code on Science and Innovation</w:t>
      </w:r>
      <w:r w:rsidRPr="001A1280">
        <w:rPr>
          <w:lang w:val="nl-NL"/>
        </w:rPr>
        <w:t xml:space="preserve"> en de </w:t>
      </w:r>
      <w:r w:rsidRPr="001A1280">
        <w:rPr>
          <w:b/>
          <w:bCs/>
          <w:lang w:val="nl-NL"/>
        </w:rPr>
        <w:t>Education Code</w:t>
      </w:r>
      <w:r w:rsidRPr="001A1280">
        <w:rPr>
          <w:lang w:val="nl-NL"/>
        </w:rPr>
        <w:t xml:space="preserve">. De eerste is de brede systeemwet voor wetenschap en innovatie; de tweede geeft voor het hoger onderwijs een expliciete governance-laag rond publieke verantwoordelijkheid. In de Education Code staat dat instellingen van hoger onderwijs publieke verantwoordelijkheid dragen voor onder meer naleving van ethiek- en billijkheidsbeleid, transparantie en academische vrijheid. Diezelfde code richt ook een nationale </w:t>
      </w:r>
      <w:r w:rsidRPr="001A1280">
        <w:rPr>
          <w:b/>
          <w:bCs/>
          <w:lang w:val="nl-NL"/>
        </w:rPr>
        <w:t>Ethics and Management Council</w:t>
      </w:r>
      <w:r w:rsidRPr="001A1280">
        <w:rPr>
          <w:lang w:val="nl-NL"/>
        </w:rPr>
        <w:t xml:space="preserve"> op als onafhankelijke deliberatieve structuur voor het verifiëren van publieke verantwoordelijkheid van instellingen voor hoger onderwijs. (</w:t>
      </w:r>
      <w:hyperlink r:id="rId6" w:tooltip="https://www.legis.md/cautare/downloadpdf/107736" w:history="1">
        <w:r w:rsidRPr="001A1280">
          <w:rPr>
            <w:rStyle w:val="Hyperlink"/>
            <w:lang w:val="nl-NL"/>
          </w:rPr>
          <w:t>Legis Moldova</w:t>
        </w:r>
      </w:hyperlink>
      <w:r w:rsidRPr="001A1280">
        <w:rPr>
          <w:lang w:val="nl-NL"/>
        </w:rPr>
        <w:t>)</w:t>
      </w:r>
    </w:p>
    <w:p w14:paraId="53B834AB" w14:textId="77777777" w:rsidR="001A1280" w:rsidRPr="001A1280" w:rsidRDefault="001A1280" w:rsidP="001A1280">
      <w:pPr>
        <w:rPr>
          <w:lang w:val="nl-NL"/>
        </w:rPr>
      </w:pPr>
      <w:r w:rsidRPr="001A1280">
        <w:rPr>
          <w:lang w:val="nl-NL"/>
        </w:rPr>
        <w:t xml:space="preserve">Belangrijk is dat deze Council in Moldavië niet hetzelfde is als een algemene nationale research-misconduct board. De latere wetswijziging en de ministeriële communicatie laten zien dat het hier gaat om een orgaan met </w:t>
      </w:r>
      <w:r w:rsidRPr="001A1280">
        <w:rPr>
          <w:b/>
          <w:bCs/>
          <w:lang w:val="nl-NL"/>
        </w:rPr>
        <w:t>11 leden</w:t>
      </w:r>
      <w:r w:rsidRPr="001A1280">
        <w:rPr>
          <w:lang w:val="nl-NL"/>
        </w:rPr>
        <w:t xml:space="preserve">, waarin onder meer de Rectors’ Council, het ministerie, ANACEC, ANCD, vakbonden, studenten en civil society vertegenwoordigd zijn; het secretariaat wordt door het ministerie geleverd; meldingen kunnen door elke natuurlijke of rechtspersoon worden ingediend; en de raad moet in </w:t>
      </w:r>
      <w:r w:rsidRPr="001A1280">
        <w:rPr>
          <w:lang w:val="nl-NL"/>
        </w:rPr>
        <w:lastRenderedPageBreak/>
        <w:t xml:space="preserve">beginsel binnen drie maanden antwoorden, of binnen dertig dagen in zaken rond rectorverkiezingen. De raad is volgens het ministerie pas in </w:t>
      </w:r>
      <w:r w:rsidRPr="001A1280">
        <w:rPr>
          <w:b/>
          <w:bCs/>
          <w:lang w:val="nl-NL"/>
        </w:rPr>
        <w:t>april 2025</w:t>
      </w:r>
      <w:r w:rsidRPr="001A1280">
        <w:rPr>
          <w:lang w:val="nl-NL"/>
        </w:rPr>
        <w:t xml:space="preserve"> echt van start gegaan. (</w:t>
      </w:r>
      <w:hyperlink r:id="rId7" w:tooltip="https://www.legis.md/cautare/downloadpdf/138862" w:history="1">
        <w:r w:rsidRPr="001A1280">
          <w:rPr>
            <w:rStyle w:val="Hyperlink"/>
            <w:lang w:val="nl-NL"/>
          </w:rPr>
          <w:t>Legis Moldova</w:t>
        </w:r>
      </w:hyperlink>
      <w:r w:rsidRPr="001A1280">
        <w:rPr>
          <w:lang w:val="nl-NL"/>
        </w:rPr>
        <w:t>)</w:t>
      </w:r>
    </w:p>
    <w:p w14:paraId="5CC961B5" w14:textId="77777777" w:rsidR="001A1280" w:rsidRPr="001A1280" w:rsidRDefault="001A1280" w:rsidP="001A1280">
      <w:pPr>
        <w:rPr>
          <w:b/>
          <w:bCs/>
          <w:lang w:val="nl-NL"/>
        </w:rPr>
      </w:pPr>
      <w:r w:rsidRPr="001A1280">
        <w:rPr>
          <w:b/>
          <w:bCs/>
          <w:lang w:val="nl-NL"/>
        </w:rPr>
        <w:t>3. ANACEC als het scherpste nationale integriteitsknooppunt</w:t>
      </w:r>
    </w:p>
    <w:p w14:paraId="34B63193" w14:textId="77777777" w:rsidR="001A1280" w:rsidRPr="001A1280" w:rsidRDefault="001A1280" w:rsidP="001A1280">
      <w:pPr>
        <w:rPr>
          <w:lang w:val="nl-NL"/>
        </w:rPr>
      </w:pPr>
      <w:r w:rsidRPr="001A1280">
        <w:rPr>
          <w:lang w:val="nl-NL"/>
        </w:rPr>
        <w:t xml:space="preserve">Het duidelijkste nationale knooppunt voor research-integrity-achtige documenten in Moldavië is </w:t>
      </w:r>
      <w:r w:rsidRPr="001A1280">
        <w:rPr>
          <w:b/>
          <w:bCs/>
          <w:lang w:val="nl-NL"/>
        </w:rPr>
        <w:t>ANACEC</w:t>
      </w:r>
      <w:r w:rsidRPr="001A1280">
        <w:rPr>
          <w:lang w:val="nl-NL"/>
        </w:rPr>
        <w:t xml:space="preserve"> — de National Agency for Quality Assurance in Education and Research. In de officiële ministeriële vragenlijst van 2022 wordt ANACEC omschreven als administratieve autoriteit onder het ministerie, verantwoordelijk voor evaluatie van organisaties in onderzoek en innovatie en van wetenschappelijk personeel; in de externe follow-updocumentatie van de agency wordt bovendien uitgelegd dat ANACEC ook taken van eerdere structuren heeft overgenomen en een brede missie heeft over onderwijs, onderzoek en innovatie. Methodologisch is dit belangrijk, omdat het verklaart waarom ethiek, attestering, kwaliteitszorg en doctoraten in Moldavië zo sterk rond ANACEC clusteren. (</w:t>
      </w:r>
      <w:hyperlink r:id="rId8" w:tooltip="https://mec.gov.md/sites/default/files/capitol_25_stiinta_si_cercetare_mai_2022.pdf" w:history="1">
        <w:r w:rsidRPr="001A1280">
          <w:rPr>
            <w:rStyle w:val="Hyperlink"/>
            <w:lang w:val="nl-NL"/>
          </w:rPr>
          <w:t>mec.gov.md</w:t>
        </w:r>
      </w:hyperlink>
      <w:r w:rsidRPr="001A1280">
        <w:rPr>
          <w:lang w:val="nl-NL"/>
        </w:rPr>
        <w:t>)</w:t>
      </w:r>
    </w:p>
    <w:p w14:paraId="4C989F8E" w14:textId="77777777" w:rsidR="001A1280" w:rsidRPr="001A1280" w:rsidRDefault="001A1280" w:rsidP="001A1280">
      <w:pPr>
        <w:rPr>
          <w:lang w:val="nl-NL"/>
        </w:rPr>
      </w:pPr>
      <w:r w:rsidRPr="001A1280">
        <w:rPr>
          <w:lang w:val="nl-NL"/>
        </w:rPr>
        <w:t xml:space="preserve">ANACEC heeft op zijn officiële wetgevingspagina een aparte sectie </w:t>
      </w:r>
      <w:r w:rsidRPr="001A1280">
        <w:rPr>
          <w:b/>
          <w:bCs/>
          <w:lang w:val="nl-NL"/>
        </w:rPr>
        <w:t>“professional ethics and deontology”</w:t>
      </w:r>
      <w:r w:rsidRPr="001A1280">
        <w:rPr>
          <w:lang w:val="nl-NL"/>
        </w:rPr>
        <w:t xml:space="preserve"> met precies de soorten documenten die jij zoekt: een </w:t>
      </w:r>
      <w:r w:rsidRPr="001A1280">
        <w:rPr>
          <w:b/>
          <w:bCs/>
          <w:lang w:val="nl-NL"/>
        </w:rPr>
        <w:t>Code of ethics and professional deontology of scientific and scientific-didactic staff</w:t>
      </w:r>
      <w:r w:rsidRPr="001A1280">
        <w:rPr>
          <w:lang w:val="nl-NL"/>
        </w:rPr>
        <w:t xml:space="preserve">, een </w:t>
      </w:r>
      <w:r w:rsidRPr="001A1280">
        <w:rPr>
          <w:b/>
          <w:bCs/>
          <w:lang w:val="nl-NL"/>
        </w:rPr>
        <w:t>Regulation on the organization and functioning of the ANACEC Ethics Commission</w:t>
      </w:r>
      <w:r w:rsidRPr="001A1280">
        <w:rPr>
          <w:lang w:val="nl-NL"/>
        </w:rPr>
        <w:t xml:space="preserve">, en een </w:t>
      </w:r>
      <w:r w:rsidRPr="001A1280">
        <w:rPr>
          <w:b/>
          <w:bCs/>
          <w:lang w:val="nl-NL"/>
        </w:rPr>
        <w:t>Methodology for examining complaints</w:t>
      </w:r>
      <w:r w:rsidRPr="001A1280">
        <w:rPr>
          <w:lang w:val="nl-NL"/>
        </w:rPr>
        <w:t xml:space="preserve"> over naleving van kwaliteitsstandaarden, onderzoeksgedrag en professionele ethiek in doctorale werken. Alleen al die pagina laat zien dat Moldavië een duidelijke nationale documentlaag heeft, maar dat die sterk is ingebed in </w:t>
      </w:r>
      <w:r w:rsidRPr="001A1280">
        <w:rPr>
          <w:b/>
          <w:bCs/>
          <w:lang w:val="nl-NL"/>
        </w:rPr>
        <w:t>kwaliteitsborging, attestering en doctorale trajecten</w:t>
      </w:r>
      <w:r w:rsidRPr="001A1280">
        <w:rPr>
          <w:lang w:val="nl-NL"/>
        </w:rPr>
        <w:t>. (</w:t>
      </w:r>
      <w:hyperlink r:id="rId9" w:tooltip="https://anacec.md/en/content/legislation-1" w:history="1">
        <w:r w:rsidRPr="001A1280">
          <w:rPr>
            <w:rStyle w:val="Hyperlink"/>
            <w:lang w:val="nl-NL"/>
          </w:rPr>
          <w:t>Acasă | ANACEC.md</w:t>
        </w:r>
      </w:hyperlink>
      <w:r w:rsidRPr="001A1280">
        <w:rPr>
          <w:lang w:val="nl-NL"/>
        </w:rPr>
        <w:t>)</w:t>
      </w:r>
    </w:p>
    <w:p w14:paraId="162DEB8C" w14:textId="77777777" w:rsidR="001A1280" w:rsidRPr="001A1280" w:rsidRDefault="001A1280" w:rsidP="001A1280">
      <w:pPr>
        <w:rPr>
          <w:b/>
          <w:bCs/>
          <w:lang w:val="nl-NL"/>
        </w:rPr>
      </w:pPr>
      <w:r w:rsidRPr="001A1280">
        <w:rPr>
          <w:b/>
          <w:bCs/>
          <w:lang w:val="nl-NL"/>
        </w:rPr>
        <w:t>4. Het nationale ANACEC-codepakket</w:t>
      </w:r>
    </w:p>
    <w:p w14:paraId="7AB20EFB" w14:textId="77777777" w:rsidR="001A1280" w:rsidRPr="001A1280" w:rsidRDefault="001A1280" w:rsidP="001A1280">
      <w:pPr>
        <w:rPr>
          <w:lang w:val="nl-NL"/>
        </w:rPr>
      </w:pPr>
      <w:r w:rsidRPr="001A1280">
        <w:rPr>
          <w:lang w:val="nl-NL"/>
        </w:rPr>
        <w:t xml:space="preserve">De </w:t>
      </w:r>
      <w:r w:rsidRPr="001A1280">
        <w:rPr>
          <w:b/>
          <w:bCs/>
          <w:lang w:val="nl-NL"/>
        </w:rPr>
        <w:t>ANACEC Code of ethics and professional deontology of scientific and scientific-didactic staff</w:t>
      </w:r>
      <w:r w:rsidRPr="001A1280">
        <w:rPr>
          <w:lang w:val="nl-NL"/>
        </w:rPr>
        <w:t xml:space="preserve"> is hier een kernbron, maar met een belangrijke nuance: het is geen brede nationale gedragscode voor alle onderzoeksactoren in dezelfde zin als de Deense code. De code is in </w:t>
      </w:r>
      <w:r w:rsidRPr="001A1280">
        <w:rPr>
          <w:b/>
          <w:bCs/>
          <w:lang w:val="nl-NL"/>
        </w:rPr>
        <w:t>december 2018</w:t>
      </w:r>
      <w:r w:rsidRPr="001A1280">
        <w:rPr>
          <w:lang w:val="nl-NL"/>
        </w:rPr>
        <w:t xml:space="preserve"> door de ANACEC Board vastgesteld en zegt zelf dat zij geldt voor wetenschappelijk en wetenschappelijk-didactisch personeel dat verzoeken bij ANACEC indient of activiteiten verricht </w:t>
      </w:r>
      <w:r w:rsidRPr="001A1280">
        <w:rPr>
          <w:b/>
          <w:bCs/>
          <w:lang w:val="nl-NL"/>
        </w:rPr>
        <w:t>binnen de competentie van ANACEC</w:t>
      </w:r>
      <w:r w:rsidRPr="001A1280">
        <w:rPr>
          <w:lang w:val="nl-NL"/>
        </w:rPr>
        <w:t>, met name in attestering en evaluatie van onderzoeksorganisaties. Het doel is om verplichte morele en professionele gedragsregels, verantwoordelijkheden en nationale procedures vast te leggen zodat wetenschappelijke activiteiten in Moldavië in overeenstemming zijn met internationaal aanvaarde ethische normen. De code verwijst ook expliciet naar Europese en internationale normen en definieert onder meer wetenschappelijke fraude en plagiaat. (</w:t>
      </w:r>
      <w:hyperlink r:id="rId10" w:tooltip="https://anacec.md/files/cod-etica.pdf" w:history="1">
        <w:r w:rsidRPr="001A1280">
          <w:rPr>
            <w:rStyle w:val="Hyperlink"/>
            <w:lang w:val="nl-NL"/>
          </w:rPr>
          <w:t>Acasă | ANACEC.md</w:t>
        </w:r>
      </w:hyperlink>
      <w:r w:rsidRPr="001A1280">
        <w:rPr>
          <w:lang w:val="nl-NL"/>
        </w:rPr>
        <w:t>)</w:t>
      </w:r>
    </w:p>
    <w:p w14:paraId="1BF5AB12" w14:textId="77777777" w:rsidR="001A1280" w:rsidRPr="001A1280" w:rsidRDefault="001A1280" w:rsidP="001A1280">
      <w:pPr>
        <w:rPr>
          <w:lang w:val="nl-NL"/>
        </w:rPr>
      </w:pPr>
      <w:r w:rsidRPr="001A1280">
        <w:rPr>
          <w:lang w:val="nl-NL"/>
        </w:rPr>
        <w:t xml:space="preserve">Daarnaast heeft ANACEC een eigen </w:t>
      </w:r>
      <w:r w:rsidRPr="001A1280">
        <w:rPr>
          <w:b/>
          <w:bCs/>
          <w:lang w:val="nl-NL"/>
        </w:rPr>
        <w:t>Ethics Commission</w:t>
      </w:r>
      <w:r w:rsidRPr="001A1280">
        <w:rPr>
          <w:lang w:val="nl-NL"/>
        </w:rPr>
        <w:t xml:space="preserve">. De regeling uit 2018 zegt dat die commissie een adviesorgaan zonder rechtspersoonlijkheid is, met als missie het </w:t>
      </w:r>
      <w:r w:rsidRPr="001A1280">
        <w:rPr>
          <w:lang w:val="nl-NL"/>
        </w:rPr>
        <w:lastRenderedPageBreak/>
        <w:t xml:space="preserve">uitwerken van normen van goed moreel en professioneel gedrag in onderzoek en innovatie en het monitoren van de toepassing daarvan in opleiding, attestering en evaluatie. De commissie kan klachten behandelen, mag zichzelf in beweging zetten op basis van materiaal in de media, kan deskundigen aanwijzen, hoorzittingen houden en externe experts betrekken. Dat maakt ANACEC voor Moldavië methodologisch heel interessant: niet omdat het één allesomvattende nationale integriteitsraad is, maar omdat hier de </w:t>
      </w:r>
      <w:r w:rsidRPr="001A1280">
        <w:rPr>
          <w:b/>
          <w:bCs/>
          <w:lang w:val="nl-NL"/>
        </w:rPr>
        <w:t>meest expliciet geformaliseerde nationale onderzoeks-ethiekprocedure</w:t>
      </w:r>
      <w:r w:rsidRPr="001A1280">
        <w:rPr>
          <w:lang w:val="nl-NL"/>
        </w:rPr>
        <w:t xml:space="preserve"> zit die ik nu kan aanwijzen. (</w:t>
      </w:r>
      <w:hyperlink r:id="rId11" w:tooltip="https://anacec.md/files/regulament-comisie-etica.pdf" w:history="1">
        <w:r w:rsidRPr="001A1280">
          <w:rPr>
            <w:rStyle w:val="Hyperlink"/>
            <w:lang w:val="nl-NL"/>
          </w:rPr>
          <w:t>Acasă | ANACEC.md</w:t>
        </w:r>
      </w:hyperlink>
      <w:r w:rsidRPr="001A1280">
        <w:rPr>
          <w:lang w:val="nl-NL"/>
        </w:rPr>
        <w:t>)</w:t>
      </w:r>
    </w:p>
    <w:p w14:paraId="3AB09CFE" w14:textId="77777777" w:rsidR="001A1280" w:rsidRPr="001A1280" w:rsidRDefault="001A1280" w:rsidP="001A1280">
      <w:pPr>
        <w:rPr>
          <w:b/>
          <w:bCs/>
          <w:lang w:val="nl-NL"/>
        </w:rPr>
      </w:pPr>
      <w:r w:rsidRPr="001A1280">
        <w:rPr>
          <w:b/>
          <w:bCs/>
          <w:lang w:val="nl-NL"/>
        </w:rPr>
        <w:t>5. Doctoraten, plagiaat en zware nationale sancties</w:t>
      </w:r>
    </w:p>
    <w:p w14:paraId="248392BE" w14:textId="77777777" w:rsidR="001A1280" w:rsidRPr="001A1280" w:rsidRDefault="001A1280" w:rsidP="001A1280">
      <w:pPr>
        <w:rPr>
          <w:lang w:val="nl-NL"/>
        </w:rPr>
      </w:pPr>
      <w:r w:rsidRPr="001A1280">
        <w:rPr>
          <w:lang w:val="nl-NL"/>
        </w:rPr>
        <w:t xml:space="preserve">Nog scherper wordt het bij doctoraten. De officiële ANACEC-methodologie voor het onderzoeken van klachten over schendingen van kwaliteitsstandaarden, onderzoeksgedrag of professionele ethiek in </w:t>
      </w:r>
      <w:r w:rsidRPr="001A1280">
        <w:rPr>
          <w:b/>
          <w:bCs/>
          <w:lang w:val="nl-NL"/>
        </w:rPr>
        <w:t>doctoraal werk, doctor habilitat-werk en synthese-documenten</w:t>
      </w:r>
      <w:r w:rsidRPr="001A1280">
        <w:rPr>
          <w:lang w:val="nl-NL"/>
        </w:rPr>
        <w:t xml:space="preserve"> is precies het soort bron waarmee je kunt bewijzen hoe Moldavië nationaal ingrijpt. Die methodologie voorziet in een formele klachtenroute, een evaluatiecommissie van </w:t>
      </w:r>
      <w:r w:rsidRPr="001A1280">
        <w:rPr>
          <w:b/>
          <w:bCs/>
          <w:lang w:val="nl-NL"/>
        </w:rPr>
        <w:t>drie vakexperts plus een administratief secretaris</w:t>
      </w:r>
      <w:r w:rsidRPr="001A1280">
        <w:rPr>
          <w:lang w:val="nl-NL"/>
        </w:rPr>
        <w:t xml:space="preserve">, en uiteindelijk een beslissing door de ANACEC Governing Board. Mogelijke maatregelen lopen ver op: intrekking van het recht om promovendi te begeleiden voor vijf jaar, intrekking van een wetenschappelijke titel, of zelfs intrekking van accreditatie van een doctorale opleiding of school. Dit suggereert heel sterk dat de </w:t>
      </w:r>
      <w:r w:rsidRPr="001A1280">
        <w:rPr>
          <w:b/>
          <w:bCs/>
          <w:lang w:val="nl-NL"/>
        </w:rPr>
        <w:t>meest zichtbare nationale enforcementlaag in Moldavië doctoraten-, attestering- en accreditatiegedreven is</w:t>
      </w:r>
      <w:r w:rsidRPr="001A1280">
        <w:rPr>
          <w:lang w:val="nl-NL"/>
        </w:rPr>
        <w:t>. (</w:t>
      </w:r>
      <w:hyperlink r:id="rId12" w:tooltip="https://www.anacec.md/ro/news/anun%C8%9B-privind-consultarea-public%C4%83-metodologiei-de-examinare-sesiz%C4%83rilor-privind-nerespectarea" w:history="1">
        <w:r w:rsidRPr="001A1280">
          <w:rPr>
            <w:rStyle w:val="Hyperlink"/>
            <w:lang w:val="nl-NL"/>
          </w:rPr>
          <w:t>Acasă | ANACEC.md</w:t>
        </w:r>
      </w:hyperlink>
      <w:r w:rsidRPr="001A1280">
        <w:rPr>
          <w:lang w:val="nl-NL"/>
        </w:rPr>
        <w:t>)</w:t>
      </w:r>
    </w:p>
    <w:p w14:paraId="66A14E06" w14:textId="77777777" w:rsidR="001A1280" w:rsidRPr="001A1280" w:rsidRDefault="001A1280" w:rsidP="001A1280">
      <w:pPr>
        <w:rPr>
          <w:b/>
          <w:bCs/>
          <w:lang w:val="nl-NL"/>
        </w:rPr>
      </w:pPr>
      <w:r w:rsidRPr="001A1280">
        <w:rPr>
          <w:b/>
          <w:bCs/>
          <w:lang w:val="nl-NL"/>
        </w:rPr>
        <w:t>6. Financiering en projecttoezicht: ANCD</w:t>
      </w:r>
    </w:p>
    <w:p w14:paraId="553B3590" w14:textId="77777777" w:rsidR="001A1280" w:rsidRPr="001A1280" w:rsidRDefault="001A1280" w:rsidP="001A1280">
      <w:pPr>
        <w:rPr>
          <w:lang w:val="nl-NL"/>
        </w:rPr>
      </w:pPr>
      <w:r w:rsidRPr="001A1280">
        <w:rPr>
          <w:lang w:val="nl-NL"/>
        </w:rPr>
        <w:t xml:space="preserve">De financierings- en uitvoeringslaag ligt vooral bij </w:t>
      </w:r>
      <w:r w:rsidRPr="001A1280">
        <w:rPr>
          <w:b/>
          <w:bCs/>
          <w:lang w:val="nl-NL"/>
        </w:rPr>
        <w:t>ANCD</w:t>
      </w:r>
      <w:r w:rsidRPr="001A1280">
        <w:rPr>
          <w:lang w:val="nl-NL"/>
        </w:rPr>
        <w:t>, de National Agency for Research and Development. Volgens de officiële agency-pagina is ANCD een centrale administratieve autoriteit onder de regering, opgericht in 2018, als rechtsopvolger van eerdere instellingen die voorheen onder de Academy of Sciences vielen. De agency implementeert nationaal beleid voor onderzoek, innovatie en ontwikkeling, organiseert projectcompetities, laat projecten beoordelen door binnen- en buitenlandse onderzoekers, monitort de uitvoering, en beheert publieke databases en rapportage. In huidige calls en financieringsdocumenten wordt expliciet verwezen naar naleving van de Science and Innovation Code en de overheidsmethodologie voor projectfinanciering. (</w:t>
      </w:r>
      <w:hyperlink r:id="rId13" w:tooltip="https://ancd.gov.md/en/content/nard" w:history="1">
        <w:r w:rsidRPr="001A1280">
          <w:rPr>
            <w:rStyle w:val="Hyperlink"/>
            <w:lang w:val="nl-NL"/>
          </w:rPr>
          <w:t>ancd.gov.md</w:t>
        </w:r>
      </w:hyperlink>
      <w:r w:rsidRPr="001A1280">
        <w:rPr>
          <w:lang w:val="nl-NL"/>
        </w:rPr>
        <w:t>)</w:t>
      </w:r>
    </w:p>
    <w:p w14:paraId="5B82B90A" w14:textId="77777777" w:rsidR="001A1280" w:rsidRPr="001A1280" w:rsidRDefault="001A1280" w:rsidP="001A1280">
      <w:pPr>
        <w:rPr>
          <w:lang w:val="nl-NL"/>
        </w:rPr>
      </w:pPr>
      <w:r w:rsidRPr="001A1280">
        <w:rPr>
          <w:lang w:val="nl-NL"/>
        </w:rPr>
        <w:t xml:space="preserve">Wat hier methodologisch opvalt, is dat ANCD niet primair een “ethics office” is, maar dat het via financiering en rapportage toch een integriteitsrelevante laag vormt. In de officiële Moldavische R&amp;I-vragenlijst staat bijvoorbeeld dat jaar- en eindrapporten over onderzoeksprojecten openbaar worden gehoord in de wetenschappelijke raad of senaat van de begunstigde instelling, met verplichte deelname van twee experts uit de relevante afdelingen van de Academy of Sciences, die vervolgens een adviserend </w:t>
      </w:r>
      <w:r w:rsidRPr="001A1280">
        <w:rPr>
          <w:lang w:val="nl-NL"/>
        </w:rPr>
        <w:lastRenderedPageBreak/>
        <w:t>oordeel aan de agency sturen. Daarmee zie je dat projectverantwoording, publieke bespreking en experttoetsing in Moldavië institutioneel en nationaal worden gekoppeld. (</w:t>
      </w:r>
      <w:hyperlink r:id="rId14" w:tooltip="https://mec.gov.md/sites/default/files/capitol_25_stiinta_si_cercetare_mai_2022.pdf" w:history="1">
        <w:r w:rsidRPr="001A1280">
          <w:rPr>
            <w:rStyle w:val="Hyperlink"/>
            <w:lang w:val="nl-NL"/>
          </w:rPr>
          <w:t>mec.gov.md</w:t>
        </w:r>
      </w:hyperlink>
      <w:r w:rsidRPr="001A1280">
        <w:rPr>
          <w:lang w:val="nl-NL"/>
        </w:rPr>
        <w:t>)</w:t>
      </w:r>
    </w:p>
    <w:p w14:paraId="4101ABC5" w14:textId="77777777" w:rsidR="001A1280" w:rsidRPr="001A1280" w:rsidRDefault="001A1280" w:rsidP="001A1280">
      <w:pPr>
        <w:rPr>
          <w:b/>
          <w:bCs/>
          <w:lang w:val="nl-NL"/>
        </w:rPr>
      </w:pPr>
      <w:r w:rsidRPr="001A1280">
        <w:rPr>
          <w:b/>
          <w:bCs/>
          <w:lang w:val="nl-NL"/>
        </w:rPr>
        <w:t>7. De Academy of Sciences of Moldova</w:t>
      </w:r>
    </w:p>
    <w:p w14:paraId="7827770F" w14:textId="77777777" w:rsidR="001A1280" w:rsidRPr="001A1280" w:rsidRDefault="001A1280" w:rsidP="001A1280">
      <w:pPr>
        <w:rPr>
          <w:lang w:val="nl-NL"/>
        </w:rPr>
      </w:pPr>
      <w:r w:rsidRPr="001A1280">
        <w:rPr>
          <w:lang w:val="nl-NL"/>
        </w:rPr>
        <w:t xml:space="preserve">De </w:t>
      </w:r>
      <w:r w:rsidRPr="001A1280">
        <w:rPr>
          <w:b/>
          <w:bCs/>
          <w:lang w:val="nl-NL"/>
        </w:rPr>
        <w:t>Academy of Sciences of Moldova (ASM)</w:t>
      </w:r>
      <w:r w:rsidRPr="001A1280">
        <w:rPr>
          <w:lang w:val="nl-NL"/>
        </w:rPr>
        <w:t xml:space="preserve"> is niet de nationale misconduct-autoriteit, maar wel een structureel belangrijke actor. Volgens de officiële bronnen is ASM een publieke instelling van nationaal belang, autonoom en onafhankelijk van de publieke autoriteiten, die opereert onder de Science and Innovation Code en een eigen statuut. Binnen de Code on Science and Innovation staat bovendien dat de wetenschappelijke secties van ASM wetenschap en cultuur bevorderen, waarden en </w:t>
      </w:r>
      <w:r w:rsidRPr="001A1280">
        <w:rPr>
          <w:b/>
          <w:bCs/>
          <w:lang w:val="nl-NL"/>
        </w:rPr>
        <w:t>deontologische principes</w:t>
      </w:r>
      <w:r w:rsidRPr="001A1280">
        <w:rPr>
          <w:lang w:val="nl-NL"/>
        </w:rPr>
        <w:t xml:space="preserve"> van onderzoek en innovatie uitdragen, en publieke hoorzittingen kunnen organiseren over de resultaten van onderzoeks- en innovatieprojecten, inclusief staatsgefinancierde projecten. In jouw kaart zou ik ASM dus niet als sanctionerend orgaan modelleren, maar als een </w:t>
      </w:r>
      <w:r w:rsidRPr="001A1280">
        <w:rPr>
          <w:b/>
          <w:bCs/>
          <w:lang w:val="nl-NL"/>
        </w:rPr>
        <w:t>wetenschappelijke gemeenschap- en legitimatielaag</w:t>
      </w:r>
      <w:r w:rsidRPr="001A1280">
        <w:rPr>
          <w:lang w:val="nl-NL"/>
        </w:rPr>
        <w:t>. (</w:t>
      </w:r>
      <w:hyperlink r:id="rId15" w:tooltip="https://mec.gov.md/sites/default/files/capitol_25_stiinta_si_cercetare_mai_2022.pdf" w:history="1">
        <w:r w:rsidRPr="001A1280">
          <w:rPr>
            <w:rStyle w:val="Hyperlink"/>
            <w:lang w:val="nl-NL"/>
          </w:rPr>
          <w:t>mec.gov.md</w:t>
        </w:r>
      </w:hyperlink>
      <w:r w:rsidRPr="001A1280">
        <w:rPr>
          <w:lang w:val="nl-NL"/>
        </w:rPr>
        <w:t>)</w:t>
      </w:r>
    </w:p>
    <w:p w14:paraId="1D0F7A21" w14:textId="77777777" w:rsidR="001A1280" w:rsidRPr="001A1280" w:rsidRDefault="001A1280" w:rsidP="001A1280">
      <w:pPr>
        <w:rPr>
          <w:b/>
          <w:bCs/>
          <w:lang w:val="nl-NL"/>
        </w:rPr>
      </w:pPr>
      <w:r w:rsidRPr="001A1280">
        <w:rPr>
          <w:b/>
          <w:bCs/>
          <w:lang w:val="nl-NL"/>
        </w:rPr>
        <w:t>8. De institutionele laag</w:t>
      </w:r>
    </w:p>
    <w:p w14:paraId="75CD0B3E" w14:textId="77777777" w:rsidR="001A1280" w:rsidRPr="001A1280" w:rsidRDefault="001A1280" w:rsidP="001A1280">
      <w:pPr>
        <w:rPr>
          <w:lang w:val="nl-NL"/>
        </w:rPr>
      </w:pPr>
      <w:r w:rsidRPr="001A1280">
        <w:rPr>
          <w:lang w:val="nl-NL"/>
        </w:rPr>
        <w:t xml:space="preserve">De institutionele laag is in Moldavië duidelijk zichtbaar. In de officiële ministeriële vragenlijst staat expliciet dat universiteiten in de Republiek Moldavië </w:t>
      </w:r>
      <w:r w:rsidRPr="001A1280">
        <w:rPr>
          <w:b/>
          <w:bCs/>
          <w:lang w:val="nl-NL"/>
        </w:rPr>
        <w:t>institutionele codes of ethics and academic integrity</w:t>
      </w:r>
      <w:r w:rsidRPr="001A1280">
        <w:rPr>
          <w:lang w:val="nl-NL"/>
        </w:rPr>
        <w:t xml:space="preserve"> hebben goedgekeurd, met als voorbeelden de Moldova State University en de Technical University of Moldova. Dat is belangrijk, want het laat zien dat research integrity en academic integrity in Moldavië niet alleen nationaal via ANACEC worden vormgegeven, maar ook lokaal via universiteitscodes en commissies. (</w:t>
      </w:r>
      <w:hyperlink r:id="rId16" w:tooltip="https://mec.gov.md/sites/default/files/capitol_25_stiinta_si_cercetare_mai_2022.pdf" w:history="1">
        <w:r w:rsidRPr="001A1280">
          <w:rPr>
            <w:rStyle w:val="Hyperlink"/>
            <w:lang w:val="nl-NL"/>
          </w:rPr>
          <w:t>mec.gov.md</w:t>
        </w:r>
      </w:hyperlink>
      <w:r w:rsidRPr="001A1280">
        <w:rPr>
          <w:lang w:val="nl-NL"/>
        </w:rPr>
        <w:t>)</w:t>
      </w:r>
    </w:p>
    <w:p w14:paraId="56353FC2" w14:textId="77777777" w:rsidR="001A1280" w:rsidRPr="001A1280" w:rsidRDefault="001A1280" w:rsidP="001A1280">
      <w:pPr>
        <w:rPr>
          <w:lang w:val="nl-NL"/>
        </w:rPr>
      </w:pPr>
      <w:r w:rsidRPr="001A1280">
        <w:rPr>
          <w:lang w:val="nl-NL"/>
        </w:rPr>
        <w:t xml:space="preserve">Bij </w:t>
      </w:r>
      <w:r w:rsidRPr="001A1280">
        <w:rPr>
          <w:b/>
          <w:bCs/>
          <w:lang w:val="nl-NL"/>
        </w:rPr>
        <w:t>Moldova State University (USM)</w:t>
      </w:r>
      <w:r w:rsidRPr="001A1280">
        <w:rPr>
          <w:lang w:val="nl-NL"/>
        </w:rPr>
        <w:t xml:space="preserve"> zie je dit heel concreet terug. Het kwaliteitsmanual noemt het </w:t>
      </w:r>
      <w:r w:rsidRPr="001A1280">
        <w:rPr>
          <w:b/>
          <w:bCs/>
          <w:lang w:val="nl-NL"/>
        </w:rPr>
        <w:t>Code of Ethics and Academic Integrity</w:t>
      </w:r>
      <w:r w:rsidRPr="001A1280">
        <w:rPr>
          <w:lang w:val="nl-NL"/>
        </w:rPr>
        <w:t xml:space="preserve"> als kerninstellingsdocument, en in de recente HRS4R-documentatie staat dat de universiteit een </w:t>
      </w:r>
      <w:r w:rsidRPr="001A1280">
        <w:rPr>
          <w:b/>
          <w:bCs/>
          <w:lang w:val="nl-NL"/>
        </w:rPr>
        <w:t>Ethics and Academic Integrity Commission</w:t>
      </w:r>
      <w:r w:rsidRPr="001A1280">
        <w:rPr>
          <w:lang w:val="nl-NL"/>
        </w:rPr>
        <w:t xml:space="preserve"> heeft die op basis van die code opereert; overtredingen kunnen leiden tot disciplinaire, administratieve of juridische sancties. Bij de </w:t>
      </w:r>
      <w:r w:rsidRPr="001A1280">
        <w:rPr>
          <w:b/>
          <w:bCs/>
          <w:lang w:val="nl-NL"/>
        </w:rPr>
        <w:t>Technical University of Moldova (UTM)</w:t>
      </w:r>
      <w:r w:rsidRPr="001A1280">
        <w:rPr>
          <w:lang w:val="nl-NL"/>
        </w:rPr>
        <w:t xml:space="preserve"> is het patroon vergelijkbaar: de universitaire code is een intern normatief document, bevat een hoofdstuk over de </w:t>
      </w:r>
      <w:r w:rsidRPr="001A1280">
        <w:rPr>
          <w:b/>
          <w:bCs/>
          <w:lang w:val="nl-NL"/>
        </w:rPr>
        <w:t>Ethics Commission</w:t>
      </w:r>
      <w:r w:rsidRPr="001A1280">
        <w:rPr>
          <w:lang w:val="nl-NL"/>
        </w:rPr>
        <w:t xml:space="preserve">, en de HRS4R-actieplanning zegt expliciet dat ethische vraagstukken op instellingsniveau door die commissie worden behandeld. Dat betekent dat de lokale Moldavische laag in deze eerste sweep duidelijk </w:t>
      </w:r>
      <w:r w:rsidRPr="001A1280">
        <w:rPr>
          <w:b/>
          <w:bCs/>
          <w:lang w:val="nl-NL"/>
        </w:rPr>
        <w:t>code-plus-commissie-gedreven</w:t>
      </w:r>
      <w:r w:rsidRPr="001A1280">
        <w:rPr>
          <w:lang w:val="nl-NL"/>
        </w:rPr>
        <w:t xml:space="preserve"> is. (</w:t>
      </w:r>
      <w:hyperlink r:id="rId17" w:tooltip="https://usm.md/wp-content/uploads/Quality-Manual-within-Moldova-State-University.pdf" w:history="1">
        <w:r w:rsidRPr="001A1280">
          <w:rPr>
            <w:rStyle w:val="Hyperlink"/>
            <w:lang w:val="nl-NL"/>
          </w:rPr>
          <w:t>usm.md</w:t>
        </w:r>
      </w:hyperlink>
      <w:r w:rsidRPr="001A1280">
        <w:rPr>
          <w:lang w:val="nl-NL"/>
        </w:rPr>
        <w:t>)</w:t>
      </w:r>
    </w:p>
    <w:p w14:paraId="53DBE797" w14:textId="77777777" w:rsidR="001A1280" w:rsidRPr="001A1280" w:rsidRDefault="001A1280" w:rsidP="001A1280">
      <w:pPr>
        <w:rPr>
          <w:b/>
          <w:bCs/>
          <w:lang w:val="nl-NL"/>
        </w:rPr>
      </w:pPr>
      <w:r w:rsidRPr="001A1280">
        <w:rPr>
          <w:b/>
          <w:bCs/>
          <w:lang w:val="nl-NL"/>
        </w:rPr>
        <w:t>9. De randen van het systeem</w:t>
      </w:r>
    </w:p>
    <w:p w14:paraId="36507E32" w14:textId="77777777" w:rsidR="001A1280" w:rsidRPr="001A1280" w:rsidRDefault="001A1280" w:rsidP="001A1280">
      <w:pPr>
        <w:rPr>
          <w:lang w:val="nl-NL"/>
        </w:rPr>
      </w:pPr>
      <w:r w:rsidRPr="001A1280">
        <w:rPr>
          <w:lang w:val="nl-NL"/>
        </w:rPr>
        <w:t xml:space="preserve">Net als in Nederland zitten ook in Moldavië de grenzen van research integrity deels in andere regimes. De duidelijkste die ik in deze sweep zie, is </w:t>
      </w:r>
      <w:r w:rsidRPr="001A1280">
        <w:rPr>
          <w:b/>
          <w:bCs/>
          <w:lang w:val="nl-NL"/>
        </w:rPr>
        <w:t>intellectuele eigendom</w:t>
      </w:r>
      <w:r w:rsidRPr="001A1280">
        <w:rPr>
          <w:lang w:val="nl-NL"/>
        </w:rPr>
        <w:t xml:space="preserve">. De officiële AGEPI-bronnen laten zien dat de State Agency on Intellectual Property het </w:t>
      </w:r>
      <w:r w:rsidRPr="001A1280">
        <w:rPr>
          <w:lang w:val="nl-NL"/>
        </w:rPr>
        <w:lastRenderedPageBreak/>
        <w:t xml:space="preserve">nationale IE-systeem beheert, dat er specifieke regelgeving bestaat voor intellectuele eigendomsobjecten die in dienstverband of in uitvoering van opdrachten zijn gemaakt, en dat bij een dienstuitvinding het recht op het patent in beginsel aan de werkgever toekomt tenzij contractueel anders is afgesproken. Daarnaast is er een nieuwe auteursrechtwet uit 2022 die in 2024 in werking is getreden. Voor jouw kaart hoort dit dus in een aparte map van </w:t>
      </w:r>
      <w:r w:rsidRPr="001A1280">
        <w:rPr>
          <w:b/>
          <w:bCs/>
          <w:lang w:val="nl-NL"/>
        </w:rPr>
        <w:t>adjacent legal boundary documents</w:t>
      </w:r>
      <w:r w:rsidRPr="001A1280">
        <w:rPr>
          <w:lang w:val="nl-NL"/>
        </w:rPr>
        <w:t>. (</w:t>
      </w:r>
      <w:hyperlink r:id="rId18" w:tooltip="https://agepi.gov.md/en/about/overview" w:history="1">
        <w:r w:rsidRPr="001A1280">
          <w:rPr>
            <w:rStyle w:val="Hyperlink"/>
            <w:lang w:val="nl-NL"/>
          </w:rPr>
          <w:t>agepi.gov.md</w:t>
        </w:r>
      </w:hyperlink>
      <w:r w:rsidRPr="001A1280">
        <w:rPr>
          <w:lang w:val="nl-NL"/>
        </w:rPr>
        <w:t>)</w:t>
      </w:r>
    </w:p>
    <w:p w14:paraId="4906250C" w14:textId="77777777" w:rsidR="001A1280" w:rsidRPr="001A1280" w:rsidRDefault="001A1280" w:rsidP="001A1280">
      <w:pPr>
        <w:rPr>
          <w:lang w:val="nl-NL"/>
        </w:rPr>
      </w:pPr>
      <w:r w:rsidRPr="001A1280">
        <w:rPr>
          <w:lang w:val="nl-NL"/>
        </w:rPr>
        <w:t xml:space="preserve">Een tweede randlaag is de lopende </w:t>
      </w:r>
      <w:r w:rsidRPr="001A1280">
        <w:rPr>
          <w:b/>
          <w:bCs/>
          <w:lang w:val="nl-NL"/>
        </w:rPr>
        <w:t>anti-plagiaat- en integriteitshervorming</w:t>
      </w:r>
      <w:r w:rsidRPr="001A1280">
        <w:rPr>
          <w:lang w:val="nl-NL"/>
        </w:rPr>
        <w:t xml:space="preserve">. In de officiële hervormingsagenda staat opmerkelijk open dat interne kwaliteitsmechanismen in Moldavië zwak zijn, dat veel universiteiten nog geen robuuste governance hebben om academische integriteit te waarborgen, dat ANACEC de anti-plagiaathandhaving vooral op doctoraal niveau draagt, en dat er nog geen uniform platform bestaat dat alle onderwijsniveaus dekt. Diezelfde agenda kondigt een nationale plagiaatdetectiesoftware en bredere trainingen en campagnes rond ethiek, transparantie en integriteit aan. Methodologisch is dit een heel waardevolle bron, omdat zij niet alleen normen beschrijft, maar ook </w:t>
      </w:r>
      <w:r w:rsidRPr="001A1280">
        <w:rPr>
          <w:b/>
          <w:bCs/>
          <w:lang w:val="nl-NL"/>
        </w:rPr>
        <w:t>de officieel erkende systeemlacunes</w:t>
      </w:r>
      <w:r w:rsidRPr="001A1280">
        <w:rPr>
          <w:lang w:val="nl-NL"/>
        </w:rPr>
        <w:t xml:space="preserve"> van vandaag. (</w:t>
      </w:r>
      <w:hyperlink r:id="rId19" w:tooltip="https://mded.gov.md/wp-content/uploads/2025/05/Agenda-_260-en.pdf" w:history="1">
        <w:r w:rsidRPr="001A1280">
          <w:rPr>
            <w:rStyle w:val="Hyperlink"/>
            <w:lang w:val="nl-NL"/>
          </w:rPr>
          <w:t>mded.gov.md</w:t>
        </w:r>
      </w:hyperlink>
      <w:r w:rsidRPr="001A1280">
        <w:rPr>
          <w:lang w:val="nl-NL"/>
        </w:rPr>
        <w:t>)</w:t>
      </w:r>
    </w:p>
    <w:p w14:paraId="0BC811E2" w14:textId="77777777" w:rsidR="001A1280" w:rsidRPr="001A1280" w:rsidRDefault="001A1280" w:rsidP="001A1280">
      <w:pPr>
        <w:rPr>
          <w:b/>
          <w:bCs/>
          <w:lang w:val="nl-NL"/>
        </w:rPr>
      </w:pPr>
      <w:r w:rsidRPr="001A1280">
        <w:rPr>
          <w:b/>
          <w:bCs/>
          <w:lang w:val="nl-NL"/>
        </w:rPr>
        <w:t>10. Welke documentlabels Moldavië nu oplevert</w:t>
      </w:r>
    </w:p>
    <w:p w14:paraId="1562BA62" w14:textId="77777777" w:rsidR="001A1280" w:rsidRPr="001A1280" w:rsidRDefault="001A1280" w:rsidP="001A1280">
      <w:pPr>
        <w:rPr>
          <w:lang w:val="nl-NL"/>
        </w:rPr>
      </w:pPr>
      <w:r w:rsidRPr="001A1280">
        <w:rPr>
          <w:lang w:val="nl-NL"/>
        </w:rPr>
        <w:t xml:space="preserve">Voor Moldavië zou ik nu de volgende documentsoorten onderscheiden. Eerst </w:t>
      </w:r>
      <w:r w:rsidRPr="001A1280">
        <w:rPr>
          <w:b/>
          <w:bCs/>
          <w:lang w:val="nl-NL"/>
        </w:rPr>
        <w:t>constituerende wetgeving</w:t>
      </w:r>
      <w:r w:rsidRPr="001A1280">
        <w:rPr>
          <w:lang w:val="nl-NL"/>
        </w:rPr>
        <w:t xml:space="preserve">: de Science and Innovation Code en de Education Code. Dan </w:t>
      </w:r>
      <w:r w:rsidRPr="001A1280">
        <w:rPr>
          <w:b/>
          <w:bCs/>
          <w:lang w:val="nl-NL"/>
        </w:rPr>
        <w:t>nationale higher-education governance documents</w:t>
      </w:r>
      <w:r w:rsidRPr="001A1280">
        <w:rPr>
          <w:lang w:val="nl-NL"/>
        </w:rPr>
        <w:t xml:space="preserve">: de basis voor de Ethics and Management Council, de samenstelling ervan en de ministeriële communicatie over de start. Daarna </w:t>
      </w:r>
      <w:r w:rsidRPr="001A1280">
        <w:rPr>
          <w:b/>
          <w:bCs/>
          <w:lang w:val="nl-NL"/>
        </w:rPr>
        <w:t>ANACEC-ethiek- en attesteringdocumenten</w:t>
      </w:r>
      <w:r w:rsidRPr="001A1280">
        <w:rPr>
          <w:lang w:val="nl-NL"/>
        </w:rPr>
        <w:t xml:space="preserve">: de nationale code van 2018, de regeling van de Ethics Commission, en de doctorale klachtenmethodologie. Vervolgens </w:t>
      </w:r>
      <w:r w:rsidRPr="001A1280">
        <w:rPr>
          <w:b/>
          <w:bCs/>
          <w:lang w:val="nl-NL"/>
        </w:rPr>
        <w:t>financierings- en projecttoezichtdocumenten</w:t>
      </w:r>
      <w:r w:rsidRPr="001A1280">
        <w:rPr>
          <w:lang w:val="nl-NL"/>
        </w:rPr>
        <w:t xml:space="preserve"> rond ANCD: statuut, call-docs, financieringsmethodologie en rapportage-instructies. Dan </w:t>
      </w:r>
      <w:r w:rsidRPr="001A1280">
        <w:rPr>
          <w:b/>
          <w:bCs/>
          <w:lang w:val="nl-NL"/>
        </w:rPr>
        <w:t>gemeenschaps- en legitimatiedocumenten</w:t>
      </w:r>
      <w:r w:rsidRPr="001A1280">
        <w:rPr>
          <w:lang w:val="nl-NL"/>
        </w:rPr>
        <w:t xml:space="preserve"> van ASM. Daaronder komen de </w:t>
      </w:r>
      <w:r w:rsidRPr="001A1280">
        <w:rPr>
          <w:b/>
          <w:bCs/>
          <w:lang w:val="nl-NL"/>
        </w:rPr>
        <w:t>institutionele codes en commissiedocumenten</w:t>
      </w:r>
      <w:r w:rsidRPr="001A1280">
        <w:rPr>
          <w:lang w:val="nl-NL"/>
        </w:rPr>
        <w:t xml:space="preserve"> van universiteiten. En tenslotte een aparte map </w:t>
      </w:r>
      <w:r w:rsidRPr="001A1280">
        <w:rPr>
          <w:b/>
          <w:bCs/>
          <w:lang w:val="nl-NL"/>
        </w:rPr>
        <w:t>grensregimes</w:t>
      </w:r>
      <w:r w:rsidRPr="001A1280">
        <w:rPr>
          <w:lang w:val="nl-NL"/>
        </w:rPr>
        <w:t xml:space="preserve"> voor IE, auteursrecht en actuele anti-plagiaathervormingen. (</w:t>
      </w:r>
      <w:hyperlink r:id="rId20" w:tooltip="https://www.legis.md/cautare/downloadpdf/107736" w:history="1">
        <w:r w:rsidRPr="001A1280">
          <w:rPr>
            <w:rStyle w:val="Hyperlink"/>
            <w:lang w:val="nl-NL"/>
          </w:rPr>
          <w:t>Legis Moldova</w:t>
        </w:r>
      </w:hyperlink>
      <w:r w:rsidRPr="001A1280">
        <w:rPr>
          <w:lang w:val="nl-NL"/>
        </w:rPr>
        <w:t>)</w:t>
      </w:r>
    </w:p>
    <w:p w14:paraId="07950CAF" w14:textId="77777777" w:rsidR="001A1280" w:rsidRPr="001A1280" w:rsidRDefault="001A1280" w:rsidP="001A1280">
      <w:pPr>
        <w:rPr>
          <w:b/>
          <w:bCs/>
          <w:lang w:val="nl-NL"/>
        </w:rPr>
      </w:pPr>
      <w:r w:rsidRPr="001A1280">
        <w:rPr>
          <w:b/>
          <w:bCs/>
          <w:lang w:val="nl-NL"/>
        </w:rPr>
        <w:t>11. Mijn voorlopige totaalbeeld van Moldavië</w:t>
      </w:r>
    </w:p>
    <w:p w14:paraId="7C144932" w14:textId="77777777" w:rsidR="001A1280" w:rsidRPr="001A1280" w:rsidRDefault="001A1280" w:rsidP="001A1280">
      <w:pPr>
        <w:rPr>
          <w:lang w:val="nl-NL"/>
        </w:rPr>
      </w:pPr>
      <w:r w:rsidRPr="001A1280">
        <w:rPr>
          <w:lang w:val="nl-NL"/>
        </w:rPr>
        <w:t xml:space="preserve">Mijn voorlopige totaalbeeld is dus dit: </w:t>
      </w:r>
      <w:r w:rsidRPr="001A1280">
        <w:rPr>
          <w:b/>
          <w:bCs/>
          <w:lang w:val="nl-NL"/>
        </w:rPr>
        <w:t>Moldavië heeft geen eenvoudig één-loket research-integrity stelsel</w:t>
      </w:r>
      <w:r w:rsidRPr="001A1280">
        <w:rPr>
          <w:lang w:val="nl-NL"/>
        </w:rPr>
        <w:t xml:space="preserve">, maar een </w:t>
      </w:r>
      <w:r w:rsidRPr="001A1280">
        <w:rPr>
          <w:b/>
          <w:bCs/>
          <w:lang w:val="nl-NL"/>
        </w:rPr>
        <w:t>meervoudige nationale architectuur</w:t>
      </w:r>
      <w:r w:rsidRPr="001A1280">
        <w:rPr>
          <w:lang w:val="nl-NL"/>
        </w:rPr>
        <w:t xml:space="preserve"> waarin de scherpst geformaliseerde nationale route nu via </w:t>
      </w:r>
      <w:r w:rsidRPr="001A1280">
        <w:rPr>
          <w:b/>
          <w:bCs/>
          <w:lang w:val="nl-NL"/>
        </w:rPr>
        <w:t>ANACEC</w:t>
      </w:r>
      <w:r w:rsidRPr="001A1280">
        <w:rPr>
          <w:lang w:val="nl-NL"/>
        </w:rPr>
        <w:t xml:space="preserve"> loopt, vooral rond </w:t>
      </w:r>
      <w:r w:rsidRPr="001A1280">
        <w:rPr>
          <w:b/>
          <w:bCs/>
          <w:lang w:val="nl-NL"/>
        </w:rPr>
        <w:t>doctoraten, attestering en evaluatie van onderzoeksorganisaties</w:t>
      </w:r>
      <w:r w:rsidRPr="001A1280">
        <w:rPr>
          <w:lang w:val="nl-NL"/>
        </w:rPr>
        <w:t xml:space="preserve">. De hogeronderwijslaag heeft daarnaast een aparte nationale </w:t>
      </w:r>
      <w:r w:rsidRPr="001A1280">
        <w:rPr>
          <w:b/>
          <w:bCs/>
          <w:lang w:val="nl-NL"/>
        </w:rPr>
        <w:t>Ethics and Management Council</w:t>
      </w:r>
      <w:r w:rsidRPr="001A1280">
        <w:rPr>
          <w:lang w:val="nl-NL"/>
        </w:rPr>
        <w:t xml:space="preserve"> voor publieke verantwoordelijkheid en ethiek, terwijl universiteiten hun eigen codes en commissies hebben. De financieringslaag zit bij </w:t>
      </w:r>
      <w:r w:rsidRPr="001A1280">
        <w:rPr>
          <w:b/>
          <w:bCs/>
          <w:lang w:val="nl-NL"/>
        </w:rPr>
        <w:t>ANCD</w:t>
      </w:r>
      <w:r w:rsidRPr="001A1280">
        <w:rPr>
          <w:lang w:val="nl-NL"/>
        </w:rPr>
        <w:t xml:space="preserve">, en de bredere wetenschappelijke gemeenschap en publieke legitimering lopen mede via </w:t>
      </w:r>
      <w:r w:rsidRPr="001A1280">
        <w:rPr>
          <w:b/>
          <w:bCs/>
          <w:lang w:val="nl-NL"/>
        </w:rPr>
        <w:t>ASM</w:t>
      </w:r>
      <w:r w:rsidRPr="001A1280">
        <w:rPr>
          <w:lang w:val="nl-NL"/>
        </w:rPr>
        <w:t xml:space="preserve">. Juist daarom is Moldavië als vergelijkingsland interessant: het laat zien hoe research integrity </w:t>
      </w:r>
      <w:r w:rsidRPr="001A1280">
        <w:rPr>
          <w:lang w:val="nl-NL"/>
        </w:rPr>
        <w:lastRenderedPageBreak/>
        <w:t>kan worden georganiseerd zonder één duidelijke nationale misconduct board, maar mét een sterke mix van wet, kwaliteitsborging, doctorale controle en institutionele zelfregulering. (</w:t>
      </w:r>
      <w:hyperlink r:id="rId21" w:tooltip="https://www.legis.md/cautare/downloadpdf/107736" w:history="1">
        <w:r w:rsidRPr="001A1280">
          <w:rPr>
            <w:rStyle w:val="Hyperlink"/>
            <w:lang w:val="nl-NL"/>
          </w:rPr>
          <w:t>Legis Moldova</w:t>
        </w:r>
      </w:hyperlink>
      <w:r w:rsidRPr="001A1280">
        <w:rPr>
          <w:lang w:val="nl-NL"/>
        </w:rPr>
        <w:t>)</w:t>
      </w:r>
    </w:p>
    <w:p w14:paraId="31490923" w14:textId="77777777" w:rsidR="001A1280" w:rsidRPr="001A1280" w:rsidRDefault="001A1280" w:rsidP="001A1280">
      <w:pPr>
        <w:rPr>
          <w:lang w:val="nl-NL"/>
        </w:rPr>
      </w:pPr>
      <w:r w:rsidRPr="001A1280">
        <w:rPr>
          <w:lang w:val="nl-NL"/>
        </w:rPr>
        <w:t xml:space="preserve">De logische volgende stap voor Moldavië zou zijn om niet meteen alles te lezen, maar eerst een </w:t>
      </w:r>
      <w:r w:rsidRPr="001A1280">
        <w:rPr>
          <w:b/>
          <w:bCs/>
          <w:lang w:val="nl-NL"/>
        </w:rPr>
        <w:t>compact nationaal kerncorpus</w:t>
      </w:r>
      <w:r w:rsidRPr="001A1280">
        <w:rPr>
          <w:lang w:val="nl-NL"/>
        </w:rPr>
        <w:t xml:space="preserve"> te downloaden: de twee codes, de stukken over de Ethics and Management Council, het ANACEC-ethiekspakket, de ANCD-financierings- en rapportagedocumenten, en daarna drie institutionele voorbeelden zoals USM, UTM en één medische of onderzoeksinstelling.</w:t>
      </w:r>
    </w:p>
    <w:p w14:paraId="323C6813" w14:textId="77777777" w:rsidR="00407C7C" w:rsidRDefault="00407C7C"/>
    <w:sectPr w:rsidR="00407C7C"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666"/>
    <w:rsid w:val="00075420"/>
    <w:rsid w:val="001A1280"/>
    <w:rsid w:val="001E528E"/>
    <w:rsid w:val="0023427A"/>
    <w:rsid w:val="002551AA"/>
    <w:rsid w:val="00273D29"/>
    <w:rsid w:val="002E5AD9"/>
    <w:rsid w:val="0036154D"/>
    <w:rsid w:val="00392002"/>
    <w:rsid w:val="00394BCE"/>
    <w:rsid w:val="00407C7C"/>
    <w:rsid w:val="004E2765"/>
    <w:rsid w:val="006846CA"/>
    <w:rsid w:val="00703CEF"/>
    <w:rsid w:val="00706666"/>
    <w:rsid w:val="007A24AA"/>
    <w:rsid w:val="008B444C"/>
    <w:rsid w:val="008B67AA"/>
    <w:rsid w:val="009A628C"/>
    <w:rsid w:val="009F306F"/>
    <w:rsid w:val="00A96AF6"/>
    <w:rsid w:val="00C51E99"/>
    <w:rsid w:val="00C85560"/>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53ADC"/>
  <w15:chartTrackingRefBased/>
  <w15:docId w15:val="{D0580D22-FF97-465E-8098-5288259A5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6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66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66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6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6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6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6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6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6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6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66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66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6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6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6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6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6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666"/>
    <w:rPr>
      <w:rFonts w:eastAsiaTheme="majorEastAsia" w:cstheme="majorBidi"/>
      <w:color w:val="272727" w:themeColor="text1" w:themeTint="D8"/>
    </w:rPr>
  </w:style>
  <w:style w:type="paragraph" w:styleId="Title">
    <w:name w:val="Title"/>
    <w:basedOn w:val="Normal"/>
    <w:next w:val="Normal"/>
    <w:link w:val="TitleChar"/>
    <w:uiPriority w:val="10"/>
    <w:qFormat/>
    <w:rsid w:val="007066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6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6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6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666"/>
    <w:pPr>
      <w:spacing w:before="160"/>
      <w:jc w:val="center"/>
    </w:pPr>
    <w:rPr>
      <w:i/>
      <w:iCs/>
      <w:color w:val="404040" w:themeColor="text1" w:themeTint="BF"/>
    </w:rPr>
  </w:style>
  <w:style w:type="character" w:customStyle="1" w:styleId="QuoteChar">
    <w:name w:val="Quote Char"/>
    <w:basedOn w:val="DefaultParagraphFont"/>
    <w:link w:val="Quote"/>
    <w:uiPriority w:val="29"/>
    <w:rsid w:val="00706666"/>
    <w:rPr>
      <w:i/>
      <w:iCs/>
      <w:color w:val="404040" w:themeColor="text1" w:themeTint="BF"/>
    </w:rPr>
  </w:style>
  <w:style w:type="paragraph" w:styleId="ListParagraph">
    <w:name w:val="List Paragraph"/>
    <w:basedOn w:val="Normal"/>
    <w:uiPriority w:val="34"/>
    <w:qFormat/>
    <w:rsid w:val="00706666"/>
    <w:pPr>
      <w:ind w:left="720"/>
      <w:contextualSpacing/>
    </w:pPr>
  </w:style>
  <w:style w:type="character" w:styleId="IntenseEmphasis">
    <w:name w:val="Intense Emphasis"/>
    <w:basedOn w:val="DefaultParagraphFont"/>
    <w:uiPriority w:val="21"/>
    <w:qFormat/>
    <w:rsid w:val="00706666"/>
    <w:rPr>
      <w:i/>
      <w:iCs/>
      <w:color w:val="0F4761" w:themeColor="accent1" w:themeShade="BF"/>
    </w:rPr>
  </w:style>
  <w:style w:type="paragraph" w:styleId="IntenseQuote">
    <w:name w:val="Intense Quote"/>
    <w:basedOn w:val="Normal"/>
    <w:next w:val="Normal"/>
    <w:link w:val="IntenseQuoteChar"/>
    <w:uiPriority w:val="30"/>
    <w:qFormat/>
    <w:rsid w:val="007066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666"/>
    <w:rPr>
      <w:i/>
      <w:iCs/>
      <w:color w:val="0F4761" w:themeColor="accent1" w:themeShade="BF"/>
    </w:rPr>
  </w:style>
  <w:style w:type="character" w:styleId="IntenseReference">
    <w:name w:val="Intense Reference"/>
    <w:basedOn w:val="DefaultParagraphFont"/>
    <w:uiPriority w:val="32"/>
    <w:qFormat/>
    <w:rsid w:val="00706666"/>
    <w:rPr>
      <w:b/>
      <w:bCs/>
      <w:smallCaps/>
      <w:color w:val="0F4761" w:themeColor="accent1" w:themeShade="BF"/>
      <w:spacing w:val="5"/>
    </w:rPr>
  </w:style>
  <w:style w:type="character" w:styleId="Hyperlink">
    <w:name w:val="Hyperlink"/>
    <w:basedOn w:val="DefaultParagraphFont"/>
    <w:uiPriority w:val="99"/>
    <w:unhideWhenUsed/>
    <w:rsid w:val="001A1280"/>
    <w:rPr>
      <w:color w:val="467886" w:themeColor="hyperlink"/>
      <w:u w:val="single"/>
    </w:rPr>
  </w:style>
  <w:style w:type="character" w:styleId="UnresolvedMention">
    <w:name w:val="Unresolved Mention"/>
    <w:basedOn w:val="DefaultParagraphFont"/>
    <w:uiPriority w:val="99"/>
    <w:semiHidden/>
    <w:unhideWhenUsed/>
    <w:rsid w:val="001A12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296413">
      <w:bodyDiv w:val="1"/>
      <w:marLeft w:val="0"/>
      <w:marRight w:val="0"/>
      <w:marTop w:val="0"/>
      <w:marBottom w:val="0"/>
      <w:divBdr>
        <w:top w:val="none" w:sz="0" w:space="0" w:color="auto"/>
        <w:left w:val="none" w:sz="0" w:space="0" w:color="auto"/>
        <w:bottom w:val="none" w:sz="0" w:space="0" w:color="auto"/>
        <w:right w:val="none" w:sz="0" w:space="0" w:color="auto"/>
      </w:divBdr>
    </w:div>
    <w:div w:id="1780754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c.gov.md/sites/default/files/capitol_25_stiinta_si_cercetare_mai_2022.pdf" TargetMode="External"/><Relationship Id="rId13" Type="http://schemas.openxmlformats.org/officeDocument/2006/relationships/hyperlink" Target="https://ancd.gov.md/en/content/nard" TargetMode="External"/><Relationship Id="rId18" Type="http://schemas.openxmlformats.org/officeDocument/2006/relationships/hyperlink" Target="https://agepi.gov.md/en/about/overview" TargetMode="External"/><Relationship Id="rId3" Type="http://schemas.openxmlformats.org/officeDocument/2006/relationships/webSettings" Target="webSettings.xml"/><Relationship Id="rId21" Type="http://schemas.openxmlformats.org/officeDocument/2006/relationships/hyperlink" Target="https://www.legis.md/cautare/downloadpdf/107736" TargetMode="External"/><Relationship Id="rId7" Type="http://schemas.openxmlformats.org/officeDocument/2006/relationships/hyperlink" Target="https://www.legis.md/cautare/downloadpdf/138862" TargetMode="External"/><Relationship Id="rId12" Type="http://schemas.openxmlformats.org/officeDocument/2006/relationships/hyperlink" Target="https://www.anacec.md/ro/news/anun%C8%9B-privind-consultarea-public%C4%83-metodologiei-de-examinare-sesiz%C4%83rilor-privind-nerespectarea" TargetMode="External"/><Relationship Id="rId17" Type="http://schemas.openxmlformats.org/officeDocument/2006/relationships/hyperlink" Target="https://usm.md/wp-content/uploads/Quality-Manual-within-Moldova-State-University.pdf" TargetMode="External"/><Relationship Id="rId2" Type="http://schemas.openxmlformats.org/officeDocument/2006/relationships/settings" Target="settings.xml"/><Relationship Id="rId16" Type="http://schemas.openxmlformats.org/officeDocument/2006/relationships/hyperlink" Target="https://mec.gov.md/sites/default/files/capitol_25_stiinta_si_cercetare_mai_2022.pdf" TargetMode="External"/><Relationship Id="rId20" Type="http://schemas.openxmlformats.org/officeDocument/2006/relationships/hyperlink" Target="https://www.legis.md/cautare/downloadpdf/107736" TargetMode="External"/><Relationship Id="rId1" Type="http://schemas.openxmlformats.org/officeDocument/2006/relationships/styles" Target="styles.xml"/><Relationship Id="rId6" Type="http://schemas.openxmlformats.org/officeDocument/2006/relationships/hyperlink" Target="https://www.legis.md/cautare/downloadpdf/107736" TargetMode="External"/><Relationship Id="rId11" Type="http://schemas.openxmlformats.org/officeDocument/2006/relationships/hyperlink" Target="https://anacec.md/files/regulament-comisie-etica.pdf" TargetMode="External"/><Relationship Id="rId5" Type="http://schemas.openxmlformats.org/officeDocument/2006/relationships/hyperlink" Target="https://www.legis.md/cautare/downloadpdf/15845" TargetMode="External"/><Relationship Id="rId15" Type="http://schemas.openxmlformats.org/officeDocument/2006/relationships/hyperlink" Target="https://mec.gov.md/sites/default/files/capitol_25_stiinta_si_cercetare_mai_2022.pdf" TargetMode="External"/><Relationship Id="rId23" Type="http://schemas.openxmlformats.org/officeDocument/2006/relationships/theme" Target="theme/theme1.xml"/><Relationship Id="rId10" Type="http://schemas.openxmlformats.org/officeDocument/2006/relationships/hyperlink" Target="https://anacec.md/files/cod-etica.pdf" TargetMode="External"/><Relationship Id="rId19" Type="http://schemas.openxmlformats.org/officeDocument/2006/relationships/hyperlink" Target="https://mded.gov.md/wp-content/uploads/2025/05/Agenda-_260-en.pdf" TargetMode="External"/><Relationship Id="rId4" Type="http://schemas.openxmlformats.org/officeDocument/2006/relationships/hyperlink" Target="https://www.legis.md/cautare/downloadpdf/107736" TargetMode="External"/><Relationship Id="rId9" Type="http://schemas.openxmlformats.org/officeDocument/2006/relationships/hyperlink" Target="https://anacec.md/en/content/legislation-1" TargetMode="External"/><Relationship Id="rId14" Type="http://schemas.openxmlformats.org/officeDocument/2006/relationships/hyperlink" Target="https://mec.gov.md/sites/default/files/capitol_25_stiinta_si_cercetare_mai_2022.pdf"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2698</Words>
  <Characters>14840</Characters>
  <Application>Microsoft Office Word</Application>
  <DocSecurity>0</DocSecurity>
  <Lines>123</Lines>
  <Paragraphs>35</Paragraphs>
  <ScaleCrop>false</ScaleCrop>
  <Company/>
  <LinksUpToDate>false</LinksUpToDate>
  <CharactersWithSpaces>17503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2</cp:revision>
  <dcterms:created xsi:type="dcterms:W3CDTF">2026-04-17T05:56:00Z</dcterms:created>
  <dcterms:modified xsi:type="dcterms:W3CDTF">2026-04-17T05:56:00Z</dcterms:modified>
</cp:coreProperties>
</file>