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FA8B" w14:textId="77777777" w:rsidR="00B702D8" w:rsidRPr="00B702D8" w:rsidRDefault="00B702D8" w:rsidP="00B702D8">
      <w:pPr>
        <w:rPr>
          <w:lang w:val="nl-NL"/>
        </w:rPr>
      </w:pPr>
      <w:r w:rsidRPr="00B702D8">
        <w:rPr>
          <w:lang w:val="nl-NL"/>
        </w:rPr>
        <w:t xml:space="preserve">Ja. Mijn voorlopige lezing is dat </w:t>
      </w:r>
      <w:r w:rsidRPr="00B702D8">
        <w:rPr>
          <w:b/>
          <w:bCs/>
          <w:lang w:val="nl-NL"/>
        </w:rPr>
        <w:t>Zwitserland tot nu toe het meest gelaagde land in jouw mapping</w:t>
      </w:r>
      <w:r w:rsidRPr="00B702D8">
        <w:rPr>
          <w:lang w:val="nl-NL"/>
        </w:rPr>
        <w:t xml:space="preserve"> is. Het lijkt niet op Nederland, waar de landelijke code en institutionele procedures de kern vormen, en ook niet op Denemarken, waar de taakverdeling al expliciet in een nationale misconduct-wet zit. Zwitserland heeft eerder een </w:t>
      </w:r>
      <w:r w:rsidRPr="00B702D8">
        <w:rPr>
          <w:b/>
          <w:bCs/>
          <w:lang w:val="nl-NL"/>
        </w:rPr>
        <w:t>federale wettelijke rand</w:t>
      </w:r>
      <w:r w:rsidRPr="00B702D8">
        <w:rPr>
          <w:lang w:val="nl-NL"/>
        </w:rPr>
        <w:t xml:space="preserve">, een </w:t>
      </w:r>
      <w:r w:rsidRPr="00B702D8">
        <w:rPr>
          <w:b/>
          <w:bCs/>
          <w:lang w:val="nl-NL"/>
        </w:rPr>
        <w:t>gezamenlijke nationale code</w:t>
      </w:r>
      <w:r w:rsidRPr="00B702D8">
        <w:rPr>
          <w:lang w:val="nl-NL"/>
        </w:rPr>
        <w:t xml:space="preserve">, een </w:t>
      </w:r>
      <w:r w:rsidRPr="00B702D8">
        <w:rPr>
          <w:b/>
          <w:bCs/>
          <w:lang w:val="nl-NL"/>
        </w:rPr>
        <w:t>nieuw nationaal competentiecentrum</w:t>
      </w:r>
      <w:r w:rsidRPr="00B702D8">
        <w:rPr>
          <w:lang w:val="nl-NL"/>
        </w:rPr>
        <w:t xml:space="preserve">, </w:t>
      </w:r>
      <w:r w:rsidRPr="00B702D8">
        <w:rPr>
          <w:b/>
          <w:bCs/>
          <w:lang w:val="nl-NL"/>
        </w:rPr>
        <w:t>funder-specifieke integriteitsprocedures</w:t>
      </w:r>
      <w:r w:rsidRPr="00B702D8">
        <w:rPr>
          <w:lang w:val="nl-NL"/>
        </w:rPr>
        <w:t xml:space="preserve">, een </w:t>
      </w:r>
      <w:r w:rsidRPr="00B702D8">
        <w:rPr>
          <w:b/>
          <w:bCs/>
          <w:lang w:val="nl-NL"/>
        </w:rPr>
        <w:t>sterke institutionele laag</w:t>
      </w:r>
      <w:r w:rsidRPr="00B702D8">
        <w:rPr>
          <w:lang w:val="nl-NL"/>
        </w:rPr>
        <w:t xml:space="preserve">, en daarnaast zeer duidelijk uitgewerkte </w:t>
      </w:r>
      <w:r w:rsidRPr="00B702D8">
        <w:rPr>
          <w:b/>
          <w:bCs/>
          <w:lang w:val="nl-NL"/>
        </w:rPr>
        <w:t>human-research</w:t>
      </w:r>
      <w:r w:rsidRPr="00B702D8">
        <w:rPr>
          <w:lang w:val="nl-NL"/>
        </w:rPr>
        <w:t xml:space="preserve">- en </w:t>
      </w:r>
      <w:r w:rsidRPr="00B702D8">
        <w:rPr>
          <w:b/>
          <w:bCs/>
          <w:lang w:val="nl-NL"/>
        </w:rPr>
        <w:t>animal-research</w:t>
      </w:r>
      <w:r w:rsidRPr="00B702D8">
        <w:rPr>
          <w:lang w:val="nl-NL"/>
        </w:rPr>
        <w:t>-systemen. (</w:t>
      </w:r>
      <w:hyperlink r:id="rId4" w:tooltip="https://www.wipo.int/wipolex/en/legislation/details/19942" w:history="1">
        <w:r w:rsidRPr="00B702D8">
          <w:rPr>
            <w:rStyle w:val="Hyperlink"/>
            <w:lang w:val="nl-NL"/>
          </w:rPr>
          <w:t>WIPO</w:t>
        </w:r>
      </w:hyperlink>
      <w:r w:rsidRPr="00B702D8">
        <w:rPr>
          <w:lang w:val="nl-NL"/>
        </w:rPr>
        <w:t>)</w:t>
      </w:r>
    </w:p>
    <w:p w14:paraId="25F0AAAC" w14:textId="77777777" w:rsidR="00B702D8" w:rsidRPr="00B702D8" w:rsidRDefault="00B702D8" w:rsidP="00B702D8">
      <w:pPr>
        <w:rPr>
          <w:b/>
          <w:bCs/>
          <w:lang w:val="nl-NL"/>
        </w:rPr>
      </w:pPr>
      <w:r w:rsidRPr="00B702D8">
        <w:rPr>
          <w:b/>
          <w:bCs/>
          <w:lang w:val="nl-NL"/>
        </w:rPr>
        <w:t>1. De federale kern</w:t>
      </w:r>
    </w:p>
    <w:p w14:paraId="1CD04BD9" w14:textId="77777777" w:rsidR="00B702D8" w:rsidRPr="00B702D8" w:rsidRDefault="00B702D8" w:rsidP="00B702D8">
      <w:pPr>
        <w:rPr>
          <w:lang w:val="nl-NL"/>
        </w:rPr>
      </w:pPr>
      <w:r w:rsidRPr="00B702D8">
        <w:rPr>
          <w:lang w:val="nl-NL"/>
        </w:rPr>
        <w:t xml:space="preserve">De federale rechtslaag is in Zwitserland echt belangrijk. Op het hoogste niveau geeft de Federale Grondwet de Confederatie de bevoegdheid om wetenschappelijk onderzoek en innovatie te bevorderen en steun afhankelijk te maken van kwaliteit. Daaronder is wetenschappelijke integriteit expliciet verankerd in de </w:t>
      </w:r>
      <w:r w:rsidRPr="00B702D8">
        <w:rPr>
          <w:b/>
          <w:bCs/>
          <w:lang w:val="nl-NL"/>
        </w:rPr>
        <w:t>Federal Act on the Promotion of Research and Innovation</w:t>
      </w:r>
      <w:r w:rsidRPr="00B702D8">
        <w:rPr>
          <w:lang w:val="nl-NL"/>
        </w:rPr>
        <w:t xml:space="preserve">, waar art. 12 bepaalt dat onderzoeksfinanciers erop moeten toezien dat ondersteund onderzoek overeenstemt met scientific integrity and good scientific practice. Voor het hogeronderwijsdomein loopt de juridische basis verder via de hogeronderwijswet en sinds </w:t>
      </w:r>
      <w:r w:rsidRPr="00B702D8">
        <w:rPr>
          <w:b/>
          <w:bCs/>
          <w:lang w:val="nl-NL"/>
        </w:rPr>
        <w:t>1 januari 2025</w:t>
      </w:r>
      <w:r w:rsidRPr="00B702D8">
        <w:rPr>
          <w:lang w:val="nl-NL"/>
        </w:rPr>
        <w:t xml:space="preserve"> ook via een specifieke verordening van de Higher Education Council over kwaliteitsborging van wetenschappelijke integriteit. In de federale ETH-sector komt daar nog bij dat de ETH-wet een kwaliteitssysteem verlangt waarin ook scientific integrity and good scientific practice zijn ingebouwd. (</w:t>
      </w:r>
      <w:hyperlink r:id="rId5" w:tooltip="https://www.fedlex.admin.ch/eli/cc/1999/404/en" w:history="1">
        <w:r w:rsidRPr="00B702D8">
          <w:rPr>
            <w:rStyle w:val="Hyperlink"/>
            <w:lang w:val="nl-NL"/>
          </w:rPr>
          <w:t>Fedlex</w:t>
        </w:r>
      </w:hyperlink>
      <w:r w:rsidRPr="00B702D8">
        <w:rPr>
          <w:lang w:val="nl-NL"/>
        </w:rPr>
        <w:t>)</w:t>
      </w:r>
    </w:p>
    <w:p w14:paraId="7DFA829E" w14:textId="77777777" w:rsidR="00B702D8" w:rsidRPr="00B702D8" w:rsidRDefault="00B702D8" w:rsidP="00B702D8">
      <w:pPr>
        <w:rPr>
          <w:lang w:val="nl-NL"/>
        </w:rPr>
      </w:pPr>
      <w:r w:rsidRPr="00B702D8">
        <w:rPr>
          <w:lang w:val="nl-NL"/>
        </w:rPr>
        <w:t xml:space="preserve">Mijn voorlopige interpretatie is daarom dat Zwitserland </w:t>
      </w:r>
      <w:r w:rsidRPr="00B702D8">
        <w:rPr>
          <w:b/>
          <w:bCs/>
          <w:lang w:val="nl-NL"/>
        </w:rPr>
        <w:t>geen één nationaal sanctie-orgaan voor alle integriteitszaken</w:t>
      </w:r>
      <w:r w:rsidRPr="00B702D8">
        <w:rPr>
          <w:lang w:val="nl-NL"/>
        </w:rPr>
        <w:t xml:space="preserve"> heeft, maar een juridisch geframed stelsel waarin verschillende lagen elk een deel van het werk doen. De hogere-onderwijslaag wordt via federale en intergouvernementele instrumenten georganiseerd, terwijl de meer uitgesproken cantonnale dimensie vooral zichtbaar wordt in de ethiek van mensgebonden onderzoek en dierproeven. (</w:t>
      </w:r>
      <w:hyperlink r:id="rId6" w:tooltip="https://scientific-integrity.ch/legal-basis" w:history="1">
        <w:r w:rsidRPr="00B702D8">
          <w:rPr>
            <w:rStyle w:val="Hyperlink"/>
            <w:lang w:val="nl-NL"/>
          </w:rPr>
          <w:t>Scientific Integrity</w:t>
        </w:r>
      </w:hyperlink>
      <w:r w:rsidRPr="00B702D8">
        <w:rPr>
          <w:lang w:val="nl-NL"/>
        </w:rPr>
        <w:t>)</w:t>
      </w:r>
    </w:p>
    <w:p w14:paraId="0E71EFD9" w14:textId="77777777" w:rsidR="00B702D8" w:rsidRPr="00B702D8" w:rsidRDefault="00B702D8" w:rsidP="00B702D8">
      <w:pPr>
        <w:rPr>
          <w:b/>
          <w:bCs/>
          <w:lang w:val="nl-NL"/>
        </w:rPr>
      </w:pPr>
      <w:r w:rsidRPr="00B702D8">
        <w:rPr>
          <w:b/>
          <w:bCs/>
          <w:lang w:val="nl-NL"/>
        </w:rPr>
        <w:t>2. De nationale normlaag</w:t>
      </w:r>
    </w:p>
    <w:p w14:paraId="440B0277" w14:textId="77777777" w:rsidR="00B702D8" w:rsidRPr="00B702D8" w:rsidRDefault="00B702D8" w:rsidP="00B702D8">
      <w:pPr>
        <w:rPr>
          <w:lang w:val="nl-NL"/>
        </w:rPr>
      </w:pPr>
      <w:r w:rsidRPr="00B702D8">
        <w:rPr>
          <w:lang w:val="nl-NL"/>
        </w:rPr>
        <w:t xml:space="preserve">De normatieve kern is de </w:t>
      </w:r>
      <w:r w:rsidRPr="00B702D8">
        <w:rPr>
          <w:b/>
          <w:bCs/>
          <w:lang w:val="nl-NL"/>
        </w:rPr>
        <w:t>Code of Conduct for Scientific Integrity</w:t>
      </w:r>
      <w:r w:rsidRPr="00B702D8">
        <w:rPr>
          <w:lang w:val="nl-NL"/>
        </w:rPr>
        <w:t xml:space="preserve"> uit </w:t>
      </w:r>
      <w:r w:rsidRPr="00B702D8">
        <w:rPr>
          <w:b/>
          <w:bCs/>
          <w:lang w:val="nl-NL"/>
        </w:rPr>
        <w:t>2021</w:t>
      </w:r>
      <w:r w:rsidRPr="00B702D8">
        <w:rPr>
          <w:lang w:val="nl-NL"/>
        </w:rPr>
        <w:t xml:space="preserve">. Die code is niet door één partij gemaakt, maar gezamenlijk door </w:t>
      </w:r>
      <w:r w:rsidRPr="00B702D8">
        <w:rPr>
          <w:b/>
          <w:bCs/>
          <w:lang w:val="nl-NL"/>
        </w:rPr>
        <w:t>swissuniversities</w:t>
      </w:r>
      <w:r w:rsidRPr="00B702D8">
        <w:rPr>
          <w:lang w:val="nl-NL"/>
        </w:rPr>
        <w:t xml:space="preserve">, de </w:t>
      </w:r>
      <w:r w:rsidRPr="00B702D8">
        <w:rPr>
          <w:b/>
          <w:bCs/>
          <w:lang w:val="nl-NL"/>
        </w:rPr>
        <w:t>Swiss National Science Foundation (SNSF)</w:t>
      </w:r>
      <w:r w:rsidRPr="00B702D8">
        <w:rPr>
          <w:lang w:val="nl-NL"/>
        </w:rPr>
        <w:t xml:space="preserve">, </w:t>
      </w:r>
      <w:r w:rsidRPr="00B702D8">
        <w:rPr>
          <w:b/>
          <w:bCs/>
          <w:lang w:val="nl-NL"/>
        </w:rPr>
        <w:t>Innosuisse</w:t>
      </w:r>
      <w:r w:rsidRPr="00B702D8">
        <w:rPr>
          <w:lang w:val="nl-NL"/>
        </w:rPr>
        <w:t xml:space="preserve"> en de </w:t>
      </w:r>
      <w:r w:rsidRPr="00B702D8">
        <w:rPr>
          <w:b/>
          <w:bCs/>
          <w:lang w:val="nl-NL"/>
        </w:rPr>
        <w:t>Swiss Academies of Arts and Sciences</w:t>
      </w:r>
      <w:r w:rsidRPr="00B702D8">
        <w:rPr>
          <w:lang w:val="nl-NL"/>
        </w:rPr>
        <w:t xml:space="preserve">. De publicatiepagina noemt vier basisprincipes — </w:t>
      </w:r>
      <w:r w:rsidRPr="00B702D8">
        <w:rPr>
          <w:b/>
          <w:bCs/>
          <w:lang w:val="nl-NL"/>
        </w:rPr>
        <w:t>reliability, honesty, respect, accountability</w:t>
      </w:r>
      <w:r w:rsidRPr="00B702D8">
        <w:rPr>
          <w:lang w:val="nl-NL"/>
        </w:rPr>
        <w:t xml:space="preserve"> — en de begeleidende stukken maken duidelijk dat de code bedoeld is voor alle partijen die betrokken zijn bij het genereren, verspreiden en bevorderen van kennis in het Zwitserse universitaire systeem. Dezelfde bronnen zeggen ook dat instellingen en financiers die normen in hun eigen regels en praktijk moeten verankeren, en dat procedures voor bemiddeling, onderzoek, sanctie en beroep duidelijk moeten zijn afgebakend. (</w:t>
      </w:r>
      <w:hyperlink r:id="rId7" w:tooltip="https://swiss-academies.ch/publications/kodex-fur-wissenschaftliche-integritat" w:history="1">
        <w:r w:rsidRPr="00B702D8">
          <w:rPr>
            <w:rStyle w:val="Hyperlink"/>
            <w:lang w:val="nl-NL"/>
          </w:rPr>
          <w:t>swiss-academies.ch</w:t>
        </w:r>
      </w:hyperlink>
      <w:r w:rsidRPr="00B702D8">
        <w:rPr>
          <w:lang w:val="nl-NL"/>
        </w:rPr>
        <w:t>)</w:t>
      </w:r>
    </w:p>
    <w:p w14:paraId="756A76A1" w14:textId="77777777" w:rsidR="00B702D8" w:rsidRPr="00B702D8" w:rsidRDefault="00B702D8" w:rsidP="00B702D8">
      <w:pPr>
        <w:rPr>
          <w:lang w:val="nl-NL"/>
        </w:rPr>
      </w:pPr>
      <w:r w:rsidRPr="00B702D8">
        <w:rPr>
          <w:b/>
          <w:bCs/>
          <w:lang w:val="nl-NL"/>
        </w:rPr>
        <w:lastRenderedPageBreak/>
        <w:t>swissuniversities</w:t>
      </w:r>
      <w:r w:rsidRPr="00B702D8">
        <w:rPr>
          <w:lang w:val="nl-NL"/>
        </w:rPr>
        <w:t xml:space="preserve"> is hier een belangrijke systeemspeler. Het is de rectorenconferentie van het Zwitserse hoger onderwijs, operationeel sinds 2015, en telt </w:t>
      </w:r>
      <w:r w:rsidRPr="00B702D8">
        <w:rPr>
          <w:b/>
          <w:bCs/>
          <w:lang w:val="nl-NL"/>
        </w:rPr>
        <w:t>38 leden</w:t>
      </w:r>
      <w:r w:rsidRPr="00B702D8">
        <w:rPr>
          <w:lang w:val="nl-NL"/>
        </w:rPr>
        <w:t xml:space="preserve"> uit de klassieke universiteiten, de Fachhochschulen en de lerarenopleidingen. Tegelijk is het formele geaccrediteerde hogeronderwijsveld in Zwitserland breder dan alleen die 38 leden, wat belangrijk is voor jouw latere sweep. Methodologisch heel nuttig is bovendien de implementatie-inventarisatie die swissuniversities in 2024 publiceerde: van de 38 leden reageerden </w:t>
      </w:r>
      <w:r w:rsidRPr="00B702D8">
        <w:rPr>
          <w:b/>
          <w:bCs/>
          <w:lang w:val="nl-NL"/>
        </w:rPr>
        <w:t>36 instellingen</w:t>
      </w:r>
      <w:r w:rsidRPr="00B702D8">
        <w:rPr>
          <w:lang w:val="nl-NL"/>
        </w:rPr>
        <w:t xml:space="preserve">, en </w:t>
      </w:r>
      <w:r w:rsidRPr="00B702D8">
        <w:rPr>
          <w:b/>
          <w:bCs/>
          <w:lang w:val="nl-NL"/>
        </w:rPr>
        <w:t>35</w:t>
      </w:r>
      <w:r w:rsidRPr="00B702D8">
        <w:rPr>
          <w:lang w:val="nl-NL"/>
        </w:rPr>
        <w:t xml:space="preserve"> daarvan hadden al maatregelen genomen of gepland rond de code; meer dan de helft had bestaande reglementen herzien, meer dan een derde had nieuwe of aanvullende regels ontwikkeld, en ongeveer een vijfde had de volledige code als institutioneel geldende regeling overgenomen. (</w:t>
      </w:r>
      <w:hyperlink r:id="rId8" w:tooltip="https://www.swissuniversities.ch/en/welcome" w:history="1">
        <w:r w:rsidRPr="00B702D8">
          <w:rPr>
            <w:rStyle w:val="Hyperlink"/>
            <w:lang w:val="nl-NL"/>
          </w:rPr>
          <w:t>Swissuniversities</w:t>
        </w:r>
      </w:hyperlink>
      <w:r w:rsidRPr="00B702D8">
        <w:rPr>
          <w:lang w:val="nl-NL"/>
        </w:rPr>
        <w:t>)</w:t>
      </w:r>
    </w:p>
    <w:p w14:paraId="1055F1CE" w14:textId="77777777" w:rsidR="00B702D8" w:rsidRPr="00B702D8" w:rsidRDefault="00B702D8" w:rsidP="00B702D8">
      <w:pPr>
        <w:rPr>
          <w:b/>
          <w:bCs/>
          <w:lang w:val="nl-NL"/>
        </w:rPr>
      </w:pPr>
      <w:r w:rsidRPr="00B702D8">
        <w:rPr>
          <w:b/>
          <w:bCs/>
          <w:lang w:val="nl-NL"/>
        </w:rPr>
        <w:t>3. Het nieuwe nationale competentiecentrum</w:t>
      </w:r>
    </w:p>
    <w:p w14:paraId="4C2A344B" w14:textId="77777777" w:rsidR="00B702D8" w:rsidRPr="00B702D8" w:rsidRDefault="00B702D8" w:rsidP="00B702D8">
      <w:pPr>
        <w:rPr>
          <w:lang w:val="nl-NL"/>
        </w:rPr>
      </w:pPr>
      <w:r w:rsidRPr="00B702D8">
        <w:rPr>
          <w:lang w:val="nl-NL"/>
        </w:rPr>
        <w:t xml:space="preserve">Sinds </w:t>
      </w:r>
      <w:r w:rsidRPr="00B702D8">
        <w:rPr>
          <w:b/>
          <w:bCs/>
          <w:lang w:val="nl-NL"/>
        </w:rPr>
        <w:t>1 januari 2026</w:t>
      </w:r>
      <w:r w:rsidRPr="00B702D8">
        <w:rPr>
          <w:lang w:val="nl-NL"/>
        </w:rPr>
        <w:t xml:space="preserve"> heeft Zwitserland ook een nieuwe landelijke actor: het </w:t>
      </w:r>
      <w:r w:rsidRPr="00B702D8">
        <w:rPr>
          <w:b/>
          <w:bCs/>
          <w:lang w:val="nl-NL"/>
        </w:rPr>
        <w:t>Swiss Competence Center for Scientific Integrity (SCCSI)</w:t>
      </w:r>
      <w:r w:rsidRPr="00B702D8">
        <w:rPr>
          <w:lang w:val="nl-NL"/>
        </w:rPr>
        <w:t xml:space="preserve">. Dat centrum noemt zichzelf een nationale </w:t>
      </w:r>
      <w:r w:rsidRPr="00B702D8">
        <w:rPr>
          <w:b/>
          <w:bCs/>
          <w:lang w:val="nl-NL"/>
        </w:rPr>
        <w:t>reporting, advisory and monitoring body</w:t>
      </w:r>
      <w:r w:rsidRPr="00B702D8">
        <w:rPr>
          <w:lang w:val="nl-NL"/>
        </w:rPr>
        <w:t xml:space="preserve"> voor wetenschappelijke integriteit. Het werkt op basis van de code van 2021, ondersteunt hogeronderwijsinstellingen en andere actoren in het hogeronderwijsdomein, ontvangt jaarlijkse rapportages, monitort procedures, sancties en maatregelen, en kan ook training aanbieden. Het mandaat omvat bovendien een jaarlijkse rapportage aan de Higher Education Council en het publiek. (</w:t>
      </w:r>
      <w:hyperlink r:id="rId9" w:tooltip="https://scientific-integrity.ch/" w:history="1">
        <w:r w:rsidRPr="00B702D8">
          <w:rPr>
            <w:rStyle w:val="Hyperlink"/>
            <w:lang w:val="nl-NL"/>
          </w:rPr>
          <w:t>Scientific Integrity</w:t>
        </w:r>
      </w:hyperlink>
      <w:r w:rsidRPr="00B702D8">
        <w:rPr>
          <w:lang w:val="nl-NL"/>
        </w:rPr>
        <w:t>)</w:t>
      </w:r>
    </w:p>
    <w:p w14:paraId="0A24ED87" w14:textId="77777777" w:rsidR="00B702D8" w:rsidRPr="00B702D8" w:rsidRDefault="00B702D8" w:rsidP="00B702D8">
      <w:pPr>
        <w:rPr>
          <w:lang w:val="nl-NL"/>
        </w:rPr>
      </w:pPr>
      <w:r w:rsidRPr="00B702D8">
        <w:rPr>
          <w:lang w:val="nl-NL"/>
        </w:rPr>
        <w:t xml:space="preserve">Voor jouw kaart is vooral belangrijk wat het SCCSI </w:t>
      </w:r>
      <w:r w:rsidRPr="00B702D8">
        <w:rPr>
          <w:b/>
          <w:bCs/>
          <w:lang w:val="nl-NL"/>
        </w:rPr>
        <w:t>niet</w:t>
      </w:r>
      <w:r w:rsidRPr="00B702D8">
        <w:rPr>
          <w:lang w:val="nl-NL"/>
        </w:rPr>
        <w:t xml:space="preserve"> is. De mandaatpagina zegt expliciet dat het centrum </w:t>
      </w:r>
      <w:r w:rsidRPr="00B702D8">
        <w:rPr>
          <w:b/>
          <w:bCs/>
          <w:lang w:val="nl-NL"/>
        </w:rPr>
        <w:t>geen inhoudelijk advies over individuele zaken</w:t>
      </w:r>
      <w:r w:rsidRPr="00B702D8">
        <w:rPr>
          <w:lang w:val="nl-NL"/>
        </w:rPr>
        <w:t xml:space="preserve"> geeft, </w:t>
      </w:r>
      <w:r w:rsidRPr="00B702D8">
        <w:rPr>
          <w:b/>
          <w:bCs/>
          <w:lang w:val="nl-NL"/>
        </w:rPr>
        <w:t>zelf geen procedures voert</w:t>
      </w:r>
      <w:r w:rsidRPr="00B702D8">
        <w:rPr>
          <w:lang w:val="nl-NL"/>
        </w:rPr>
        <w:t xml:space="preserve">, en </w:t>
      </w:r>
      <w:r w:rsidRPr="00B702D8">
        <w:rPr>
          <w:b/>
          <w:bCs/>
          <w:lang w:val="nl-NL"/>
        </w:rPr>
        <w:t>geen beroepsinstantie</w:t>
      </w:r>
      <w:r w:rsidRPr="00B702D8">
        <w:rPr>
          <w:lang w:val="nl-NL"/>
        </w:rPr>
        <w:t xml:space="preserve"> is. Personen met een melding worden in beginsel naar de juiste institutionele contactpunten verwezen. Het centrum wordt bestuurd via een Council die een vaste commissie van de Higher Education Council is; de huidige Council telt vijf leden en moet ook internationale expertise bevatten. Mijn voorlopige lezing is dus dat Zwitserland met SCCSI vooral een </w:t>
      </w:r>
      <w:r w:rsidRPr="00B702D8">
        <w:rPr>
          <w:b/>
          <w:bCs/>
          <w:lang w:val="nl-NL"/>
        </w:rPr>
        <w:t>nationale coördinatie- en monitorlaag</w:t>
      </w:r>
      <w:r w:rsidRPr="00B702D8">
        <w:rPr>
          <w:lang w:val="nl-NL"/>
        </w:rPr>
        <w:t xml:space="preserve"> bouwt, niet een Zwitserse LOWI of een Deense nationale misconduct board voor het hele systeem. (</w:t>
      </w:r>
      <w:hyperlink r:id="rId10" w:tooltip="https://scientific-integrity.ch/mandate-of-the-competence-centre" w:history="1">
        <w:r w:rsidRPr="00B702D8">
          <w:rPr>
            <w:rStyle w:val="Hyperlink"/>
            <w:lang w:val="nl-NL"/>
          </w:rPr>
          <w:t>Scientific Integrity</w:t>
        </w:r>
      </w:hyperlink>
      <w:r w:rsidRPr="00B702D8">
        <w:rPr>
          <w:lang w:val="nl-NL"/>
        </w:rPr>
        <w:t>)</w:t>
      </w:r>
    </w:p>
    <w:p w14:paraId="45B90412" w14:textId="77777777" w:rsidR="00B702D8" w:rsidRPr="00B702D8" w:rsidRDefault="00B702D8" w:rsidP="00B702D8">
      <w:pPr>
        <w:rPr>
          <w:b/>
          <w:bCs/>
          <w:lang w:val="nl-NL"/>
        </w:rPr>
      </w:pPr>
      <w:r w:rsidRPr="00B702D8">
        <w:rPr>
          <w:b/>
          <w:bCs/>
          <w:lang w:val="nl-NL"/>
        </w:rPr>
        <w:t>4. De nationale financierings- en domeinlaag</w:t>
      </w:r>
    </w:p>
    <w:p w14:paraId="65DE10EF" w14:textId="77777777" w:rsidR="00B702D8" w:rsidRPr="00B702D8" w:rsidRDefault="00B702D8" w:rsidP="00B702D8">
      <w:pPr>
        <w:rPr>
          <w:lang w:val="nl-NL"/>
        </w:rPr>
      </w:pPr>
      <w:r w:rsidRPr="00B702D8">
        <w:rPr>
          <w:lang w:val="nl-NL"/>
        </w:rPr>
        <w:t xml:space="preserve">De </w:t>
      </w:r>
      <w:r w:rsidRPr="00B702D8">
        <w:rPr>
          <w:b/>
          <w:bCs/>
          <w:lang w:val="nl-NL"/>
        </w:rPr>
        <w:t>SNSF</w:t>
      </w:r>
      <w:r w:rsidRPr="00B702D8">
        <w:rPr>
          <w:lang w:val="nl-NL"/>
        </w:rPr>
        <w:t xml:space="preserve"> is in Zwitserland veel meer dan alleen geldverstrekker. De officiële integriteitspagina zegt dat de SNSF mogelijke schendingen grondig onderzoekt, dat klokkenluiders een melding kunnen doen, en dat de betrokken commissies jaarlijks geanonimiseerde cases rapporteren. De SNSF positioneert haar beleid expliciet op een mix van eigen regulations, de federale onderzoekswet, de Zwitserse code van 2021, ALLEA, de Singapore Statement en andere internationale kaders. Dat maakt de SNSF tot een zelfstandige </w:t>
      </w:r>
      <w:r w:rsidRPr="00B702D8">
        <w:rPr>
          <w:b/>
          <w:bCs/>
          <w:lang w:val="nl-NL"/>
        </w:rPr>
        <w:t>norm- en sanctieactor</w:t>
      </w:r>
      <w:r w:rsidRPr="00B702D8">
        <w:rPr>
          <w:lang w:val="nl-NL"/>
        </w:rPr>
        <w:t xml:space="preserve"> binnen het Zwitserse landschap. (</w:t>
      </w:r>
      <w:hyperlink r:id="rId11" w:tooltip="https://www.snf.ch/en/aY67ewrkFZ6Ntmfp/topic/scientific-integrity" w:history="1">
        <w:r w:rsidRPr="00B702D8">
          <w:rPr>
            <w:rStyle w:val="Hyperlink"/>
            <w:lang w:val="nl-NL"/>
          </w:rPr>
          <w:t>Swiss National Science Foundation (SNSF)</w:t>
        </w:r>
      </w:hyperlink>
      <w:r w:rsidRPr="00B702D8">
        <w:rPr>
          <w:lang w:val="nl-NL"/>
        </w:rPr>
        <w:t>)</w:t>
      </w:r>
    </w:p>
    <w:p w14:paraId="133C9E55" w14:textId="77777777" w:rsidR="00B702D8" w:rsidRPr="00B702D8" w:rsidRDefault="00B702D8" w:rsidP="00B702D8">
      <w:pPr>
        <w:rPr>
          <w:lang w:val="nl-NL"/>
        </w:rPr>
      </w:pPr>
      <w:r w:rsidRPr="00B702D8">
        <w:rPr>
          <w:b/>
          <w:bCs/>
          <w:lang w:val="nl-NL"/>
        </w:rPr>
        <w:lastRenderedPageBreak/>
        <w:t>Innosuisse</w:t>
      </w:r>
      <w:r w:rsidRPr="00B702D8">
        <w:rPr>
          <w:lang w:val="nl-NL"/>
        </w:rPr>
        <w:t xml:space="preserve"> doet iets soortgelijks, maar dan in het innovatie- en toepassingsdomein. De officiële pagina zegt dat door Innosuisse gefinancierde activiteiten aan scientific integrity and good scientific practice moeten voldoen, dat Innosuisse vermeende schendingen onderzoekt, en dat sancties kunnen bestaan uit afwijzing van aanvragen, vermindering of stopzetting van steun, of tijdelijke uitsluiting van nieuwe aanvragen. De juridische basis loopt via de federale Innosuisse-wetgeving en de algemene onderzoeks- en innovatiewet. Ook hier zie je dus dat een nationale financieringsactor zijn </w:t>
      </w:r>
      <w:r w:rsidRPr="00B702D8">
        <w:rPr>
          <w:b/>
          <w:bCs/>
          <w:lang w:val="nl-NL"/>
        </w:rPr>
        <w:t>eigen integriteitsprocedure</w:t>
      </w:r>
      <w:r w:rsidRPr="00B702D8">
        <w:rPr>
          <w:lang w:val="nl-NL"/>
        </w:rPr>
        <w:t xml:space="preserve"> onderhoudt. (</w:t>
      </w:r>
      <w:hyperlink r:id="rId12" w:tooltip="https://www.innosuisse.admin.ch/en/scientific-integrity" w:history="1">
        <w:r w:rsidRPr="00B702D8">
          <w:rPr>
            <w:rStyle w:val="Hyperlink"/>
            <w:lang w:val="nl-NL"/>
          </w:rPr>
          <w:t>Innosuisse</w:t>
        </w:r>
      </w:hyperlink>
      <w:r w:rsidRPr="00B702D8">
        <w:rPr>
          <w:lang w:val="nl-NL"/>
        </w:rPr>
        <w:t>)</w:t>
      </w:r>
    </w:p>
    <w:p w14:paraId="1792DFE0" w14:textId="77777777" w:rsidR="00B702D8" w:rsidRPr="00B702D8" w:rsidRDefault="00B702D8" w:rsidP="00B702D8">
      <w:pPr>
        <w:rPr>
          <w:lang w:val="nl-NL"/>
        </w:rPr>
      </w:pPr>
      <w:r w:rsidRPr="00B702D8">
        <w:rPr>
          <w:lang w:val="nl-NL"/>
        </w:rPr>
        <w:t xml:space="preserve">Een aparte Zwitserse bijzonderheid is bovendien de </w:t>
      </w:r>
      <w:r w:rsidRPr="00B702D8">
        <w:rPr>
          <w:b/>
          <w:bCs/>
          <w:lang w:val="nl-NL"/>
        </w:rPr>
        <w:t>ETH Domain</w:t>
      </w:r>
      <w:r w:rsidRPr="00B702D8">
        <w:rPr>
          <w:lang w:val="nl-NL"/>
        </w:rPr>
        <w:t xml:space="preserve">. De ETH Board heeft de nationale code publiek verwelkomd voor </w:t>
      </w:r>
      <w:r w:rsidRPr="00B702D8">
        <w:rPr>
          <w:b/>
          <w:bCs/>
          <w:lang w:val="nl-NL"/>
        </w:rPr>
        <w:t>ETH Zürich, EPFL, PSI, WSL, Empa en Eawag</w:t>
      </w:r>
      <w:r w:rsidRPr="00B702D8">
        <w:rPr>
          <w:lang w:val="nl-NL"/>
        </w:rPr>
        <w:t xml:space="preserve">, terwijl de ETH-wet de federale sector verplicht om wetenschappelijke integriteit en good scientific practice in het kwaliteitssysteem op te nemen. Dat betekent dat de ETH-sector in jouw kaart als een soort </w:t>
      </w:r>
      <w:r w:rsidRPr="00B702D8">
        <w:rPr>
          <w:b/>
          <w:bCs/>
          <w:lang w:val="nl-NL"/>
        </w:rPr>
        <w:t>federale sublaag</w:t>
      </w:r>
      <w:r w:rsidRPr="00B702D8">
        <w:rPr>
          <w:lang w:val="nl-NL"/>
        </w:rPr>
        <w:t xml:space="preserve"> behandeld moet worden, niet alleen als losse instellingen. (</w:t>
      </w:r>
      <w:hyperlink r:id="rId13" w:tooltip="https://ethrat.ch/en/a-joint-code-of-conduct-for-scientific-integrity/" w:history="1">
        <w:r w:rsidRPr="00B702D8">
          <w:rPr>
            <w:rStyle w:val="Hyperlink"/>
            <w:lang w:val="nl-NL"/>
          </w:rPr>
          <w:t>ETH-Rat</w:t>
        </w:r>
      </w:hyperlink>
      <w:r w:rsidRPr="00B702D8">
        <w:rPr>
          <w:lang w:val="nl-NL"/>
        </w:rPr>
        <w:t>)</w:t>
      </w:r>
    </w:p>
    <w:p w14:paraId="78A3424E" w14:textId="77777777" w:rsidR="00B702D8" w:rsidRPr="00B702D8" w:rsidRDefault="00B702D8" w:rsidP="00B702D8">
      <w:pPr>
        <w:rPr>
          <w:b/>
          <w:bCs/>
          <w:lang w:val="nl-NL"/>
        </w:rPr>
      </w:pPr>
      <w:r w:rsidRPr="00B702D8">
        <w:rPr>
          <w:b/>
          <w:bCs/>
          <w:lang w:val="nl-NL"/>
        </w:rPr>
        <w:t>5. De institutionele laag</w:t>
      </w:r>
    </w:p>
    <w:p w14:paraId="2A339170" w14:textId="77777777" w:rsidR="00B702D8" w:rsidRPr="00B702D8" w:rsidRDefault="00B702D8" w:rsidP="00B702D8">
      <w:pPr>
        <w:rPr>
          <w:lang w:val="nl-NL"/>
        </w:rPr>
      </w:pPr>
      <w:r w:rsidRPr="00B702D8">
        <w:rPr>
          <w:lang w:val="nl-NL"/>
        </w:rPr>
        <w:t xml:space="preserve">Op instellingsniveau zie je meteen dat Zwitserland geen enkel dominant rol-label heeft zoals een universele “RIO”. In de bronnen komen vooral </w:t>
      </w:r>
      <w:r w:rsidRPr="00B702D8">
        <w:rPr>
          <w:b/>
          <w:bCs/>
          <w:lang w:val="nl-NL"/>
        </w:rPr>
        <w:t>ombudspersons</w:t>
      </w:r>
      <w:r w:rsidRPr="00B702D8">
        <w:rPr>
          <w:lang w:val="nl-NL"/>
        </w:rPr>
        <w:t xml:space="preserve">, </w:t>
      </w:r>
      <w:r w:rsidRPr="00B702D8">
        <w:rPr>
          <w:b/>
          <w:bCs/>
          <w:lang w:val="nl-NL"/>
        </w:rPr>
        <w:t>coordination offices</w:t>
      </w:r>
      <w:r w:rsidRPr="00B702D8">
        <w:rPr>
          <w:lang w:val="nl-NL"/>
        </w:rPr>
        <w:t xml:space="preserve">, </w:t>
      </w:r>
      <w:r w:rsidRPr="00B702D8">
        <w:rPr>
          <w:b/>
          <w:bCs/>
          <w:lang w:val="nl-NL"/>
        </w:rPr>
        <w:t>integrity officers</w:t>
      </w:r>
      <w:r w:rsidRPr="00B702D8">
        <w:rPr>
          <w:lang w:val="nl-NL"/>
        </w:rPr>
        <w:t xml:space="preserve">, </w:t>
      </w:r>
      <w:r w:rsidRPr="00B702D8">
        <w:rPr>
          <w:b/>
          <w:bCs/>
          <w:lang w:val="nl-NL"/>
        </w:rPr>
        <w:t>faculty representatives of trust</w:t>
      </w:r>
      <w:r w:rsidRPr="00B702D8">
        <w:rPr>
          <w:lang w:val="nl-NL"/>
        </w:rPr>
        <w:t xml:space="preserve">, </w:t>
      </w:r>
      <w:r w:rsidRPr="00B702D8">
        <w:rPr>
          <w:b/>
          <w:bCs/>
          <w:lang w:val="nl-NL"/>
        </w:rPr>
        <w:t>practice/integrity commissions</w:t>
      </w:r>
      <w:r w:rsidRPr="00B702D8">
        <w:rPr>
          <w:lang w:val="nl-NL"/>
        </w:rPr>
        <w:t xml:space="preserve"> en </w:t>
      </w:r>
      <w:r w:rsidRPr="00B702D8">
        <w:rPr>
          <w:b/>
          <w:bCs/>
          <w:lang w:val="nl-NL"/>
        </w:rPr>
        <w:t>ethics committees</w:t>
      </w:r>
      <w:r w:rsidRPr="00B702D8">
        <w:rPr>
          <w:lang w:val="nl-NL"/>
        </w:rPr>
        <w:t xml:space="preserve"> terug. Dat alleen al is analytisch belangrijk: Zwitserland lijkt integriteitsgovernance lokaal te organiseren via </w:t>
      </w:r>
      <w:r w:rsidRPr="00B702D8">
        <w:rPr>
          <w:b/>
          <w:bCs/>
          <w:lang w:val="nl-NL"/>
        </w:rPr>
        <w:t>meerdere functionele rollen</w:t>
      </w:r>
      <w:r w:rsidRPr="00B702D8">
        <w:rPr>
          <w:lang w:val="nl-NL"/>
        </w:rPr>
        <w:t>, niet via één standaardfunctie. (</w:t>
      </w:r>
      <w:hyperlink r:id="rId14" w:tooltip="https://ethz.ch/en/research/ethics-and-animal-welfare/research-integrity.html" w:history="1">
        <w:r w:rsidRPr="00B702D8">
          <w:rPr>
            <w:rStyle w:val="Hyperlink"/>
            <w:lang w:val="nl-NL"/>
          </w:rPr>
          <w:t>ETH Zürich</w:t>
        </w:r>
      </w:hyperlink>
      <w:r w:rsidRPr="00B702D8">
        <w:rPr>
          <w:lang w:val="nl-NL"/>
        </w:rPr>
        <w:t>)</w:t>
      </w:r>
    </w:p>
    <w:p w14:paraId="175F4D22" w14:textId="77777777" w:rsidR="00B702D8" w:rsidRPr="00B702D8" w:rsidRDefault="00B702D8" w:rsidP="00B702D8">
      <w:pPr>
        <w:rPr>
          <w:lang w:val="nl-NL"/>
        </w:rPr>
      </w:pPr>
      <w:r w:rsidRPr="00B702D8">
        <w:rPr>
          <w:lang w:val="nl-NL"/>
        </w:rPr>
        <w:t xml:space="preserve">Bij </w:t>
      </w:r>
      <w:r w:rsidRPr="00B702D8">
        <w:rPr>
          <w:b/>
          <w:bCs/>
          <w:lang w:val="nl-NL"/>
        </w:rPr>
        <w:t>ETH Zürich</w:t>
      </w:r>
      <w:r w:rsidRPr="00B702D8">
        <w:rPr>
          <w:lang w:val="nl-NL"/>
        </w:rPr>
        <w:t xml:space="preserve"> is dat goed zichtbaar. ETH heeft een afdeling </w:t>
      </w:r>
      <w:r w:rsidRPr="00B702D8">
        <w:rPr>
          <w:b/>
          <w:bCs/>
          <w:lang w:val="nl-NL"/>
        </w:rPr>
        <w:t>Scientific Integrity and Research Ethics</w:t>
      </w:r>
      <w:r w:rsidRPr="00B702D8">
        <w:rPr>
          <w:lang w:val="nl-NL"/>
        </w:rPr>
        <w:t xml:space="preserve">; daarbinnen ondersteunt een </w:t>
      </w:r>
      <w:r w:rsidRPr="00B702D8">
        <w:rPr>
          <w:b/>
          <w:bCs/>
          <w:lang w:val="nl-NL"/>
        </w:rPr>
        <w:t>Scientific Integrity Unit</w:t>
      </w:r>
      <w:r w:rsidRPr="00B702D8">
        <w:rPr>
          <w:lang w:val="nl-NL"/>
        </w:rPr>
        <w:t xml:space="preserve"> onder meer de </w:t>
      </w:r>
      <w:r w:rsidRPr="00B702D8">
        <w:rPr>
          <w:b/>
          <w:bCs/>
          <w:lang w:val="nl-NL"/>
        </w:rPr>
        <w:t>Commission for Good Scientific Practice</w:t>
      </w:r>
      <w:r w:rsidRPr="00B702D8">
        <w:rPr>
          <w:lang w:val="nl-NL"/>
        </w:rPr>
        <w:t xml:space="preserve"> en de </w:t>
      </w:r>
      <w:r w:rsidRPr="00B702D8">
        <w:rPr>
          <w:b/>
          <w:bCs/>
          <w:lang w:val="nl-NL"/>
        </w:rPr>
        <w:t>Integrity Commission</w:t>
      </w:r>
      <w:r w:rsidRPr="00B702D8">
        <w:rPr>
          <w:lang w:val="nl-NL"/>
        </w:rPr>
        <w:t xml:space="preserve">, terwijl andere units zich richten op human research ethics en animal welfare/3R. De ETH Executive Board voerde bovendien per </w:t>
      </w:r>
      <w:r w:rsidRPr="00B702D8">
        <w:rPr>
          <w:b/>
          <w:bCs/>
          <w:lang w:val="nl-NL"/>
        </w:rPr>
        <w:t>1 januari 2022</w:t>
      </w:r>
      <w:r w:rsidRPr="00B702D8">
        <w:rPr>
          <w:lang w:val="nl-NL"/>
        </w:rPr>
        <w:t xml:space="preserve"> herziene integriteitsrichtlijnen in, uitdrukkelijk gebaseerd op de vier basisprincipes en de nationale Zwitserse code. </w:t>
      </w:r>
      <w:r w:rsidRPr="00B702D8">
        <w:rPr>
          <w:b/>
          <w:bCs/>
          <w:lang w:val="nl-NL"/>
        </w:rPr>
        <w:t>EPFL</w:t>
      </w:r>
      <w:r w:rsidRPr="00B702D8">
        <w:rPr>
          <w:lang w:val="nl-NL"/>
        </w:rPr>
        <w:t xml:space="preserve"> laat weer een iets ander model zien: daar loopt een misconduct-procedure via een </w:t>
      </w:r>
      <w:r w:rsidRPr="00B702D8">
        <w:rPr>
          <w:b/>
          <w:bCs/>
          <w:lang w:val="nl-NL"/>
        </w:rPr>
        <w:t>Scientific Ombudsperson</w:t>
      </w:r>
      <w:r w:rsidRPr="00B702D8">
        <w:rPr>
          <w:lang w:val="nl-NL"/>
        </w:rPr>
        <w:t>, naast een aparte richtlijn, een verplichte online integriteitscursus en meerdere research-ethics structuren voor menselijk en dierlijk onderzoek. (</w:t>
      </w:r>
      <w:hyperlink r:id="rId15" w:tooltip="https://ethz.ch/en/the-eth-zurich/organisation/departments/scientific-integrity-research-ethics.html" w:history="1">
        <w:r w:rsidRPr="00B702D8">
          <w:rPr>
            <w:rStyle w:val="Hyperlink"/>
            <w:lang w:val="nl-NL"/>
          </w:rPr>
          <w:t>ETH Zürich</w:t>
        </w:r>
      </w:hyperlink>
      <w:r w:rsidRPr="00B702D8">
        <w:rPr>
          <w:lang w:val="nl-NL"/>
        </w:rPr>
        <w:t>)</w:t>
      </w:r>
    </w:p>
    <w:p w14:paraId="3E1EC3DB" w14:textId="77777777" w:rsidR="00B702D8" w:rsidRPr="00B702D8" w:rsidRDefault="00B702D8" w:rsidP="00B702D8">
      <w:pPr>
        <w:rPr>
          <w:lang w:val="nl-NL"/>
        </w:rPr>
      </w:pPr>
      <w:r w:rsidRPr="00B702D8">
        <w:rPr>
          <w:lang w:val="nl-NL"/>
        </w:rPr>
        <w:t xml:space="preserve">Bij </w:t>
      </w:r>
      <w:r w:rsidRPr="00B702D8">
        <w:rPr>
          <w:b/>
          <w:bCs/>
          <w:lang w:val="nl-NL"/>
        </w:rPr>
        <w:t>UZH</w:t>
      </w:r>
      <w:r w:rsidRPr="00B702D8">
        <w:rPr>
          <w:lang w:val="nl-NL"/>
        </w:rPr>
        <w:t xml:space="preserve"> geldt een eigen </w:t>
      </w:r>
      <w:r w:rsidRPr="00B702D8">
        <w:rPr>
          <w:b/>
          <w:bCs/>
          <w:lang w:val="nl-NL"/>
        </w:rPr>
        <w:t>Integrity Ordinance</w:t>
      </w:r>
      <w:r w:rsidRPr="00B702D8">
        <w:rPr>
          <w:lang w:val="nl-NL"/>
        </w:rPr>
        <w:t xml:space="preserve"> voor iedereen die wetenschappelijk werkt, inclusief promovendi, met </w:t>
      </w:r>
      <w:r w:rsidRPr="00B702D8">
        <w:rPr>
          <w:b/>
          <w:bCs/>
          <w:lang w:val="nl-NL"/>
        </w:rPr>
        <w:t>drie procedurele instanties</w:t>
      </w:r>
      <w:r w:rsidRPr="00B702D8">
        <w:rPr>
          <w:lang w:val="nl-NL"/>
        </w:rPr>
        <w:t xml:space="preserve"> en een ombudsperson als eerste centrale contactpersoon. </w:t>
      </w:r>
      <w:r w:rsidRPr="00B702D8">
        <w:rPr>
          <w:b/>
          <w:bCs/>
          <w:lang w:val="nl-NL"/>
        </w:rPr>
        <w:t>Basel</w:t>
      </w:r>
      <w:r w:rsidRPr="00B702D8">
        <w:rPr>
          <w:lang w:val="nl-NL"/>
        </w:rPr>
        <w:t xml:space="preserve"> werkt met faculty representatives of trust, een integrity officer en een ethics committee. </w:t>
      </w:r>
      <w:r w:rsidRPr="00B702D8">
        <w:rPr>
          <w:b/>
          <w:bCs/>
          <w:lang w:val="nl-NL"/>
        </w:rPr>
        <w:t>Genève</w:t>
      </w:r>
      <w:r w:rsidRPr="00B702D8">
        <w:rPr>
          <w:lang w:val="nl-NL"/>
        </w:rPr>
        <w:t xml:space="preserve"> heeft een expliciete directive on scientific integrity, eigen procedures voor identificatie, beoordeling en sanctionering van breaches, en in de medische faculteit een aparte faculty ombudswoman for scientific integrity. </w:t>
      </w:r>
      <w:r w:rsidRPr="00B702D8">
        <w:rPr>
          <w:b/>
          <w:bCs/>
          <w:lang w:val="nl-NL"/>
        </w:rPr>
        <w:t>Fribourg</w:t>
      </w:r>
      <w:r w:rsidRPr="00B702D8">
        <w:rPr>
          <w:lang w:val="nl-NL"/>
        </w:rPr>
        <w:t xml:space="preserve"> voegt daaraan nog studentgerichte integriteitsregels en vanaf 2025–</w:t>
      </w:r>
      <w:r w:rsidRPr="00B702D8">
        <w:rPr>
          <w:lang w:val="nl-NL"/>
        </w:rPr>
        <w:lastRenderedPageBreak/>
        <w:t>2026 verplichte onderwijscomponenten over scientific integrity toe. Samen laten die voorbeelden zien dat Zwitserland lokaal veel variatie toestaat, maar wel binnen een duidelijk gedeelde nationale normlaag. (</w:t>
      </w:r>
      <w:hyperlink r:id="rId16" w:tooltip="https://www.research.uzh.ch/en/procedures/integrity.html" w:history="1">
        <w:r w:rsidRPr="00B702D8">
          <w:rPr>
            <w:rStyle w:val="Hyperlink"/>
            <w:lang w:val="nl-NL"/>
          </w:rPr>
          <w:t>research.uzh.ch</w:t>
        </w:r>
      </w:hyperlink>
      <w:r w:rsidRPr="00B702D8">
        <w:rPr>
          <w:lang w:val="nl-NL"/>
        </w:rPr>
        <w:t>)</w:t>
      </w:r>
    </w:p>
    <w:p w14:paraId="3D4C6C5F" w14:textId="77777777" w:rsidR="00B702D8" w:rsidRPr="00B702D8" w:rsidRDefault="00B702D8" w:rsidP="00B702D8">
      <w:pPr>
        <w:rPr>
          <w:b/>
          <w:bCs/>
          <w:lang w:val="nl-NL"/>
        </w:rPr>
      </w:pPr>
      <w:r w:rsidRPr="00B702D8">
        <w:rPr>
          <w:b/>
          <w:bCs/>
          <w:lang w:val="nl-NL"/>
        </w:rPr>
        <w:t>6. Humane onderzoeksethiek</w:t>
      </w:r>
    </w:p>
    <w:p w14:paraId="37E63AC0" w14:textId="77777777" w:rsidR="00B702D8" w:rsidRPr="00B702D8" w:rsidRDefault="00B702D8" w:rsidP="00B702D8">
      <w:pPr>
        <w:rPr>
          <w:lang w:val="nl-NL"/>
        </w:rPr>
      </w:pPr>
      <w:r w:rsidRPr="00B702D8">
        <w:rPr>
          <w:lang w:val="nl-NL"/>
        </w:rPr>
        <w:t xml:space="preserve">Voor mensgebonden onderzoek heeft Zwitserland een </w:t>
      </w:r>
      <w:r w:rsidRPr="00B702D8">
        <w:rPr>
          <w:b/>
          <w:bCs/>
          <w:lang w:val="nl-NL"/>
        </w:rPr>
        <w:t>aparte, sterke en deels cantonnaal georganiseerde infrastructuur</w:t>
      </w:r>
      <w:r w:rsidRPr="00B702D8">
        <w:rPr>
          <w:lang w:val="nl-NL"/>
        </w:rPr>
        <w:t xml:space="preserve">. De </w:t>
      </w:r>
      <w:r w:rsidRPr="00B702D8">
        <w:rPr>
          <w:b/>
          <w:bCs/>
          <w:lang w:val="nl-NL"/>
        </w:rPr>
        <w:t>Human Research Act</w:t>
      </w:r>
      <w:r w:rsidRPr="00B702D8">
        <w:rPr>
          <w:lang w:val="nl-NL"/>
        </w:rPr>
        <w:t xml:space="preserve"> heeft als doel de waardigheid, privacy en gezondheid van mensen in onderzoek te beschermen en tegelijk gunstige voorwaarden voor onderzoek te creëren. Het </w:t>
      </w:r>
      <w:r w:rsidRPr="00B702D8">
        <w:rPr>
          <w:b/>
          <w:bCs/>
          <w:lang w:val="nl-NL"/>
        </w:rPr>
        <w:t>Federal Office of Public Health (FOPH)</w:t>
      </w:r>
      <w:r w:rsidRPr="00B702D8">
        <w:rPr>
          <w:lang w:val="nl-NL"/>
        </w:rPr>
        <w:t xml:space="preserve"> beheert een coördinatiebureau voor human research, publiceert een jaarlijkse samenvatting van de rapportages en statistieken van de ethics committees, en werkt daarbij samen met </w:t>
      </w:r>
      <w:r w:rsidRPr="00B702D8">
        <w:rPr>
          <w:b/>
          <w:bCs/>
          <w:lang w:val="nl-NL"/>
        </w:rPr>
        <w:t>swissethics</w:t>
      </w:r>
      <w:r w:rsidRPr="00B702D8">
        <w:rPr>
          <w:lang w:val="nl-NL"/>
        </w:rPr>
        <w:t>, de umbrella organisation van de research ethics committees. Die swissethics-bronnen zeggen ook expliciet dat onderzoek alleen ethisch verantwoord is wanneer het wetenschappelijk van hoge kwaliteit is en met integriteit wordt uitgevoerd. (</w:t>
      </w:r>
      <w:hyperlink r:id="rId17" w:tooltip="https://www.fedlex.admin.ch/eli/cc/2013/617/en" w:history="1">
        <w:r w:rsidRPr="00B702D8">
          <w:rPr>
            <w:rStyle w:val="Hyperlink"/>
            <w:lang w:val="nl-NL"/>
          </w:rPr>
          <w:t>Fedlex</w:t>
        </w:r>
      </w:hyperlink>
      <w:r w:rsidRPr="00B702D8">
        <w:rPr>
          <w:lang w:val="nl-NL"/>
        </w:rPr>
        <w:t>)</w:t>
      </w:r>
    </w:p>
    <w:p w14:paraId="1668A11C" w14:textId="77777777" w:rsidR="00B702D8" w:rsidRPr="00B702D8" w:rsidRDefault="00B702D8" w:rsidP="00B702D8">
      <w:pPr>
        <w:rPr>
          <w:lang w:val="nl-NL"/>
        </w:rPr>
      </w:pPr>
      <w:r w:rsidRPr="00B702D8">
        <w:rPr>
          <w:lang w:val="nl-NL"/>
        </w:rPr>
        <w:t xml:space="preserve">Operationeel draait deze laag via </w:t>
      </w:r>
      <w:r w:rsidRPr="00B702D8">
        <w:rPr>
          <w:b/>
          <w:bCs/>
          <w:lang w:val="nl-NL"/>
        </w:rPr>
        <w:t>zeven</w:t>
      </w:r>
      <w:r w:rsidRPr="00B702D8">
        <w:rPr>
          <w:lang w:val="nl-NL"/>
        </w:rPr>
        <w:t xml:space="preserve"> cantonnale of supra-cantonnale research ethics committees. swissethics publiceert de lijst en maakt duidelijk welke kantons onder welke commissie vallen. De jaarstukken beschrijven die commissies als aan kantonnale gezondheids- of sociale departementen gekoppelde organen die wel onafhankelijk opereren. Voor jouw bronverzameling zijn hier vooral drie vindplaatsen belangrijk: </w:t>
      </w:r>
      <w:r w:rsidRPr="00B702D8">
        <w:rPr>
          <w:b/>
          <w:bCs/>
          <w:lang w:val="nl-NL"/>
        </w:rPr>
        <w:t>BASEC</w:t>
      </w:r>
      <w:r w:rsidRPr="00B702D8">
        <w:rPr>
          <w:lang w:val="nl-NL"/>
        </w:rPr>
        <w:t xml:space="preserve"> als nationaal indieningsportaal, </w:t>
      </w:r>
      <w:r w:rsidRPr="00B702D8">
        <w:rPr>
          <w:b/>
          <w:bCs/>
          <w:lang w:val="nl-NL"/>
        </w:rPr>
        <w:t>RAPS</w:t>
      </w:r>
      <w:r w:rsidRPr="00B702D8">
        <w:rPr>
          <w:lang w:val="nl-NL"/>
        </w:rPr>
        <w:t xml:space="preserve"> als publiek register van goedgekeurde projecten sinds 2016, en de FOPH/coördinatiepagina’s die de jaarlijkse rapportagestroom samenvatten. (</w:t>
      </w:r>
      <w:hyperlink r:id="rId18" w:tooltip="https://swissethics.ch/en/ethikkommissionen" w:history="1">
        <w:r w:rsidRPr="00B702D8">
          <w:rPr>
            <w:rStyle w:val="Hyperlink"/>
            <w:lang w:val="nl-NL"/>
          </w:rPr>
          <w:t>swissethics.ch</w:t>
        </w:r>
      </w:hyperlink>
      <w:r w:rsidRPr="00B702D8">
        <w:rPr>
          <w:lang w:val="nl-NL"/>
        </w:rPr>
        <w:t>)</w:t>
      </w:r>
    </w:p>
    <w:p w14:paraId="46F95BFB" w14:textId="77777777" w:rsidR="00B702D8" w:rsidRPr="00B702D8" w:rsidRDefault="00B702D8" w:rsidP="00B702D8">
      <w:pPr>
        <w:rPr>
          <w:lang w:val="nl-NL"/>
        </w:rPr>
      </w:pPr>
      <w:r w:rsidRPr="00B702D8">
        <w:rPr>
          <w:lang w:val="nl-NL"/>
        </w:rPr>
        <w:t xml:space="preserve">Bij </w:t>
      </w:r>
      <w:r w:rsidRPr="00B702D8">
        <w:rPr>
          <w:b/>
          <w:bCs/>
          <w:lang w:val="nl-NL"/>
        </w:rPr>
        <w:t>klinische proeven</w:t>
      </w:r>
      <w:r w:rsidRPr="00B702D8">
        <w:rPr>
          <w:lang w:val="nl-NL"/>
        </w:rPr>
        <w:t xml:space="preserve"> komt daar nog een tweede nationale actor bij: </w:t>
      </w:r>
      <w:r w:rsidRPr="00B702D8">
        <w:rPr>
          <w:b/>
          <w:bCs/>
          <w:lang w:val="nl-NL"/>
        </w:rPr>
        <w:t>Swissmedic</w:t>
      </w:r>
      <w:r w:rsidRPr="00B702D8">
        <w:rPr>
          <w:lang w:val="nl-NL"/>
        </w:rPr>
        <w:t xml:space="preserve">. De officiële pagina’s maken duidelijk dat klinische trials in veel gevallen zowel een goedkeuring van de bevoegde ethics committee als van Swissmedic nodig hebben, en dat de verantwoordelijkheden van beide instanties bewust van elkaar zijn gescheiden. Nog interessanter voor jouw project is dat de Zwitserse </w:t>
      </w:r>
      <w:r w:rsidRPr="00B702D8">
        <w:rPr>
          <w:b/>
          <w:bCs/>
          <w:lang w:val="nl-NL"/>
        </w:rPr>
        <w:t>Clinical Trials Ordinance</w:t>
      </w:r>
      <w:r w:rsidRPr="00B702D8">
        <w:rPr>
          <w:lang w:val="nl-NL"/>
        </w:rPr>
        <w:t xml:space="preserve"> expliciet zegt dat sponsor, investigator en andere betrokkenen </w:t>
      </w:r>
      <w:r w:rsidRPr="00B702D8">
        <w:rPr>
          <w:b/>
          <w:bCs/>
          <w:lang w:val="nl-NL"/>
        </w:rPr>
        <w:t>scientific integrity</w:t>
      </w:r>
      <w:r w:rsidRPr="00B702D8">
        <w:rPr>
          <w:lang w:val="nl-NL"/>
        </w:rPr>
        <w:t xml:space="preserve"> moeten handhaven. Daardoor is human research in Zwitserland niet alleen “ethics”, maar ook rechtstreeks gekoppeld aan de taal van integriteit. (</w:t>
      </w:r>
      <w:hyperlink r:id="rId19" w:tooltip="https://www.swissmedic.ch/swissmedic/en/home/humanarzneimittel/clinical-trials/clinical-trials-on-medicinal-products.html" w:history="1">
        <w:r w:rsidRPr="00B702D8">
          <w:rPr>
            <w:rStyle w:val="Hyperlink"/>
            <w:lang w:val="nl-NL"/>
          </w:rPr>
          <w:t>Swissmedic</w:t>
        </w:r>
      </w:hyperlink>
      <w:r w:rsidRPr="00B702D8">
        <w:rPr>
          <w:lang w:val="nl-NL"/>
        </w:rPr>
        <w:t>)</w:t>
      </w:r>
    </w:p>
    <w:p w14:paraId="674A777C" w14:textId="77777777" w:rsidR="00B702D8" w:rsidRPr="00B702D8" w:rsidRDefault="00B702D8" w:rsidP="00B702D8">
      <w:pPr>
        <w:rPr>
          <w:b/>
          <w:bCs/>
          <w:lang w:val="nl-NL"/>
        </w:rPr>
      </w:pPr>
      <w:r w:rsidRPr="00B702D8">
        <w:rPr>
          <w:b/>
          <w:bCs/>
          <w:lang w:val="nl-NL"/>
        </w:rPr>
        <w:t>7. Dierproeven</w:t>
      </w:r>
    </w:p>
    <w:p w14:paraId="2ED6BEF1" w14:textId="77777777" w:rsidR="00B702D8" w:rsidRPr="00B702D8" w:rsidRDefault="00B702D8" w:rsidP="00B702D8">
      <w:pPr>
        <w:rPr>
          <w:lang w:val="nl-NL"/>
        </w:rPr>
      </w:pPr>
      <w:r w:rsidRPr="00B702D8">
        <w:rPr>
          <w:lang w:val="nl-NL"/>
        </w:rPr>
        <w:t xml:space="preserve">De dierproeflaag is opnieuw sterk gereguleerd en duidelijk verdeeld tussen kantons en federale actoren. Volgens de </w:t>
      </w:r>
      <w:r w:rsidRPr="00B702D8">
        <w:rPr>
          <w:b/>
          <w:bCs/>
          <w:lang w:val="nl-NL"/>
        </w:rPr>
        <w:t>Animal Welfare Act</w:t>
      </w:r>
      <w:r w:rsidRPr="00B702D8">
        <w:rPr>
          <w:lang w:val="nl-NL"/>
        </w:rPr>
        <w:t xml:space="preserve"> is voor dierproeven een vergunning van de bevoegde cantonnale autoriteiten nodig. De officiële uitleg zegt dat de </w:t>
      </w:r>
      <w:r w:rsidRPr="00B702D8">
        <w:rPr>
          <w:b/>
          <w:bCs/>
          <w:lang w:val="nl-NL"/>
        </w:rPr>
        <w:t>cantonnale animal experimentation committee</w:t>
      </w:r>
      <w:r w:rsidRPr="00B702D8">
        <w:rPr>
          <w:lang w:val="nl-NL"/>
        </w:rPr>
        <w:t xml:space="preserve"> de aanvraag inhoudelijk beoordeelt en een aanbeveling doet, waarna de cantonnale veterinary office de licentie afgeeft. Onderzoekers kunnen tegen beslissingen in beroep gaan, waarna het federale niveau opnieuw in beeld komt. (</w:t>
      </w:r>
      <w:hyperlink r:id="rId20" w:tooltip="https://www.fedlex.admin.ch/eli/cc/2008/414/en" w:history="1">
        <w:r w:rsidRPr="00B702D8">
          <w:rPr>
            <w:rStyle w:val="Hyperlink"/>
            <w:lang w:val="nl-NL"/>
          </w:rPr>
          <w:t>Fedlex</w:t>
        </w:r>
      </w:hyperlink>
      <w:r w:rsidRPr="00B702D8">
        <w:rPr>
          <w:lang w:val="nl-NL"/>
        </w:rPr>
        <w:t>)</w:t>
      </w:r>
    </w:p>
    <w:p w14:paraId="7F67F6CB" w14:textId="77777777" w:rsidR="00B702D8" w:rsidRPr="00B702D8" w:rsidRDefault="00B702D8" w:rsidP="00B702D8">
      <w:pPr>
        <w:rPr>
          <w:lang w:val="nl-NL"/>
        </w:rPr>
      </w:pPr>
      <w:r w:rsidRPr="00B702D8">
        <w:rPr>
          <w:lang w:val="nl-NL"/>
        </w:rPr>
        <w:lastRenderedPageBreak/>
        <w:t xml:space="preserve">Federaal ondersteunt de </w:t>
      </w:r>
      <w:r w:rsidRPr="00B702D8">
        <w:rPr>
          <w:b/>
          <w:bCs/>
          <w:lang w:val="nl-NL"/>
        </w:rPr>
        <w:t>Federal Food Safety and Veterinary Office (FSVO)</w:t>
      </w:r>
      <w:r w:rsidRPr="00B702D8">
        <w:rPr>
          <w:lang w:val="nl-NL"/>
        </w:rPr>
        <w:t xml:space="preserve"> de cantonnale kantoren en commissies, beheert het nationale systeem </w:t>
      </w:r>
      <w:r w:rsidRPr="00B702D8">
        <w:rPr>
          <w:b/>
          <w:bCs/>
          <w:lang w:val="nl-NL"/>
        </w:rPr>
        <w:t>animex-ch</w:t>
      </w:r>
      <w:r w:rsidRPr="00B702D8">
        <w:rPr>
          <w:lang w:val="nl-NL"/>
        </w:rPr>
        <w:t xml:space="preserve"> voor aanvragen en rapportages, en koppelt de hele sector uitdrukkelijk aan de </w:t>
      </w:r>
      <w:r w:rsidRPr="00B702D8">
        <w:rPr>
          <w:b/>
          <w:bCs/>
          <w:lang w:val="nl-NL"/>
        </w:rPr>
        <w:t>3R-principes</w:t>
      </w:r>
      <w:r w:rsidRPr="00B702D8">
        <w:rPr>
          <w:lang w:val="nl-NL"/>
        </w:rPr>
        <w:t xml:space="preserve">. Daarnaast bestaan er een </w:t>
      </w:r>
      <w:r w:rsidRPr="00B702D8">
        <w:rPr>
          <w:b/>
          <w:bCs/>
          <w:lang w:val="nl-NL"/>
        </w:rPr>
        <w:t>Federal Committee on Animal Experiments</w:t>
      </w:r>
      <w:r w:rsidRPr="00B702D8">
        <w:rPr>
          <w:lang w:val="nl-NL"/>
        </w:rPr>
        <w:t xml:space="preserve"> en een wetenschappelijke </w:t>
      </w:r>
      <w:r w:rsidRPr="00B702D8">
        <w:rPr>
          <w:b/>
          <w:bCs/>
          <w:lang w:val="nl-NL"/>
        </w:rPr>
        <w:t>Ethics Committee for Animal Experimentation</w:t>
      </w:r>
      <w:r w:rsidRPr="00B702D8">
        <w:rPr>
          <w:lang w:val="nl-NL"/>
        </w:rPr>
        <w:t xml:space="preserve"> die gezamenlijk door de Swiss Academy of Medical Sciences en de Swiss Academy of Sciences wordt gedragen. De dierproefbronnen benadrukken ook dat onderzoekers specifieke opleiding en bijscholing moeten volgen. Voor jouw kaart is dit dus duidelijk een volwaardige </w:t>
      </w:r>
      <w:r w:rsidRPr="00B702D8">
        <w:rPr>
          <w:b/>
          <w:bCs/>
          <w:lang w:val="nl-NL"/>
        </w:rPr>
        <w:t>parallelle governance-laag</w:t>
      </w:r>
      <w:r w:rsidRPr="00B702D8">
        <w:rPr>
          <w:lang w:val="nl-NL"/>
        </w:rPr>
        <w:t xml:space="preserve"> met eigen wet, eigen procedures, eigen commissies en eigen portals. (</w:t>
      </w:r>
      <w:hyperlink r:id="rId21" w:tooltip="https://www.blv.admin.ch/blv/en/home/das-blv/organisation/organigramm/tg.html" w:history="1">
        <w:r w:rsidRPr="00B702D8">
          <w:rPr>
            <w:rStyle w:val="Hyperlink"/>
            <w:lang w:val="nl-NL"/>
          </w:rPr>
          <w:t>blv.admin.ch</w:t>
        </w:r>
      </w:hyperlink>
      <w:r w:rsidRPr="00B702D8">
        <w:rPr>
          <w:lang w:val="nl-NL"/>
        </w:rPr>
        <w:t>)</w:t>
      </w:r>
    </w:p>
    <w:p w14:paraId="5273C261" w14:textId="77777777" w:rsidR="00B702D8" w:rsidRPr="00B702D8" w:rsidRDefault="00B702D8" w:rsidP="00B702D8">
      <w:pPr>
        <w:rPr>
          <w:b/>
          <w:bCs/>
          <w:lang w:val="nl-NL"/>
        </w:rPr>
      </w:pPr>
      <w:r w:rsidRPr="00B702D8">
        <w:rPr>
          <w:b/>
          <w:bCs/>
          <w:lang w:val="nl-NL"/>
        </w:rPr>
        <w:t>8. Aanpalende lagen</w:t>
      </w:r>
    </w:p>
    <w:p w14:paraId="3DF4EE29" w14:textId="77777777" w:rsidR="00B702D8" w:rsidRPr="00B702D8" w:rsidRDefault="00B702D8" w:rsidP="00B702D8">
      <w:pPr>
        <w:rPr>
          <w:lang w:val="nl-NL"/>
        </w:rPr>
      </w:pPr>
      <w:r w:rsidRPr="00B702D8">
        <w:rPr>
          <w:lang w:val="nl-NL"/>
        </w:rPr>
        <w:t xml:space="preserve">Net als in Nederland en Denemarken stopt het Zwitserse integriteitslandschap niet bij misconduct of complaint handling. Er is een duidelijke laag rond </w:t>
      </w:r>
      <w:r w:rsidRPr="00B702D8">
        <w:rPr>
          <w:b/>
          <w:bCs/>
          <w:lang w:val="nl-NL"/>
        </w:rPr>
        <w:t>open research data</w:t>
      </w:r>
      <w:r w:rsidRPr="00B702D8">
        <w:rPr>
          <w:lang w:val="nl-NL"/>
        </w:rPr>
        <w:t xml:space="preserve"> en </w:t>
      </w:r>
      <w:r w:rsidRPr="00B702D8">
        <w:rPr>
          <w:b/>
          <w:bCs/>
          <w:lang w:val="nl-NL"/>
        </w:rPr>
        <w:t>FAIR</w:t>
      </w:r>
      <w:r w:rsidRPr="00B702D8">
        <w:rPr>
          <w:lang w:val="nl-NL"/>
        </w:rPr>
        <w:t xml:space="preserve">, waarin transparantie en reproduceerbaarheid expliciet worden gekoppeld aan goede wetenschap. Daarnaast bestaat er nationale guidance voor </w:t>
      </w:r>
      <w:r w:rsidRPr="00B702D8">
        <w:rPr>
          <w:b/>
          <w:bCs/>
          <w:lang w:val="nl-NL"/>
        </w:rPr>
        <w:t>responsible international collaborations</w:t>
      </w:r>
      <w:r w:rsidRPr="00B702D8">
        <w:rPr>
          <w:lang w:val="nl-NL"/>
        </w:rPr>
        <w:t xml:space="preserve"> die hogeronderwijsinstellingen helpt risico’s en baten van internationale samenwerking te beoordelen en die expliciet verwijst naar de Zwitserse integriteitscode. Op instellingsniveau zie je verder nieuwe documenten rond </w:t>
      </w:r>
      <w:r w:rsidRPr="00B702D8">
        <w:rPr>
          <w:b/>
          <w:bCs/>
          <w:lang w:val="nl-NL"/>
        </w:rPr>
        <w:t>generatieve AI</w:t>
      </w:r>
      <w:r w:rsidRPr="00B702D8">
        <w:rPr>
          <w:lang w:val="nl-NL"/>
        </w:rPr>
        <w:t xml:space="preserve">, </w:t>
      </w:r>
      <w:r w:rsidRPr="00B702D8">
        <w:rPr>
          <w:b/>
          <w:bCs/>
          <w:lang w:val="nl-NL"/>
        </w:rPr>
        <w:t>dual use</w:t>
      </w:r>
      <w:r w:rsidRPr="00B702D8">
        <w:rPr>
          <w:lang w:val="nl-NL"/>
        </w:rPr>
        <w:t xml:space="preserve"> en bredere ethiek- en veiligheidsvragen, zoals bij UNIL en Genève. Voor jouw project zijn dit precies de documenten die niet altijd “integrity procedure” heten, maar wel het hedendaagse integriteitskader verbreden. (</w:t>
      </w:r>
      <w:hyperlink r:id="rId22" w:tooltip="https://www.swissuniversities.ch/fileadmin/swissuniversities/Dokumente/Internationales/Guide_Towards_responsible_international_collaborations2.pdf" w:history="1">
        <w:r w:rsidRPr="00B702D8">
          <w:rPr>
            <w:rStyle w:val="Hyperlink"/>
            <w:lang w:val="nl-NL"/>
          </w:rPr>
          <w:t>Swissuniversities</w:t>
        </w:r>
      </w:hyperlink>
      <w:r w:rsidRPr="00B702D8">
        <w:rPr>
          <w:lang w:val="nl-NL"/>
        </w:rPr>
        <w:t>)</w:t>
      </w:r>
    </w:p>
    <w:p w14:paraId="78617C73" w14:textId="77777777" w:rsidR="00B702D8" w:rsidRPr="00B702D8" w:rsidRDefault="00B702D8" w:rsidP="00B702D8">
      <w:pPr>
        <w:rPr>
          <w:b/>
          <w:bCs/>
          <w:lang w:val="nl-NL"/>
        </w:rPr>
      </w:pPr>
      <w:r w:rsidRPr="00B702D8">
        <w:rPr>
          <w:b/>
          <w:bCs/>
          <w:lang w:val="nl-NL"/>
        </w:rPr>
        <w:t>9. Welke documentlabels dit voor Zwitserland oplevert</w:t>
      </w:r>
    </w:p>
    <w:p w14:paraId="4EF034A6" w14:textId="77777777" w:rsidR="00B702D8" w:rsidRPr="00B702D8" w:rsidRDefault="00B702D8" w:rsidP="00B702D8">
      <w:pPr>
        <w:rPr>
          <w:lang w:val="nl-NL"/>
        </w:rPr>
      </w:pPr>
      <w:r w:rsidRPr="00B702D8">
        <w:rPr>
          <w:lang w:val="nl-NL"/>
        </w:rPr>
        <w:t xml:space="preserve">Voor Zwitserland zou ik nu de volgende documentlabels gebruiken. Eerst </w:t>
      </w:r>
      <w:r w:rsidRPr="00B702D8">
        <w:rPr>
          <w:b/>
          <w:bCs/>
          <w:lang w:val="nl-NL"/>
        </w:rPr>
        <w:t>federale constitutieve wetgeving</w:t>
      </w:r>
      <w:r w:rsidRPr="00B702D8">
        <w:rPr>
          <w:lang w:val="nl-NL"/>
        </w:rPr>
        <w:t xml:space="preserve">: onderzoeks- en innovatiewet, hogeronderwijswet, human research law, animal welfare law, plus relevante verordeningen. Daarna </w:t>
      </w:r>
      <w:r w:rsidRPr="00B702D8">
        <w:rPr>
          <w:b/>
          <w:bCs/>
          <w:lang w:val="nl-NL"/>
        </w:rPr>
        <w:t>nationale normdocumenten</w:t>
      </w:r>
      <w:r w:rsidRPr="00B702D8">
        <w:rPr>
          <w:lang w:val="nl-NL"/>
        </w:rPr>
        <w:t xml:space="preserve">: de code van 2021 en toelichtende publicaties van Swiss Academies en swissuniversities. Vervolgens </w:t>
      </w:r>
      <w:r w:rsidRPr="00B702D8">
        <w:rPr>
          <w:b/>
          <w:bCs/>
          <w:lang w:val="nl-NL"/>
        </w:rPr>
        <w:t>nationale governance-documenten</w:t>
      </w:r>
      <w:r w:rsidRPr="00B702D8">
        <w:rPr>
          <w:lang w:val="nl-NL"/>
        </w:rPr>
        <w:t xml:space="preserve">: SCCSI legal basis, mandate, council composition en toekomstige jaarverslagen. Daaronder </w:t>
      </w:r>
      <w:r w:rsidRPr="00B702D8">
        <w:rPr>
          <w:b/>
          <w:bCs/>
          <w:lang w:val="nl-NL"/>
        </w:rPr>
        <w:t>funder-integriteitsdocumenten</w:t>
      </w:r>
      <w:r w:rsidRPr="00B702D8">
        <w:rPr>
          <w:lang w:val="nl-NL"/>
        </w:rPr>
        <w:t xml:space="preserve">: SNSF regulations, Innosuisse procedures en eventuele casus- of jaaroverzichten. Vervolgens </w:t>
      </w:r>
      <w:r w:rsidRPr="00B702D8">
        <w:rPr>
          <w:b/>
          <w:bCs/>
          <w:lang w:val="nl-NL"/>
        </w:rPr>
        <w:t>institutionele reglementen en rolpagina’s</w:t>
      </w:r>
      <w:r w:rsidRPr="00B702D8">
        <w:rPr>
          <w:lang w:val="nl-NL"/>
        </w:rPr>
        <w:t xml:space="preserve">: ordinances, directives, ombudsperson pages, integrity offices, ethics committees, training pages. Daarna aparte blokken voor </w:t>
      </w:r>
      <w:r w:rsidRPr="00B702D8">
        <w:rPr>
          <w:b/>
          <w:bCs/>
          <w:lang w:val="nl-NL"/>
        </w:rPr>
        <w:t>human-research-ethiekdocumenten</w:t>
      </w:r>
      <w:r w:rsidRPr="00B702D8">
        <w:rPr>
          <w:lang w:val="nl-NL"/>
        </w:rPr>
        <w:t xml:space="preserve"> en </w:t>
      </w:r>
      <w:r w:rsidRPr="00B702D8">
        <w:rPr>
          <w:b/>
          <w:bCs/>
          <w:lang w:val="nl-NL"/>
        </w:rPr>
        <w:t>animal-experiment-documenten</w:t>
      </w:r>
      <w:r w:rsidRPr="00B702D8">
        <w:rPr>
          <w:lang w:val="nl-NL"/>
        </w:rPr>
        <w:t xml:space="preserve">, plus een restcategorie voor </w:t>
      </w:r>
      <w:r w:rsidRPr="00B702D8">
        <w:rPr>
          <w:b/>
          <w:bCs/>
          <w:lang w:val="nl-NL"/>
        </w:rPr>
        <w:t>adjacent policy documents</w:t>
      </w:r>
      <w:r w:rsidRPr="00B702D8">
        <w:rPr>
          <w:lang w:val="nl-NL"/>
        </w:rPr>
        <w:t xml:space="preserve"> rond open data, internationale samenwerking, knowledge security en AI. Die labels volgen rechtstreeks uit hoe het Zwitserse systeem feitelijk is opgebouwd. (</w:t>
      </w:r>
      <w:hyperlink r:id="rId23" w:tooltip="https://swiss-academies.ch/publications/kodex-fur-wissenschaftliche-integritat" w:history="1">
        <w:r w:rsidRPr="00B702D8">
          <w:rPr>
            <w:rStyle w:val="Hyperlink"/>
            <w:lang w:val="nl-NL"/>
          </w:rPr>
          <w:t>swiss-academies.ch</w:t>
        </w:r>
      </w:hyperlink>
      <w:r w:rsidRPr="00B702D8">
        <w:rPr>
          <w:lang w:val="nl-NL"/>
        </w:rPr>
        <w:t>)</w:t>
      </w:r>
    </w:p>
    <w:p w14:paraId="70209B4B" w14:textId="77777777" w:rsidR="00B702D8" w:rsidRPr="00B702D8" w:rsidRDefault="00B702D8" w:rsidP="00B702D8">
      <w:pPr>
        <w:rPr>
          <w:b/>
          <w:bCs/>
          <w:lang w:val="nl-NL"/>
        </w:rPr>
      </w:pPr>
      <w:r w:rsidRPr="00B702D8">
        <w:rPr>
          <w:b/>
          <w:bCs/>
          <w:lang w:val="nl-NL"/>
        </w:rPr>
        <w:t>10. Wat Zwitserland onderscheidt</w:t>
      </w:r>
    </w:p>
    <w:p w14:paraId="2DF28807" w14:textId="77777777" w:rsidR="00B702D8" w:rsidRPr="00B702D8" w:rsidRDefault="00B702D8" w:rsidP="00B702D8">
      <w:pPr>
        <w:rPr>
          <w:lang w:val="nl-NL"/>
        </w:rPr>
      </w:pPr>
      <w:r w:rsidRPr="00B702D8">
        <w:rPr>
          <w:lang w:val="nl-NL"/>
        </w:rPr>
        <w:lastRenderedPageBreak/>
        <w:t xml:space="preserve">Mijn voorlopige conclusie is dat Zwitserland voor jouw Europese overzicht heel waardevol is omdat het laat zien dat een land </w:t>
      </w:r>
      <w:r w:rsidRPr="00B702D8">
        <w:rPr>
          <w:b/>
          <w:bCs/>
          <w:lang w:val="nl-NL"/>
        </w:rPr>
        <w:t>geen nationaal sanctietribunaal voor alle instellingen hoeft te hebben</w:t>
      </w:r>
      <w:r w:rsidRPr="00B702D8">
        <w:rPr>
          <w:lang w:val="nl-NL"/>
        </w:rPr>
        <w:t xml:space="preserve"> om toch een sterk nationaal integriteitskader te bouwen. De nationale code is breed gedragen, het nieuwe SCCSI bouwt een landelijke monitor- en advieslaag, financiers sanctioneren binnen hun eigen bevoegdheden, instellingen houden hun eigen procedures en rollen, en juist de ethische randgebieden van mens- en dieronderzoek zijn uitzonderlijk sterk institutioneel en cantonnaal uitgewerkt. Dat maakt Zwitserland waarschijnlijk een van de beste landen om te laten zien hoe </w:t>
      </w:r>
      <w:r w:rsidRPr="00B702D8">
        <w:rPr>
          <w:b/>
          <w:bCs/>
          <w:lang w:val="nl-NL"/>
        </w:rPr>
        <w:t>federale wetgeving, nationale coördinatie, funder governance en institutionele autonomie</w:t>
      </w:r>
      <w:r w:rsidRPr="00B702D8">
        <w:rPr>
          <w:lang w:val="nl-NL"/>
        </w:rPr>
        <w:t xml:space="preserve"> tegelijk kunnen bestaan. (</w:t>
      </w:r>
      <w:hyperlink r:id="rId24" w:tooltip="https://scientific-integrity.ch/mandate-of-the-competence-centre" w:history="1">
        <w:r w:rsidRPr="00B702D8">
          <w:rPr>
            <w:rStyle w:val="Hyperlink"/>
            <w:lang w:val="nl-NL"/>
          </w:rPr>
          <w:t>Scientific Integrity</w:t>
        </w:r>
      </w:hyperlink>
      <w:r w:rsidRPr="00B702D8">
        <w:rPr>
          <w:lang w:val="nl-NL"/>
        </w:rPr>
        <w:t>)</w:t>
      </w:r>
    </w:p>
    <w:p w14:paraId="4C595114" w14:textId="77777777" w:rsidR="00B702D8" w:rsidRPr="00B702D8" w:rsidRDefault="00B702D8" w:rsidP="00B702D8">
      <w:pPr>
        <w:rPr>
          <w:lang w:val="nl-NL"/>
        </w:rPr>
      </w:pPr>
      <w:r w:rsidRPr="00B702D8">
        <w:rPr>
          <w:lang w:val="nl-NL"/>
        </w:rPr>
        <w:t xml:space="preserve">De beste vervolgstap is nu een </w:t>
      </w:r>
      <w:r w:rsidRPr="00B702D8">
        <w:rPr>
          <w:b/>
          <w:bCs/>
          <w:lang w:val="nl-NL"/>
        </w:rPr>
        <w:t>Zwitserse downloadmatrix per actor en documenttype</w:t>
      </w:r>
      <w:r w:rsidRPr="00B702D8">
        <w:rPr>
          <w:lang w:val="nl-NL"/>
        </w:rPr>
        <w:t>, zodat je dit niet alleen conceptueel hebt, maar ook meteen omzet in een verzamelstrategie.</w:t>
      </w:r>
    </w:p>
    <w:p w14:paraId="7B2F83CC"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83B"/>
    <w:rsid w:val="001E528E"/>
    <w:rsid w:val="0023427A"/>
    <w:rsid w:val="002551AA"/>
    <w:rsid w:val="00273D29"/>
    <w:rsid w:val="002E5AD9"/>
    <w:rsid w:val="0036154D"/>
    <w:rsid w:val="00392002"/>
    <w:rsid w:val="00394BCE"/>
    <w:rsid w:val="00407C7C"/>
    <w:rsid w:val="004E2765"/>
    <w:rsid w:val="006846CA"/>
    <w:rsid w:val="00703CEF"/>
    <w:rsid w:val="007A24AA"/>
    <w:rsid w:val="007C7277"/>
    <w:rsid w:val="008B444C"/>
    <w:rsid w:val="008B67AA"/>
    <w:rsid w:val="009A628C"/>
    <w:rsid w:val="009F306F"/>
    <w:rsid w:val="00A96AF6"/>
    <w:rsid w:val="00B702D8"/>
    <w:rsid w:val="00C51E99"/>
    <w:rsid w:val="00C85560"/>
    <w:rsid w:val="00DF783B"/>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EEBA"/>
  <w15:chartTrackingRefBased/>
  <w15:docId w15:val="{F4A21227-8540-4D42-865B-D60AE530A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83B"/>
    <w:rPr>
      <w:rFonts w:eastAsiaTheme="majorEastAsia" w:cstheme="majorBidi"/>
      <w:color w:val="272727" w:themeColor="text1" w:themeTint="D8"/>
    </w:rPr>
  </w:style>
  <w:style w:type="paragraph" w:styleId="Title">
    <w:name w:val="Title"/>
    <w:basedOn w:val="Normal"/>
    <w:next w:val="Normal"/>
    <w:link w:val="TitleChar"/>
    <w:uiPriority w:val="10"/>
    <w:qFormat/>
    <w:rsid w:val="00DF7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83B"/>
    <w:pPr>
      <w:spacing w:before="160"/>
      <w:jc w:val="center"/>
    </w:pPr>
    <w:rPr>
      <w:i/>
      <w:iCs/>
      <w:color w:val="404040" w:themeColor="text1" w:themeTint="BF"/>
    </w:rPr>
  </w:style>
  <w:style w:type="character" w:customStyle="1" w:styleId="QuoteChar">
    <w:name w:val="Quote Char"/>
    <w:basedOn w:val="DefaultParagraphFont"/>
    <w:link w:val="Quote"/>
    <w:uiPriority w:val="29"/>
    <w:rsid w:val="00DF783B"/>
    <w:rPr>
      <w:i/>
      <w:iCs/>
      <w:color w:val="404040" w:themeColor="text1" w:themeTint="BF"/>
    </w:rPr>
  </w:style>
  <w:style w:type="paragraph" w:styleId="ListParagraph">
    <w:name w:val="List Paragraph"/>
    <w:basedOn w:val="Normal"/>
    <w:uiPriority w:val="34"/>
    <w:qFormat/>
    <w:rsid w:val="00DF783B"/>
    <w:pPr>
      <w:ind w:left="720"/>
      <w:contextualSpacing/>
    </w:pPr>
  </w:style>
  <w:style w:type="character" w:styleId="IntenseEmphasis">
    <w:name w:val="Intense Emphasis"/>
    <w:basedOn w:val="DefaultParagraphFont"/>
    <w:uiPriority w:val="21"/>
    <w:qFormat/>
    <w:rsid w:val="00DF783B"/>
    <w:rPr>
      <w:i/>
      <w:iCs/>
      <w:color w:val="0F4761" w:themeColor="accent1" w:themeShade="BF"/>
    </w:rPr>
  </w:style>
  <w:style w:type="paragraph" w:styleId="IntenseQuote">
    <w:name w:val="Intense Quote"/>
    <w:basedOn w:val="Normal"/>
    <w:next w:val="Normal"/>
    <w:link w:val="IntenseQuoteChar"/>
    <w:uiPriority w:val="30"/>
    <w:qFormat/>
    <w:rsid w:val="00DF7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83B"/>
    <w:rPr>
      <w:i/>
      <w:iCs/>
      <w:color w:val="0F4761" w:themeColor="accent1" w:themeShade="BF"/>
    </w:rPr>
  </w:style>
  <w:style w:type="character" w:styleId="IntenseReference">
    <w:name w:val="Intense Reference"/>
    <w:basedOn w:val="DefaultParagraphFont"/>
    <w:uiPriority w:val="32"/>
    <w:qFormat/>
    <w:rsid w:val="00DF783B"/>
    <w:rPr>
      <w:b/>
      <w:bCs/>
      <w:smallCaps/>
      <w:color w:val="0F4761" w:themeColor="accent1" w:themeShade="BF"/>
      <w:spacing w:val="5"/>
    </w:rPr>
  </w:style>
  <w:style w:type="character" w:styleId="Hyperlink">
    <w:name w:val="Hyperlink"/>
    <w:basedOn w:val="DefaultParagraphFont"/>
    <w:uiPriority w:val="99"/>
    <w:unhideWhenUsed/>
    <w:rsid w:val="00B702D8"/>
    <w:rPr>
      <w:color w:val="467886" w:themeColor="hyperlink"/>
      <w:u w:val="single"/>
    </w:rPr>
  </w:style>
  <w:style w:type="character" w:styleId="UnresolvedMention">
    <w:name w:val="Unresolved Mention"/>
    <w:basedOn w:val="DefaultParagraphFont"/>
    <w:uiPriority w:val="99"/>
    <w:semiHidden/>
    <w:unhideWhenUsed/>
    <w:rsid w:val="00B70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277563">
      <w:bodyDiv w:val="1"/>
      <w:marLeft w:val="0"/>
      <w:marRight w:val="0"/>
      <w:marTop w:val="0"/>
      <w:marBottom w:val="0"/>
      <w:divBdr>
        <w:top w:val="none" w:sz="0" w:space="0" w:color="auto"/>
        <w:left w:val="none" w:sz="0" w:space="0" w:color="auto"/>
        <w:bottom w:val="none" w:sz="0" w:space="0" w:color="auto"/>
        <w:right w:val="none" w:sz="0" w:space="0" w:color="auto"/>
      </w:divBdr>
    </w:div>
    <w:div w:id="11404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wissuniversities.ch/en/welcome" TargetMode="External"/><Relationship Id="rId13" Type="http://schemas.openxmlformats.org/officeDocument/2006/relationships/hyperlink" Target="https://ethrat.ch/en/a-joint-code-of-conduct-for-scientific-integrity/" TargetMode="External"/><Relationship Id="rId18" Type="http://schemas.openxmlformats.org/officeDocument/2006/relationships/hyperlink" Target="https://swissethics.ch/en/ethikkommissionen"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blv.admin.ch/blv/en/home/das-blv/organisation/organigramm/tg.html" TargetMode="External"/><Relationship Id="rId7" Type="http://schemas.openxmlformats.org/officeDocument/2006/relationships/hyperlink" Target="https://swiss-academies.ch/publications/kodex-fur-wissenschaftliche-integritat" TargetMode="External"/><Relationship Id="rId12" Type="http://schemas.openxmlformats.org/officeDocument/2006/relationships/hyperlink" Target="https://www.innosuisse.admin.ch/en/scientific-integrity" TargetMode="External"/><Relationship Id="rId17" Type="http://schemas.openxmlformats.org/officeDocument/2006/relationships/hyperlink" Target="https://www.fedlex.admin.ch/eli/cc/2013/617/en"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research.uzh.ch/en/procedures/integrity.html" TargetMode="External"/><Relationship Id="rId20" Type="http://schemas.openxmlformats.org/officeDocument/2006/relationships/hyperlink" Target="https://www.fedlex.admin.ch/eli/cc/2008/414/en" TargetMode="External"/><Relationship Id="rId1" Type="http://schemas.openxmlformats.org/officeDocument/2006/relationships/styles" Target="styles.xml"/><Relationship Id="rId6" Type="http://schemas.openxmlformats.org/officeDocument/2006/relationships/hyperlink" Target="https://scientific-integrity.ch/legal-basis" TargetMode="External"/><Relationship Id="rId11" Type="http://schemas.openxmlformats.org/officeDocument/2006/relationships/hyperlink" Target="https://www.snf.ch/en/aY67ewrkFZ6Ntmfp/topic/scientific-integrity" TargetMode="External"/><Relationship Id="rId24" Type="http://schemas.openxmlformats.org/officeDocument/2006/relationships/hyperlink" Target="https://scientific-integrity.ch/mandate-of-the-competence-centre" TargetMode="External"/><Relationship Id="rId5" Type="http://schemas.openxmlformats.org/officeDocument/2006/relationships/hyperlink" Target="https://www.fedlex.admin.ch/eli/cc/1999/404/en" TargetMode="External"/><Relationship Id="rId15" Type="http://schemas.openxmlformats.org/officeDocument/2006/relationships/hyperlink" Target="https://ethz.ch/en/the-eth-zurich/organisation/departments/scientific-integrity-research-ethics.html" TargetMode="External"/><Relationship Id="rId23" Type="http://schemas.openxmlformats.org/officeDocument/2006/relationships/hyperlink" Target="https://swiss-academies.ch/publications/kodex-fur-wissenschaftliche-integritat" TargetMode="External"/><Relationship Id="rId10" Type="http://schemas.openxmlformats.org/officeDocument/2006/relationships/hyperlink" Target="https://scientific-integrity.ch/mandate-of-the-competence-centre" TargetMode="External"/><Relationship Id="rId19" Type="http://schemas.openxmlformats.org/officeDocument/2006/relationships/hyperlink" Target="https://www.swissmedic.ch/swissmedic/en/home/humanarzneimittel/clinical-trials/clinical-trials-on-medicinal-products.html" TargetMode="External"/><Relationship Id="rId4" Type="http://schemas.openxmlformats.org/officeDocument/2006/relationships/hyperlink" Target="https://www.wipo.int/wipolex/en/legislation/details/19942" TargetMode="External"/><Relationship Id="rId9" Type="http://schemas.openxmlformats.org/officeDocument/2006/relationships/hyperlink" Target="https://scientific-integrity.ch/" TargetMode="External"/><Relationship Id="rId14" Type="http://schemas.openxmlformats.org/officeDocument/2006/relationships/hyperlink" Target="https://ethz.ch/en/research/ethics-and-animal-welfare/research-integrity.html" TargetMode="External"/><Relationship Id="rId22" Type="http://schemas.openxmlformats.org/officeDocument/2006/relationships/hyperlink" Target="https://www.swissuniversities.ch/fileadmin/swissuniversities/Dokumente/Internationales/Guide_Towards_responsible_international_collaborations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2850</Words>
  <Characters>15681</Characters>
  <Application>Microsoft Office Word</Application>
  <DocSecurity>0</DocSecurity>
  <Lines>130</Lines>
  <Paragraphs>36</Paragraphs>
  <ScaleCrop>false</ScaleCrop>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2026-04-16T07:10:00Z</dcterms:created>
  <dcterms:modified xsi:type="dcterms:W3CDTF">2026-04-16T07:10:00Z</dcterms:modified>
</cp:coreProperties>
</file>