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1AA0E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Below are </w:t>
      </w: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separate codings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(Flanders, Wallonia, and Austria), following your 15-category codebook structure. After each coding table, you will find a short explanation of </w:t>
      </w: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chose specific codes, referencing the details from the prior text. Where something was not explicitly stated, I infer the most reasonable fit or mark it as “not mentioned.”</w:t>
      </w:r>
    </w:p>
    <w:p w14:paraId="7A45BCCA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09F1333C">
          <v:rect id="_x0000_i1033" style="width:0;height:1.5pt" o:hralign="center" o:hrstd="t" o:hr="t" fillcolor="#a0a0a0" stroked="f"/>
        </w:pict>
      </w:r>
    </w:p>
    <w:p w14:paraId="60688C30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nl-NL"/>
          <w14:ligatures w14:val="none"/>
        </w:rPr>
        <w:t>Flanders</w:t>
      </w:r>
    </w:p>
    <w:p w14:paraId="25D7028D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1. Algemene Systeembeschrijving</w:t>
      </w:r>
    </w:p>
    <w:p w14:paraId="4489B164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1.1 System Type</w:t>
      </w:r>
    </w:p>
    <w:p w14:paraId="71671ED2" w14:textId="77777777" w:rsidR="00BD0480" w:rsidRPr="00BD0480" w:rsidRDefault="00BD0480" w:rsidP="00BD04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3 = Hybrid</w:t>
      </w:r>
    </w:p>
    <w:p w14:paraId="1C1641CC" w14:textId="77777777" w:rsidR="00BD0480" w:rsidRPr="00BD0480" w:rsidRDefault="00BD0480" w:rsidP="00BD04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Short Description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Institutions do the first-line investigations; the VCWI (Vlaamse Commissie voor Wetenschappelijke Integriteit) serves as an independent “second-opinion” or appeal body.</w:t>
      </w:r>
    </w:p>
    <w:p w14:paraId="1CE6EAFB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1.2 Overall Basis (Legal/Policy Foundation)</w:t>
      </w:r>
    </w:p>
    <w:p w14:paraId="61D157AE" w14:textId="77777777" w:rsidR="00BD0480" w:rsidRPr="00BD0480" w:rsidRDefault="00BD0480" w:rsidP="00BD04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= Primarily self-regulation</w:t>
      </w:r>
    </w:p>
    <w:p w14:paraId="371D8667" w14:textId="77777777" w:rsidR="00BD0480" w:rsidRPr="00BD0480" w:rsidRDefault="00BD0480" w:rsidP="00BD04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There is no specific Flemish law. The system relies on joint agreements and voluntary adherence to a code (ALLEA).</w:t>
      </w:r>
    </w:p>
    <w:p w14:paraId="02B9EF3E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1.3 Core Philosophy / Emphasis</w:t>
      </w:r>
    </w:p>
    <w:p w14:paraId="321BDE7D" w14:textId="77777777" w:rsidR="00BD0480" w:rsidRPr="00BD0480" w:rsidRDefault="00BD0480" w:rsidP="00BD04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 = Emphasis on self-regulation and trust</w:t>
      </w:r>
    </w:p>
    <w:p w14:paraId="72332765" w14:textId="77777777" w:rsidR="00BD0480" w:rsidRPr="00BD0480" w:rsidRDefault="00BD0480" w:rsidP="00BD04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Short 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Heavily institutional approach with a non-binding second opinion body (VCWI) emphasizing a fair, confidential, and self-regulatory ethos.</w:t>
      </w:r>
    </w:p>
    <w:p w14:paraId="2F7B3133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054749A9">
          <v:rect id="_x0000_i1034" style="width:0;height:1.5pt" o:hralign="center" o:hrstd="t" o:hr="t" fillcolor="#a0a0a0" stroked="f"/>
        </w:pict>
      </w:r>
    </w:p>
    <w:p w14:paraId="241B2D66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Historische Ontwikkeling</w:t>
      </w:r>
    </w:p>
    <w:p w14:paraId="41A95A8D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2.1 Key Legislative Years / Reforms</w:t>
      </w:r>
    </w:p>
    <w:p w14:paraId="1903AB6A" w14:textId="77777777" w:rsidR="00BD0480" w:rsidRPr="00BD0480" w:rsidRDefault="00BD0480" w:rsidP="00BD048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Data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2013 = Creation of the VCWI</w:t>
      </w:r>
    </w:p>
    <w:p w14:paraId="3CD3D354" w14:textId="77777777" w:rsidR="00BD0480" w:rsidRPr="00BD0480" w:rsidRDefault="00BD0480" w:rsidP="00BD048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Coded Option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Yes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(major structural change within ~10–15 years)</w:t>
      </w:r>
    </w:p>
    <w:p w14:paraId="255F24D8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2.2 Major Incidents / Drivers</w:t>
      </w:r>
    </w:p>
    <w:p w14:paraId="4E153874" w14:textId="77777777" w:rsidR="00BD0480" w:rsidRPr="00BD0480" w:rsidRDefault="00BD0480" w:rsidP="00BD048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Chosen Categories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2 = International/EU pressure (e.g., alignment with ALLEA, inspiration from the Netherlands)</w:t>
      </w:r>
    </w:p>
    <w:p w14:paraId="1F2386A5" w14:textId="77777777" w:rsidR="00BD0480" w:rsidRPr="00BD0480" w:rsidRDefault="00BD0480" w:rsidP="00BD048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Short Description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No mention of a single scandal; impetus came from increasing European focus and the example of the Dutch LOWI.</w:t>
      </w:r>
    </w:p>
    <w:p w14:paraId="30F12CE0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1AE1891A">
          <v:rect id="_x0000_i1035" style="width:0;height:1.5pt" o:hralign="center" o:hrstd="t" o:hr="t" fillcolor="#a0a0a0" stroked="f"/>
        </w:pict>
      </w:r>
    </w:p>
    <w:p w14:paraId="2F536B69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3. Betrokken Instellingen en Organen</w:t>
      </w:r>
    </w:p>
    <w:p w14:paraId="2E4C7369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lastRenderedPageBreak/>
        <w:t>3.1 Nationaal Niveau</w:t>
      </w:r>
    </w:p>
    <w:p w14:paraId="45F45BEF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3.1.1 National Body Exists?</w:t>
      </w:r>
    </w:p>
    <w:p w14:paraId="4A77C307" w14:textId="77777777" w:rsidR="00BD0480" w:rsidRPr="00BD0480" w:rsidRDefault="00BD0480" w:rsidP="00BD04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3 = Investigative powers (but no binding sanctions)</w:t>
      </w:r>
    </w:p>
    <w:p w14:paraId="6F81D043" w14:textId="77777777" w:rsidR="00BD0480" w:rsidRPr="00BD0480" w:rsidRDefault="00BD0480" w:rsidP="00BD04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VCWI does a second-opinion “investigation” (reviews evidence, can conduct hearings).</w:t>
      </w:r>
    </w:p>
    <w:p w14:paraId="621F89AE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3.1.2 National Body Mandate</w:t>
      </w:r>
    </w:p>
    <w:p w14:paraId="6EF1D56A" w14:textId="77777777" w:rsidR="00BD0480" w:rsidRPr="00BD0480" w:rsidRDefault="00BD0480" w:rsidP="00BD04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Multi-select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4E95315A" w14:textId="77777777" w:rsidR="00BD0480" w:rsidRPr="00BD0480" w:rsidRDefault="00BD0480" w:rsidP="00BD0480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Investigative (second-level review)</w:t>
      </w:r>
    </w:p>
    <w:p w14:paraId="4C932EA0" w14:textId="77777777" w:rsidR="00BD0480" w:rsidRPr="00BD0480" w:rsidRDefault="00BD0480" w:rsidP="00BD0480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Advisory (guidelines, promotes good practices)</w:t>
      </w:r>
    </w:p>
    <w:p w14:paraId="45707D4D" w14:textId="77777777" w:rsidR="00BD0480" w:rsidRPr="00BD0480" w:rsidRDefault="00BD0480" w:rsidP="00BD0480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Coordinating (harmonization among institutions)</w:t>
      </w:r>
    </w:p>
    <w:p w14:paraId="0783D043" w14:textId="77777777" w:rsidR="00BD0480" w:rsidRPr="00BD0480" w:rsidRDefault="00BD0480" w:rsidP="00BD0480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Beroepsinstantie (appeals body)</w:t>
      </w:r>
    </w:p>
    <w:p w14:paraId="66D95349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3.1.3 Independence</w:t>
      </w:r>
    </w:p>
    <w:p w14:paraId="3A5CF328" w14:textId="77777777" w:rsidR="00BD0480" w:rsidRPr="00BD0480" w:rsidRDefault="00BD0480" w:rsidP="00BD04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Category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High</w:t>
      </w:r>
    </w:p>
    <w:p w14:paraId="1AE924FE" w14:textId="77777777" w:rsidR="00BD0480" w:rsidRPr="00BD0480" w:rsidRDefault="00BD0480" w:rsidP="00BD04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VCWI is appointed by a supervisory committee of universities/funders, but operates independently in individual cases.</w:t>
      </w:r>
    </w:p>
    <w:p w14:paraId="7D3CE77B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59556078">
          <v:rect id="_x0000_i1036" style="width:0;height:1.5pt" o:hralign="center" o:hrstd="t" o:hr="t" fillcolor="#a0a0a0" stroked="f"/>
        </w:pict>
      </w:r>
    </w:p>
    <w:p w14:paraId="24895744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3.2 Institutioneel Niveau (Universities, Research Institutes)</w:t>
      </w:r>
    </w:p>
    <w:p w14:paraId="43E58FAA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3.2.1 Required Internal Bodies?</w:t>
      </w:r>
    </w:p>
    <w:p w14:paraId="58C53CEE" w14:textId="77777777" w:rsidR="00BD0480" w:rsidRPr="00BD0480" w:rsidRDefault="00BD0480" w:rsidP="00BD04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2 = Partially or voluntarily mandated</w:t>
      </w:r>
    </w:p>
    <w:p w14:paraId="21BF5DF0" w14:textId="77777777" w:rsidR="00BD0480" w:rsidRPr="00BD0480" w:rsidRDefault="00BD0480" w:rsidP="00BD04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There is no strict law, but all Flemish universities maintain their own integrity committee (CWI) by mutual agreement.</w:t>
      </w:r>
    </w:p>
    <w:p w14:paraId="4583941B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3.2.2 Typical Names / Structures</w:t>
      </w:r>
    </w:p>
    <w:p w14:paraId="63D5BA6E" w14:textId="77777777" w:rsidR="00BD0480" w:rsidRPr="00BD0480" w:rsidRDefault="00BD0480" w:rsidP="00BD04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“Commissie voor Wetenschappelijke Integriteit (CWI), Ombudsperson/Confidential Advisor”</w:t>
      </w:r>
    </w:p>
    <w:p w14:paraId="195DFA03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3.2.3 Powers &amp; Role</w:t>
      </w:r>
    </w:p>
    <w:p w14:paraId="454CF5B8" w14:textId="77777777" w:rsidR="00BD0480" w:rsidRPr="00BD0480" w:rsidRDefault="00BD0480" w:rsidP="00BD04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Multi-select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347B6943" w14:textId="77777777" w:rsidR="00BD0480" w:rsidRPr="00BD0480" w:rsidRDefault="00BD0480" w:rsidP="00BD0480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Receives complaints</w:t>
      </w:r>
    </w:p>
    <w:p w14:paraId="7D820BDF" w14:textId="77777777" w:rsidR="00BD0480" w:rsidRPr="00BD0480" w:rsidRDefault="00BD0480" w:rsidP="00BD0480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Conducts the full investigation</w:t>
      </w:r>
    </w:p>
    <w:p w14:paraId="010E76BB" w14:textId="77777777" w:rsidR="00BD0480" w:rsidRPr="00BD0480" w:rsidRDefault="00BD0480" w:rsidP="00BD0480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Recommends sanctions (final decision by rector)</w:t>
      </w:r>
    </w:p>
    <w:p w14:paraId="22ED9C35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3.2.4 Institutional Leadership Role</w:t>
      </w:r>
    </w:p>
    <w:p w14:paraId="108E608B" w14:textId="77777777" w:rsidR="00BD0480" w:rsidRPr="00BD0480" w:rsidRDefault="00BD0480" w:rsidP="00BD04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Chosen Category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“Rector/President imposes final sanction”</w:t>
      </w:r>
    </w:p>
    <w:p w14:paraId="411A77D2" w14:textId="77777777" w:rsidR="00BD0480" w:rsidRPr="00BD0480" w:rsidRDefault="00BD0480" w:rsidP="00BD04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Rector or University Board makes the official determination and any disciplinary action.</w:t>
      </w:r>
    </w:p>
    <w:p w14:paraId="2F7381C7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lastRenderedPageBreak/>
        <w:pict w14:anchorId="3B62B402">
          <v:rect id="_x0000_i1037" style="width:0;height:1.5pt" o:hralign="center" o:hrstd="t" o:hr="t" fillcolor="#a0a0a0" stroked="f"/>
        </w:pict>
      </w:r>
    </w:p>
    <w:p w14:paraId="7D468036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3.3 Financieringsorganisaties (Funding Agencies)</w:t>
      </w:r>
    </w:p>
    <w:p w14:paraId="14B19E6B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3.3.1 Major Funders Named?</w:t>
      </w:r>
    </w:p>
    <w:p w14:paraId="7D1719A7" w14:textId="77777777" w:rsidR="00BD0480" w:rsidRPr="00BD0480" w:rsidRDefault="00BD0480" w:rsidP="00BD04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“FWO (Fonds Wetenschappelijk Onderzoek), former IWT”</w:t>
      </w:r>
    </w:p>
    <w:p w14:paraId="7A401101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3.3.2 Funders’ Role</w:t>
      </w:r>
    </w:p>
    <w:p w14:paraId="06D93E97" w14:textId="77777777" w:rsidR="00BD0480" w:rsidRPr="00BD0480" w:rsidRDefault="00BD0480" w:rsidP="00BD04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2 = Requires compliance with a code (may request proof of procedures, can act on findings)</w:t>
      </w:r>
    </w:p>
    <w:p w14:paraId="5742D7A2" w14:textId="77777777" w:rsidR="00BD0480" w:rsidRPr="00BD0480" w:rsidRDefault="00BD0480" w:rsidP="00BD04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They do not themselves investigate misconduct but require adherence and can withdraw funding if misconduct is established.</w:t>
      </w:r>
    </w:p>
    <w:p w14:paraId="3A574535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54A09774">
          <v:rect id="_x0000_i1038" style="width:0;height:1.5pt" o:hralign="center" o:hrstd="t" o:hr="t" fillcolor="#a0a0a0" stroked="f"/>
        </w:pict>
      </w:r>
    </w:p>
    <w:p w14:paraId="4106D68C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3.4 Andere Relevante Organen</w:t>
      </w:r>
    </w:p>
    <w:p w14:paraId="3E619FF6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424277CF" w14:textId="77777777" w:rsidR="00BD0480" w:rsidRPr="00BD0480" w:rsidRDefault="00BD0480" w:rsidP="00BD04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KVAB (Koninklijke Vlaamse Academie van België), KAGB, membership in ENRIO (European Network of Research Integrity Offices)</w:t>
      </w:r>
    </w:p>
    <w:p w14:paraId="0AFB1911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2FDF181B">
          <v:rect id="_x0000_i1039" style="width:0;height:1.5pt" o:hralign="center" o:hrstd="t" o:hr="t" fillcolor="#a0a0a0" stroked="f"/>
        </w:pict>
      </w:r>
    </w:p>
    <w:p w14:paraId="5DFD64FC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4. Wettelijk en Beleidskader</w:t>
      </w:r>
    </w:p>
    <w:p w14:paraId="5D180025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4.1 Specific Legislation</w:t>
      </w:r>
    </w:p>
    <w:p w14:paraId="7CCA7B28" w14:textId="77777777" w:rsidR="00BD0480" w:rsidRPr="00BD0480" w:rsidRDefault="00BD0480" w:rsidP="00BD048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 = No single “research misconduct” law; uses general labor/administrative law.</w:t>
      </w:r>
    </w:p>
    <w:p w14:paraId="7EE3A710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4.2 Existence of National Codes or Guidelines</w:t>
      </w:r>
    </w:p>
    <w:p w14:paraId="7E8D02A0" w14:textId="77777777" w:rsidR="00BD0480" w:rsidRPr="00BD0480" w:rsidRDefault="00BD0480" w:rsidP="00BD048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2 = Voluntary or “soft law” code, widely recognized</w:t>
      </w:r>
    </w:p>
    <w:p w14:paraId="02AAB109" w14:textId="77777777" w:rsidR="00BD0480" w:rsidRPr="00BD0480" w:rsidRDefault="00BD0480" w:rsidP="00BD048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They rely on the ALLEA Code plus institutional regulations.</w:t>
      </w:r>
    </w:p>
    <w:p w14:paraId="695651F3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4.3 Reference to ALLEA or Other International Codes</w:t>
      </w:r>
    </w:p>
    <w:p w14:paraId="2F92D383" w14:textId="77777777" w:rsidR="00BD0480" w:rsidRPr="00BD0480" w:rsidRDefault="00BD0480" w:rsidP="00BD048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2 = Strong alignment or direct adoption</w:t>
      </w:r>
    </w:p>
    <w:p w14:paraId="2EC91937" w14:textId="77777777" w:rsidR="00BD0480" w:rsidRPr="00BD0480" w:rsidRDefault="00BD0480" w:rsidP="00BD048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ALLEA Code is explicitly used.</w:t>
      </w:r>
    </w:p>
    <w:p w14:paraId="73D91789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4.4 Institution-Specific Rules</w:t>
      </w:r>
    </w:p>
    <w:p w14:paraId="6A68EAB0" w14:textId="77777777" w:rsidR="00BD0480" w:rsidRPr="00BD0480" w:rsidRDefault="00BD0480" w:rsidP="00BD048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Descriptor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“Voluntary adoption”</w:t>
      </w:r>
    </w:p>
    <w:p w14:paraId="56004EF5" w14:textId="77777777" w:rsidR="00BD0480" w:rsidRPr="00BD0480" w:rsidRDefault="00BD0480" w:rsidP="00BD048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No formal legal mandate, but effectively all universities adhere.</w:t>
      </w:r>
    </w:p>
    <w:p w14:paraId="64E1F1DB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4.5 Other Relevant General Laws</w:t>
      </w:r>
    </w:p>
    <w:p w14:paraId="4B084B21" w14:textId="77777777" w:rsidR="00BD0480" w:rsidRPr="00BD0480" w:rsidRDefault="00BD0480" w:rsidP="00BD048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Belgian labor law, administrative law, EU whistleblower directive, privacy/defamation law potentially relevant.</w:t>
      </w:r>
    </w:p>
    <w:p w14:paraId="18371266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1CAC8AEB">
          <v:rect id="_x0000_i1040" style="width:0;height:1.5pt" o:hralign="center" o:hrstd="t" o:hr="t" fillcolor="#a0a0a0" stroked="f"/>
        </w:pict>
      </w:r>
    </w:p>
    <w:p w14:paraId="13C98BA1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Definities</w:t>
      </w:r>
    </w:p>
    <w:p w14:paraId="35FE5849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5.1 Official Definition of “Misconduct”?</w:t>
      </w:r>
    </w:p>
    <w:p w14:paraId="798DB638" w14:textId="77777777" w:rsidR="00BD0480" w:rsidRPr="00BD0480" w:rsidRDefault="00BD0480" w:rsidP="00BD048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Detailed definition (includes FFP plus questionable practices)</w:t>
      </w:r>
    </w:p>
    <w:p w14:paraId="4C946A0B" w14:textId="77777777" w:rsidR="00BD0480" w:rsidRPr="00BD0480" w:rsidRDefault="00BD0480" w:rsidP="00BD048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ALLEA code covers more than just FFP.</w:t>
      </w:r>
    </w:p>
    <w:p w14:paraId="74B510D1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5.2 Scope of Definition</w:t>
      </w:r>
    </w:p>
    <w:p w14:paraId="6153268C" w14:textId="77777777" w:rsidR="00BD0480" w:rsidRPr="00BD0480" w:rsidRDefault="00BD0480" w:rsidP="00BD048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Category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“FFP + QRP”</w:t>
      </w:r>
    </w:p>
    <w:p w14:paraId="4DFAB62E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5.3 Distinction between Major vs. Minor</w:t>
      </w:r>
    </w:p>
    <w:p w14:paraId="262BDD14" w14:textId="77777777" w:rsidR="00BD0480" w:rsidRPr="00BD0480" w:rsidRDefault="00BD0480" w:rsidP="00BD048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Clear delineation of serious misconduct vs. lesser QRP</w:t>
      </w:r>
    </w:p>
    <w:p w14:paraId="7BCCFDFC" w14:textId="77777777" w:rsidR="00BD0480" w:rsidRPr="00BD0480" w:rsidRDefault="00BD0480" w:rsidP="00BD048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The ALLEA code differentiates “research misconduct” from other unacceptable practices.</w:t>
      </w:r>
    </w:p>
    <w:p w14:paraId="0238B5D2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225A1B4F">
          <v:rect id="_x0000_i1041" style="width:0;height:1.5pt" o:hralign="center" o:hrstd="t" o:hr="t" fillcolor="#a0a0a0" stroked="f"/>
        </w:pict>
      </w:r>
    </w:p>
    <w:p w14:paraId="54A3E3C6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6. Procedurele Stroom van Klacht tot Besluit</w:t>
      </w:r>
    </w:p>
    <w:p w14:paraId="2E65FC66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6.1 Complaint Submission</w:t>
      </w:r>
    </w:p>
    <w:p w14:paraId="19909AE4" w14:textId="77777777" w:rsidR="00BD0480" w:rsidRPr="00BD0480" w:rsidRDefault="00BD0480" w:rsidP="00BD048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Possible Approach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Written complaint to the institutional ombudsperson or integrity committee; anonymous allowed but discouraged.</w:t>
      </w:r>
    </w:p>
    <w:p w14:paraId="5B92DB64" w14:textId="77777777" w:rsidR="00BD0480" w:rsidRPr="00BD0480" w:rsidRDefault="00BD0480" w:rsidP="00BD048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Coding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“Formal letter typically required; anonymous submissions occasionally permitted.”</w:t>
      </w:r>
    </w:p>
    <w:p w14:paraId="2BF77EDE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6.2 Screening / Ontvankelijkheid</w:t>
      </w:r>
    </w:p>
    <w:p w14:paraId="50CAE7EF" w14:textId="77777777" w:rsidR="00BD0480" w:rsidRPr="00BD0480" w:rsidRDefault="00BD0480" w:rsidP="00BD048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Category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“Initial triage by the institutional committee”</w:t>
      </w:r>
    </w:p>
    <w:p w14:paraId="13309B23" w14:textId="77777777" w:rsidR="00BD0480" w:rsidRPr="00BD0480" w:rsidRDefault="00BD0480" w:rsidP="00BD048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The local CWI checks if the allegation is valid and under their scope.</w:t>
      </w:r>
    </w:p>
    <w:p w14:paraId="4ABC42FD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6.3 Investigation</w:t>
      </w:r>
    </w:p>
    <w:p w14:paraId="3362C35F" w14:textId="77777777" w:rsidR="00BD0480" w:rsidRPr="00BD0480" w:rsidRDefault="00BD0480" w:rsidP="00BD048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3 = Mixed approach (institution first, then VCWI if escalated)</w:t>
      </w:r>
    </w:p>
    <w:p w14:paraId="6EEDD6B8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6.4 Decision &amp; Timelines</w:t>
      </w:r>
    </w:p>
    <w:p w14:paraId="35534E6D" w14:textId="77777777" w:rsidR="00BD0480" w:rsidRPr="00BD0480" w:rsidRDefault="00BD0480" w:rsidP="00BD048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Typically a few months at institutional level; if appealed, VCWI tries to conclude within ~6–9 months.</w:t>
      </w:r>
    </w:p>
    <w:p w14:paraId="57F46F8E" w14:textId="77777777" w:rsidR="00BD0480" w:rsidRPr="00BD0480" w:rsidRDefault="00BD0480" w:rsidP="00BD048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Who decides guilt/no guilt?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The institution’s Rector or Board (after the local committee’s advice, and possibly after VCWI’s second opinion).</w:t>
      </w:r>
    </w:p>
    <w:p w14:paraId="5768911F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6.5 Communication</w:t>
      </w:r>
    </w:p>
    <w:p w14:paraId="619439BC" w14:textId="77777777" w:rsidR="00BD0480" w:rsidRPr="00BD0480" w:rsidRDefault="00BD0480" w:rsidP="00BD048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lastRenderedPageBreak/>
        <w:t>Chosen Category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Private to parties; VCWI publishes anonymized summaries in annual reports.</w:t>
      </w:r>
    </w:p>
    <w:p w14:paraId="0E77DB95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75D6798B">
          <v:rect id="_x0000_i1042" style="width:0;height:1.5pt" o:hralign="center" o:hrstd="t" o:hr="t" fillcolor="#a0a0a0" stroked="f"/>
        </w:pict>
      </w:r>
    </w:p>
    <w:p w14:paraId="272FA764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7. Sancties en Maatregelen</w:t>
      </w:r>
    </w:p>
    <w:p w14:paraId="6A356D02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7.1 Possible Sanctions</w:t>
      </w:r>
    </w:p>
    <w:p w14:paraId="1EA3E315" w14:textId="77777777" w:rsidR="00BD0480" w:rsidRPr="00BD0480" w:rsidRDefault="00BD0480" w:rsidP="00BD048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Multi-select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104B720D" w14:textId="77777777" w:rsidR="00BD0480" w:rsidRPr="00BD0480" w:rsidRDefault="00BD0480" w:rsidP="00BD0480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Warning/Reprimand</w:t>
      </w:r>
    </w:p>
    <w:p w14:paraId="396312E6" w14:textId="77777777" w:rsidR="00BD0480" w:rsidRPr="00BD0480" w:rsidRDefault="00BD0480" w:rsidP="00BD0480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Retraction/Correction of publications</w:t>
      </w:r>
    </w:p>
    <w:p w14:paraId="28D8C18C" w14:textId="77777777" w:rsidR="00BD0480" w:rsidRPr="00BD0480" w:rsidRDefault="00BD0480" w:rsidP="00BD0480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Suspension / Dismissal (in severe cases)</w:t>
      </w:r>
    </w:p>
    <w:p w14:paraId="1E85CFFC" w14:textId="77777777" w:rsidR="00BD0480" w:rsidRPr="00BD0480" w:rsidRDefault="00BD0480" w:rsidP="00BD0480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Funding agencies may withdraw grants</w:t>
      </w:r>
    </w:p>
    <w:p w14:paraId="0E88ABE6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7.2 Authority that Imposes Sanctions</w:t>
      </w:r>
    </w:p>
    <w:p w14:paraId="2C37569F" w14:textId="77777777" w:rsidR="00BD0480" w:rsidRPr="00BD0480" w:rsidRDefault="00BD0480" w:rsidP="00BD048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Institutional board / leadership</w:t>
      </w:r>
    </w:p>
    <w:p w14:paraId="6202D0D9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7.3 Corrective vs. Punitive Emphasis</w:t>
      </w:r>
    </w:p>
    <w:p w14:paraId="211312CA" w14:textId="77777777" w:rsidR="00BD0480" w:rsidRPr="00BD0480" w:rsidRDefault="00BD0480" w:rsidP="00BD048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Balanced approach (both correction and punishment as needed)</w:t>
      </w:r>
    </w:p>
    <w:p w14:paraId="73C48FD1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4001AD27">
          <v:rect id="_x0000_i1043" style="width:0;height:1.5pt" o:hralign="center" o:hrstd="t" o:hr="t" fillcolor="#a0a0a0" stroked="f"/>
        </w:pict>
      </w:r>
    </w:p>
    <w:p w14:paraId="56CE4D38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8. Beroepsmogelijkheden en Herziening (Appeals)</w:t>
      </w:r>
    </w:p>
    <w:p w14:paraId="437546C5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8.1 Existence of Internal Appeals</w:t>
      </w:r>
    </w:p>
    <w:p w14:paraId="0528BCDA" w14:textId="77777777" w:rsidR="00BD0480" w:rsidRPr="00BD0480" w:rsidRDefault="00BD0480" w:rsidP="00BD048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0 = No separate internal appeals beyond the initial committee’s process</w:t>
      </w:r>
    </w:p>
    <w:p w14:paraId="06E19D0A" w14:textId="77777777" w:rsidR="00BD0480" w:rsidRPr="00BD0480" w:rsidRDefault="00BD0480" w:rsidP="00BD048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The only “appeal” is actually external/VCWI.</w:t>
      </w:r>
    </w:p>
    <w:p w14:paraId="185231B2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8.2 National Appeal Mechanism</w:t>
      </w:r>
    </w:p>
    <w:p w14:paraId="244941D2" w14:textId="77777777" w:rsidR="00BD0480" w:rsidRPr="00BD0480" w:rsidRDefault="00BD0480" w:rsidP="00BD048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Yes, national (regional) body handles appeals (VCWI)</w:t>
      </w:r>
    </w:p>
    <w:p w14:paraId="296EEC0F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8.3 Judicial (Court) Appeal</w:t>
      </w:r>
    </w:p>
    <w:p w14:paraId="1F62BBF7" w14:textId="77777777" w:rsidR="00BD0480" w:rsidRPr="00BD0480" w:rsidRDefault="00BD0480" w:rsidP="00BD048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Category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“Always possible via labor or administrative courts”</w:t>
      </w:r>
    </w:p>
    <w:p w14:paraId="29D1B545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8.4 Who May Appeal</w:t>
      </w:r>
    </w:p>
    <w:p w14:paraId="6D23D6EE" w14:textId="77777777" w:rsidR="00BD0480" w:rsidRPr="00BD0480" w:rsidRDefault="00BD0480" w:rsidP="00BD048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3 = Institution as well (the complainant, the accused, or the institution may refer to VCWI)</w:t>
      </w:r>
    </w:p>
    <w:p w14:paraId="12F95183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1B5C7B20">
          <v:rect id="_x0000_i1044" style="width:0;height:1.5pt" o:hralign="center" o:hrstd="t" o:hr="t" fillcolor="#a0a0a0" stroked="f"/>
        </w:pict>
      </w:r>
    </w:p>
    <w:p w14:paraId="01B8DB8C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9. Bescherming van Betrokkenen</w:t>
      </w:r>
    </w:p>
    <w:p w14:paraId="2BCB2BE1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lastRenderedPageBreak/>
        <w:t>9.1 Klokkenluidersbescherming</w:t>
      </w:r>
    </w:p>
    <w:p w14:paraId="2C5F1C0D" w14:textId="77777777" w:rsidR="00BD0480" w:rsidRPr="00BD0480" w:rsidRDefault="00BD0480" w:rsidP="00BD048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Explicit legal/regulatory protection</w:t>
      </w:r>
    </w:p>
    <w:p w14:paraId="57C3E9E0" w14:textId="77777777" w:rsidR="00BD0480" w:rsidRPr="00BD0480" w:rsidRDefault="00BD0480" w:rsidP="00BD048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EU Whistleblower Directive is transposed; institutions vow not to retaliate.</w:t>
      </w:r>
    </w:p>
    <w:p w14:paraId="11F01756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9.2 Beklaagdenbescherming (Rights of the Accused)</w:t>
      </w:r>
    </w:p>
    <w:p w14:paraId="42BBF35E" w14:textId="77777777" w:rsidR="00BD0480" w:rsidRPr="00BD0480" w:rsidRDefault="00BD0480" w:rsidP="00BD048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Due Process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Explicit, detailed procedures (hearing, chance to respond)</w:t>
      </w:r>
    </w:p>
    <w:p w14:paraId="3F742EAC" w14:textId="77777777" w:rsidR="00BD0480" w:rsidRPr="00BD0480" w:rsidRDefault="00BD0480" w:rsidP="00BD048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Presumption of Innocence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Explicitly stated</w:t>
      </w:r>
    </w:p>
    <w:p w14:paraId="672F47EF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45EC38D1">
          <v:rect id="_x0000_i1045" style="width:0;height:1.5pt" o:hralign="center" o:hrstd="t" o:hr="t" fillcolor="#a0a0a0" stroked="f"/>
        </w:pict>
      </w:r>
    </w:p>
    <w:p w14:paraId="1BE798A8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10. Transparantie en Rapportage</w:t>
      </w:r>
    </w:p>
    <w:p w14:paraId="1ED83009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10.1 Reporting of Cases</w:t>
      </w:r>
    </w:p>
    <w:p w14:paraId="66B79C4A" w14:textId="77777777" w:rsidR="00BD0480" w:rsidRPr="00BD0480" w:rsidRDefault="00BD0480" w:rsidP="00BD048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Some aggregated or anonymized data published</w:t>
      </w:r>
    </w:p>
    <w:p w14:paraId="2CF3A69D" w14:textId="77777777" w:rsidR="00BD0480" w:rsidRPr="00BD0480" w:rsidRDefault="00BD0480" w:rsidP="00BD048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VCWI annual reports are anonymized.</w:t>
      </w:r>
    </w:p>
    <w:p w14:paraId="1A4BA5CF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10.2 Confidentiality vs. Public Disclosure</w:t>
      </w:r>
    </w:p>
    <w:p w14:paraId="6324C8B2" w14:textId="77777777" w:rsidR="00BD0480" w:rsidRPr="00BD0480" w:rsidRDefault="00BD0480" w:rsidP="00BD048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Strict confidentiality</w:t>
      </w:r>
    </w:p>
    <w:p w14:paraId="15342DFB" w14:textId="77777777" w:rsidR="00BD0480" w:rsidRPr="00BD0480" w:rsidRDefault="00BD0480" w:rsidP="00BD048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Strictly enforced to protect reputations.</w:t>
      </w:r>
    </w:p>
    <w:p w14:paraId="0DD4BD72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10.3 Annual or Periodic National Reporting</w:t>
      </w:r>
    </w:p>
    <w:p w14:paraId="357467ED" w14:textId="77777777" w:rsidR="00BD0480" w:rsidRPr="00BD0480" w:rsidRDefault="00BD0480" w:rsidP="00BD048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National body publishes anonymized statistics</w:t>
      </w:r>
    </w:p>
    <w:p w14:paraId="4DC3BAB3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124C7AA0">
          <v:rect id="_x0000_i1046" style="width:0;height:1.5pt" o:hralign="center" o:hrstd="t" o:hr="t" fillcolor="#a0a0a0" stroked="f"/>
        </w:pict>
      </w:r>
    </w:p>
    <w:p w14:paraId="68DE496E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11. Omgang met Grensoverschrijdende Zaken</w:t>
      </w:r>
    </w:p>
    <w:p w14:paraId="32B3EA16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11.1 Procedures for International Collaboration</w:t>
      </w:r>
    </w:p>
    <w:p w14:paraId="3B2821C3" w14:textId="77777777" w:rsidR="00BD0480" w:rsidRPr="00BD0480" w:rsidRDefault="00BD0480" w:rsidP="00BD048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Mentioned but no formal procedure</w:t>
      </w:r>
    </w:p>
    <w:p w14:paraId="0DA41288" w14:textId="77777777" w:rsidR="00BD0480" w:rsidRPr="00BD0480" w:rsidRDefault="00BD0480" w:rsidP="00BD048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They refer to cooperating if the accused is in multiple jurisdictions, but no detailed rules.</w:t>
      </w:r>
    </w:p>
    <w:p w14:paraId="6A6792F7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11.2 Links with ENRIO or Other Networks</w:t>
      </w:r>
    </w:p>
    <w:p w14:paraId="227E0A57" w14:textId="77777777" w:rsidR="00BD0480" w:rsidRPr="00BD0480" w:rsidRDefault="00BD0480" w:rsidP="00BD048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Official membership in ENRIO.</w:t>
      </w:r>
    </w:p>
    <w:p w14:paraId="585F61B4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1B0917A8">
          <v:rect id="_x0000_i1047" style="width:0;height:1.5pt" o:hralign="center" o:hrstd="t" o:hr="t" fillcolor="#a0a0a0" stroked="f"/>
        </w:pict>
      </w:r>
    </w:p>
    <w:p w14:paraId="5E3415C6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12. Regionale Variaties</w:t>
      </w:r>
    </w:p>
    <w:p w14:paraId="0F342F8A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12.1 Variation among Subnational Entities</w:t>
      </w:r>
    </w:p>
    <w:p w14:paraId="6010761B" w14:textId="77777777" w:rsidR="00BD0480" w:rsidRPr="00BD0480" w:rsidRDefault="00BD0480" w:rsidP="00BD048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lastRenderedPageBreak/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0 = No or minimal variation within Flanders itself</w:t>
      </w:r>
    </w:p>
    <w:p w14:paraId="728FD3C1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46DD3F1A">
          <v:rect id="_x0000_i1048" style="width:0;height:1.5pt" o:hralign="center" o:hrstd="t" o:hr="t" fillcolor="#a0a0a0" stroked="f"/>
        </w:pict>
      </w:r>
    </w:p>
    <w:p w14:paraId="12BB8D2D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13. Illustratieve Cases/Voorbeelden</w:t>
      </w:r>
    </w:p>
    <w:p w14:paraId="4023A6C7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13.1 Mentioned Cases</w:t>
      </w:r>
    </w:p>
    <w:p w14:paraId="32C1F94F" w14:textId="77777777" w:rsidR="00BD0480" w:rsidRPr="00BD0480" w:rsidRDefault="00BD0480" w:rsidP="00BD048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0 = No specific real-life cases described (only general “anonymized” examples in annual reports)</w:t>
      </w:r>
    </w:p>
    <w:p w14:paraId="56861D72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30CAB5B1">
          <v:rect id="_x0000_i1049" style="width:0;height:1.5pt" o:hralign="center" o:hrstd="t" o:hr="t" fillcolor="#a0a0a0" stroked="f"/>
        </w:pict>
      </w:r>
    </w:p>
    <w:p w14:paraId="72247EC5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14. Vergelijking (indien van toepassing)</w:t>
      </w:r>
    </w:p>
    <w:p w14:paraId="7D203C08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14.1 Comparison</w:t>
      </w:r>
    </w:p>
    <w:p w14:paraId="58ABF178" w14:textId="77777777" w:rsidR="00BD0480" w:rsidRPr="00BD0480" w:rsidRDefault="00BD0480" w:rsidP="00BD048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Minimal direct comparison with other countries, except referencing the Dutch model (LOWI).</w:t>
      </w:r>
    </w:p>
    <w:p w14:paraId="575B7E74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6BA91AB2">
          <v:rect id="_x0000_i1050" style="width:0;height:1.5pt" o:hralign="center" o:hrstd="t" o:hr="t" fillcolor="#a0a0a0" stroked="f"/>
        </w:pict>
      </w:r>
    </w:p>
    <w:p w14:paraId="6C0F1DA0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15. Bronnen</w:t>
      </w:r>
    </w:p>
    <w:p w14:paraId="1AF07C23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15.1 References</w:t>
      </w:r>
    </w:p>
    <w:p w14:paraId="16D70BAE" w14:textId="77777777" w:rsidR="00BD0480" w:rsidRPr="00BD0480" w:rsidRDefault="00BD0480" w:rsidP="00BD048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Some references (ALLEA, enrio.eu, institutional codes)</w:t>
      </w:r>
    </w:p>
    <w:p w14:paraId="52E7D831" w14:textId="77777777" w:rsidR="00BD0480" w:rsidRPr="00BD0480" w:rsidRDefault="00BD0480" w:rsidP="00BD048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The text cites “enrio.eu,” the ALLEA Code, plus internal guidelines.</w:t>
      </w:r>
    </w:p>
    <w:p w14:paraId="235DC2AB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5171FEDF">
          <v:rect id="_x0000_i1051" style="width:0;height:1.5pt" o:hralign="center" o:hrstd="t" o:hr="t" fillcolor="#a0a0a0" stroked="f"/>
        </w:pict>
      </w:r>
    </w:p>
    <w:p w14:paraId="5F01DF0E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Why these codes for Flanders?</w:t>
      </w:r>
    </w:p>
    <w:p w14:paraId="65D6FA1E" w14:textId="77777777" w:rsidR="00BD0480" w:rsidRPr="00BD0480" w:rsidRDefault="00BD0480" w:rsidP="00BD048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Hybrid system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because local (institution-level) committees do primary investigations, but the VCWI can re-investigate facts as a non-binding second opinion.</w:t>
      </w:r>
    </w:p>
    <w:p w14:paraId="03464F88" w14:textId="77777777" w:rsidR="00BD0480" w:rsidRPr="00BD0480" w:rsidRDefault="00BD0480" w:rsidP="00BD048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Primarily self-regulatory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as there is no statute forcing these procedures; it’s driven by shared codes (ALLEA).</w:t>
      </w:r>
    </w:p>
    <w:p w14:paraId="3B65C6D5" w14:textId="77777777" w:rsidR="00BD0480" w:rsidRPr="00BD0480" w:rsidRDefault="00BD0480" w:rsidP="00BD048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High independence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of VCWI: it cannot impose sanctions but conducts separate review.</w:t>
      </w:r>
    </w:p>
    <w:p w14:paraId="4A89BC96" w14:textId="77777777" w:rsidR="00BD0480" w:rsidRPr="00BD0480" w:rsidRDefault="00BD0480" w:rsidP="00BD048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Appeal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is clearly recognized: both complainant and accused (and the institution) can escalate cases to VCWI.</w:t>
      </w:r>
    </w:p>
    <w:p w14:paraId="2114A3DB" w14:textId="77777777" w:rsidR="00BD0480" w:rsidRPr="00BD0480" w:rsidRDefault="00BD0480" w:rsidP="00BD048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Whistleblowers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and </w:t>
      </w: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accused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enjoy explicit protections, including confidentiality and the right to respond.</w:t>
      </w:r>
    </w:p>
    <w:p w14:paraId="2FDEC879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1D4B938B">
          <v:rect id="_x0000_i1052" style="width:0;height:1.5pt" o:hralign="center" o:hrstd="t" o:hr="t" fillcolor="#a0a0a0" stroked="f"/>
        </w:pict>
      </w:r>
    </w:p>
    <w:p w14:paraId="10BDA17A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nl-NL"/>
          <w14:ligatures w14:val="none"/>
        </w:rPr>
        <w:t>Wallonia</w:t>
      </w:r>
    </w:p>
    <w:p w14:paraId="55E87ECA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lastRenderedPageBreak/>
        <w:t>1. Algemene Systeembeschrijving</w:t>
      </w:r>
    </w:p>
    <w:p w14:paraId="5354F16F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1.1 System Type</w:t>
      </w:r>
    </w:p>
    <w:p w14:paraId="7CBF184C" w14:textId="77777777" w:rsidR="00BD0480" w:rsidRPr="00BD0480" w:rsidRDefault="00BD0480" w:rsidP="00BD048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3 = Hybrid</w:t>
      </w:r>
    </w:p>
    <w:p w14:paraId="4A1407CE" w14:textId="77777777" w:rsidR="00BD0480" w:rsidRPr="00BD0480" w:rsidRDefault="00BD0480" w:rsidP="00BD048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Short Description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Similar to Flanders, local university committees + CSIS (Conseil Supérieur de l’Intégrité Scientifique) as second-level body.</w:t>
      </w:r>
    </w:p>
    <w:p w14:paraId="7D7C4EC3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1.2 Overall Basis (Legal/Policy Foundation)</w:t>
      </w:r>
    </w:p>
    <w:p w14:paraId="24E68262" w14:textId="77777777" w:rsidR="00BD0480" w:rsidRPr="00BD0480" w:rsidRDefault="00BD0480" w:rsidP="00BD048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A = Primarily self-regulation</w:t>
      </w:r>
    </w:p>
    <w:p w14:paraId="3A24A0AD" w14:textId="77777777" w:rsidR="00BD0480" w:rsidRPr="00BD0480" w:rsidRDefault="00BD0480" w:rsidP="00BD048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The CSIS was established by agreement among universities, FNRS, and Académie Royale, not by a direct statutory act.</w:t>
      </w:r>
    </w:p>
    <w:p w14:paraId="2A34D3BB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1.3 Core Philosophy / Emphasis</w:t>
      </w:r>
    </w:p>
    <w:p w14:paraId="47AB8054" w14:textId="77777777" w:rsidR="00BD0480" w:rsidRPr="00BD0480" w:rsidRDefault="00BD0480" w:rsidP="00BD048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Emphasis on self-regulation and trust</w:t>
      </w:r>
    </w:p>
    <w:p w14:paraId="1966F6BA" w14:textId="77777777" w:rsidR="00BD0480" w:rsidRPr="00BD0480" w:rsidRDefault="00BD0480" w:rsidP="00BD048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Short 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Institutions handle misconduct first, with a strong sense of consensus. CSIS issues non-binding second opinions.</w:t>
      </w:r>
    </w:p>
    <w:p w14:paraId="1E13F9BD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77680FDD">
          <v:rect id="_x0000_i1053" style="width:0;height:1.5pt" o:hralign="center" o:hrstd="t" o:hr="t" fillcolor="#a0a0a0" stroked="f"/>
        </w:pict>
      </w:r>
    </w:p>
    <w:p w14:paraId="7F609C07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2. Historische Ontwikkeling</w:t>
      </w:r>
    </w:p>
    <w:p w14:paraId="384EA69D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2.1 Key Legislative Years / Reforms</w:t>
      </w:r>
    </w:p>
    <w:p w14:paraId="3C5AA86E" w14:textId="77777777" w:rsidR="00BD0480" w:rsidRPr="00BD0480" w:rsidRDefault="00BD0480" w:rsidP="00BD048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Data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2020 = Creation of the CSIS</w:t>
      </w:r>
    </w:p>
    <w:p w14:paraId="7CFC642A" w14:textId="77777777" w:rsidR="00BD0480" w:rsidRPr="00BD0480" w:rsidRDefault="00BD0480" w:rsidP="00BD048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Coded Option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Yes (significant reform)</w:t>
      </w:r>
    </w:p>
    <w:p w14:paraId="799BA826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2.2 Major Incidents / Drivers</w:t>
      </w:r>
    </w:p>
    <w:p w14:paraId="638EB49C" w14:textId="77777777" w:rsidR="00BD0480" w:rsidRPr="00BD0480" w:rsidRDefault="00BD0480" w:rsidP="00BD048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Categories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International/EU pressure, alignment with ALLEA code</w:t>
      </w:r>
    </w:p>
    <w:p w14:paraId="74B3B9C8" w14:textId="77777777" w:rsidR="00BD0480" w:rsidRPr="00BD0480" w:rsidRDefault="00BD0480" w:rsidP="00BD048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Description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Inspired partly by the Flemish VCWI model and European best practices; no single scandal mentioned.</w:t>
      </w:r>
    </w:p>
    <w:p w14:paraId="2DEB2A30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6E357F5A">
          <v:rect id="_x0000_i1054" style="width:0;height:1.5pt" o:hralign="center" o:hrstd="t" o:hr="t" fillcolor="#a0a0a0" stroked="f"/>
        </w:pict>
      </w:r>
    </w:p>
    <w:p w14:paraId="31BE4915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3. Betrokken Instellingen en Organen</w:t>
      </w:r>
    </w:p>
    <w:p w14:paraId="6C0675B4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3.1 Nationaal Niveau</w:t>
      </w:r>
    </w:p>
    <w:p w14:paraId="4EDE7ABE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3.1.1 National Body Exists?</w:t>
      </w:r>
    </w:p>
    <w:p w14:paraId="4817AAB5" w14:textId="77777777" w:rsidR="00BD0480" w:rsidRPr="00BD0480" w:rsidRDefault="00BD0480" w:rsidP="00BD048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3 = Investigative powers (CSIS conducts second-level inquiries)</w:t>
      </w:r>
    </w:p>
    <w:p w14:paraId="4EFCB9DE" w14:textId="77777777" w:rsidR="00BD0480" w:rsidRPr="00BD0480" w:rsidRDefault="00BD0480" w:rsidP="00BD048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CSIS reviews cases on appeal, can gather evidence, hold hearings.</w:t>
      </w:r>
    </w:p>
    <w:p w14:paraId="50736ADD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3.1.2 National Body Mandate</w:t>
      </w:r>
    </w:p>
    <w:p w14:paraId="76D78BBB" w14:textId="77777777" w:rsidR="00BD0480" w:rsidRPr="00BD0480" w:rsidRDefault="00BD0480" w:rsidP="00BD048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Multi-select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461870E8" w14:textId="77777777" w:rsidR="00BD0480" w:rsidRPr="00BD0480" w:rsidRDefault="00BD0480" w:rsidP="00BD0480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lastRenderedPageBreak/>
        <w:t>Investigative (re-opens or reviews facts)</w:t>
      </w:r>
    </w:p>
    <w:p w14:paraId="32B04461" w14:textId="77777777" w:rsidR="00BD0480" w:rsidRPr="00BD0480" w:rsidRDefault="00BD0480" w:rsidP="00BD0480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Advisory</w:t>
      </w:r>
    </w:p>
    <w:p w14:paraId="2F3C1DBF" w14:textId="77777777" w:rsidR="00BD0480" w:rsidRPr="00BD0480" w:rsidRDefault="00BD0480" w:rsidP="00BD0480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Coordinating</w:t>
      </w:r>
    </w:p>
    <w:p w14:paraId="304E006E" w14:textId="77777777" w:rsidR="00BD0480" w:rsidRPr="00BD0480" w:rsidRDefault="00BD0480" w:rsidP="00BD0480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Beroepsinstantie (appeals body)</w:t>
      </w:r>
    </w:p>
    <w:p w14:paraId="3B733FD9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3.1.3 Independence</w:t>
      </w:r>
    </w:p>
    <w:p w14:paraId="4F653109" w14:textId="77777777" w:rsidR="00BD0480" w:rsidRPr="00BD0480" w:rsidRDefault="00BD0480" w:rsidP="00BD048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Category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High</w:t>
      </w:r>
    </w:p>
    <w:p w14:paraId="781711DD" w14:textId="77777777" w:rsidR="00BD0480" w:rsidRPr="00BD0480" w:rsidRDefault="00BD0480" w:rsidP="00BD048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It is jointly supported by the Ministry, universities, and FNRS but operates independently in cases.</w:t>
      </w:r>
    </w:p>
    <w:p w14:paraId="28154532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15639975">
          <v:rect id="_x0000_i1055" style="width:0;height:1.5pt" o:hralign="center" o:hrstd="t" o:hr="t" fillcolor="#a0a0a0" stroked="f"/>
        </w:pict>
      </w:r>
    </w:p>
    <w:p w14:paraId="530C5705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3.2 Institutioneel Niveau</w:t>
      </w:r>
    </w:p>
    <w:p w14:paraId="1B733C13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3.2.1 Required Internal Bodies?</w:t>
      </w:r>
    </w:p>
    <w:p w14:paraId="2ED475E7" w14:textId="77777777" w:rsidR="00BD0480" w:rsidRPr="00BD0480" w:rsidRDefault="00BD0480" w:rsidP="00BD048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Partially or voluntarily mandated</w:t>
      </w:r>
    </w:p>
    <w:p w14:paraId="27BBDFF5" w14:textId="77777777" w:rsidR="00BD0480" w:rsidRPr="00BD0480" w:rsidRDefault="00BD0480" w:rsidP="00BD048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By collective agreement, each university sets up an integrity committee; not strictly “written in law” but effectively required by the system.</w:t>
      </w:r>
    </w:p>
    <w:p w14:paraId="6D8B86F4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3.2.2 Typical Names / Structures</w:t>
      </w:r>
    </w:p>
    <w:p w14:paraId="1CC52D63" w14:textId="77777777" w:rsidR="00BD0480" w:rsidRPr="00BD0480" w:rsidRDefault="00BD0480" w:rsidP="00BD048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“Commission d’Intégrité Scientifique,” “Référent intégrité” or ombudsperson.</w:t>
      </w:r>
    </w:p>
    <w:p w14:paraId="536AF46C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3.2.3 Powers &amp; Role</w:t>
      </w:r>
    </w:p>
    <w:p w14:paraId="492FBBAF" w14:textId="77777777" w:rsidR="00BD0480" w:rsidRPr="00BD0480" w:rsidRDefault="00BD0480" w:rsidP="00BD048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Multi-select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47400A5B" w14:textId="77777777" w:rsidR="00BD0480" w:rsidRPr="00BD0480" w:rsidRDefault="00BD0480" w:rsidP="00BD048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Receives complaints</w:t>
      </w:r>
    </w:p>
    <w:p w14:paraId="7EDA2078" w14:textId="77777777" w:rsidR="00BD0480" w:rsidRPr="00BD0480" w:rsidRDefault="00BD0480" w:rsidP="00BD048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Conducts full investigation</w:t>
      </w:r>
    </w:p>
    <w:p w14:paraId="111C8C84" w14:textId="77777777" w:rsidR="00BD0480" w:rsidRPr="00BD0480" w:rsidRDefault="00BD0480" w:rsidP="00BD048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Recommends sanctions (the Rector decides ultimately)</w:t>
      </w:r>
    </w:p>
    <w:p w14:paraId="0F474D3E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3.2.4 Institutional Leadership Role</w:t>
      </w:r>
    </w:p>
    <w:p w14:paraId="3D6AFA39" w14:textId="77777777" w:rsidR="00BD0480" w:rsidRPr="00BD0480" w:rsidRDefault="00BD0480" w:rsidP="00BD048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Category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“Rector/President imposes final sanction”</w:t>
      </w:r>
    </w:p>
    <w:p w14:paraId="4C0E271C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2902D76D">
          <v:rect id="_x0000_i1056" style="width:0;height:1.5pt" o:hralign="center" o:hrstd="t" o:hr="t" fillcolor="#a0a0a0" stroked="f"/>
        </w:pict>
      </w:r>
    </w:p>
    <w:p w14:paraId="55FF452C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3.3 Financieringsorganisaties</w:t>
      </w:r>
    </w:p>
    <w:p w14:paraId="3D0D8752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3.3.1 Major Funders Named?</w:t>
      </w:r>
    </w:p>
    <w:p w14:paraId="4B0D2290" w14:textId="77777777" w:rsidR="00BD0480" w:rsidRPr="00BD0480" w:rsidRDefault="00BD0480" w:rsidP="00BD048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“FNRS (Fonds de la Recherche Scientifique)”</w:t>
      </w:r>
    </w:p>
    <w:p w14:paraId="51F3DCFB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3.3.2 Funders’ Role</w:t>
      </w:r>
    </w:p>
    <w:p w14:paraId="13716DE4" w14:textId="77777777" w:rsidR="00BD0480" w:rsidRPr="00BD0480" w:rsidRDefault="00BD0480" w:rsidP="00BD048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Requires compliance with a code (and can act upon an established finding)</w:t>
      </w:r>
    </w:p>
    <w:p w14:paraId="01917C1A" w14:textId="77777777" w:rsidR="00BD0480" w:rsidRPr="00BD0480" w:rsidRDefault="00BD0480" w:rsidP="00BD048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lastRenderedPageBreak/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FNRS enforces these rules in grant conditions but does not do its own misconduct investigations.</w:t>
      </w:r>
    </w:p>
    <w:p w14:paraId="4552B4BB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6D0F33BB">
          <v:rect id="_x0000_i1057" style="width:0;height:1.5pt" o:hralign="center" o:hrstd="t" o:hr="t" fillcolor="#a0a0a0" stroked="f"/>
        </w:pict>
      </w:r>
    </w:p>
    <w:p w14:paraId="10EC481F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3.4 Andere Relevante Organen</w:t>
      </w:r>
    </w:p>
    <w:p w14:paraId="53979890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Académie Royale de Belgique, membership in ENRIO, plus oversight by the Wallonia-Brussels Federation Ministry.</w:t>
      </w:r>
    </w:p>
    <w:p w14:paraId="79C4BB34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7B40838B">
          <v:rect id="_x0000_i1058" style="width:0;height:1.5pt" o:hralign="center" o:hrstd="t" o:hr="t" fillcolor="#a0a0a0" stroked="f"/>
        </w:pict>
      </w:r>
    </w:p>
    <w:p w14:paraId="0B4EB381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4. Wettelijk en Beleidskader</w:t>
      </w:r>
    </w:p>
    <w:p w14:paraId="654907D8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4.1 Specific Legislation</w:t>
      </w:r>
    </w:p>
    <w:p w14:paraId="3DBEDB36" w14:textId="77777777" w:rsidR="00BD0480" w:rsidRPr="00BD0480" w:rsidRDefault="00BD0480" w:rsidP="00BD048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No single “research misconduct” law</w:t>
      </w:r>
    </w:p>
    <w:p w14:paraId="5DEC761D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4.2 Existence of National Codes or Guidelines</w:t>
      </w:r>
    </w:p>
    <w:p w14:paraId="537C2C06" w14:textId="77777777" w:rsidR="00BD0480" w:rsidRPr="00BD0480" w:rsidRDefault="00BD0480" w:rsidP="00BD048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Mandatory national code (all institutions must adopt)</w:t>
      </w:r>
    </w:p>
    <w:p w14:paraId="5DB1B4D3" w14:textId="77777777" w:rsidR="00BD0480" w:rsidRPr="00BD0480" w:rsidRDefault="00BD0480" w:rsidP="00BD048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In practice, the CSIS developed a uniform code that each university formally approved.</w:t>
      </w:r>
    </w:p>
    <w:p w14:paraId="0572E9E8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4.3 Reference to ALLEA</w:t>
      </w:r>
    </w:p>
    <w:p w14:paraId="2484284C" w14:textId="77777777" w:rsidR="00BD0480" w:rsidRPr="00BD0480" w:rsidRDefault="00BD0480" w:rsidP="00BD048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Strong alignment or direct adoption</w:t>
      </w:r>
    </w:p>
    <w:p w14:paraId="7D0ABC3B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4.4 Institution-Specific Rules</w:t>
      </w:r>
    </w:p>
    <w:p w14:paraId="1FE40E5C" w14:textId="77777777" w:rsidR="00BD0480" w:rsidRPr="00BD0480" w:rsidRDefault="00BD0480" w:rsidP="00BD048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Descriptor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“Mandatory alignment with the community-wide code”</w:t>
      </w:r>
    </w:p>
    <w:p w14:paraId="0B079AB2" w14:textId="77777777" w:rsidR="00BD0480" w:rsidRPr="00BD0480" w:rsidRDefault="00BD0480" w:rsidP="00BD048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They all sign onto the same code via the CSIS framework.</w:t>
      </w:r>
    </w:p>
    <w:p w14:paraId="3DC645C7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4.5 Other Relevant General Laws</w:t>
      </w:r>
    </w:p>
    <w:p w14:paraId="7A6FB616" w14:textId="77777777" w:rsidR="00BD0480" w:rsidRPr="00BD0480" w:rsidRDefault="00BD0480" w:rsidP="00BD048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Belgian labor law, the EU whistleblower directive, administrative rules.</w:t>
      </w:r>
    </w:p>
    <w:p w14:paraId="2AA95F2F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75035A03">
          <v:rect id="_x0000_i1059" style="width:0;height:1.5pt" o:hralign="center" o:hrstd="t" o:hr="t" fillcolor="#a0a0a0" stroked="f"/>
        </w:pict>
      </w:r>
    </w:p>
    <w:p w14:paraId="3EB544D9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5. Definities</w:t>
      </w:r>
    </w:p>
    <w:p w14:paraId="4B1F0A34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5.1 Official Definition of “Misconduct”?</w:t>
      </w:r>
    </w:p>
    <w:p w14:paraId="00D750C6" w14:textId="77777777" w:rsidR="00BD0480" w:rsidRPr="00BD0480" w:rsidRDefault="00BD0480" w:rsidP="00BD048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Detailed definition (FFP + questionable practices)</w:t>
      </w:r>
    </w:p>
    <w:p w14:paraId="5F427446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5.2 Scope of Definition</w:t>
      </w:r>
    </w:p>
    <w:p w14:paraId="1373920D" w14:textId="77777777" w:rsidR="00BD0480" w:rsidRPr="00BD0480" w:rsidRDefault="00BD0480" w:rsidP="00BD048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Category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“FFP + QRP”</w:t>
      </w:r>
    </w:p>
    <w:p w14:paraId="53B6BBE3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5.3 Distinction</w:t>
      </w:r>
    </w:p>
    <w:p w14:paraId="2452D207" w14:textId="77777777" w:rsidR="00BD0480" w:rsidRPr="00BD0480" w:rsidRDefault="00BD0480" w:rsidP="00BD048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lastRenderedPageBreak/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Clear delineation of serious misconduct vs. lesser QRP</w:t>
      </w:r>
    </w:p>
    <w:p w14:paraId="185012DD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1CA1224C">
          <v:rect id="_x0000_i1060" style="width:0;height:1.5pt" o:hralign="center" o:hrstd="t" o:hr="t" fillcolor="#a0a0a0" stroked="f"/>
        </w:pict>
      </w:r>
    </w:p>
    <w:p w14:paraId="52F0643A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6. Procedurele Stroom</w:t>
      </w:r>
    </w:p>
    <w:p w14:paraId="6B41EAE5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6.1 Complaint Submission</w:t>
      </w:r>
    </w:p>
    <w:p w14:paraId="5ADD4D9F" w14:textId="77777777" w:rsidR="00BD0480" w:rsidRPr="00BD0480" w:rsidRDefault="00BD0480" w:rsidP="00BD048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Likely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formal written complaint at the institution’s committee, possibly ombudsperson.</w:t>
      </w:r>
    </w:p>
    <w:p w14:paraId="76F7C578" w14:textId="77777777" w:rsidR="00BD0480" w:rsidRPr="00BD0480" w:rsidRDefault="00BD0480" w:rsidP="00BD048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Anonymous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not clearly detailed, presumably discouraged or handled case-by-case.</w:t>
      </w:r>
    </w:p>
    <w:p w14:paraId="1A5F7E56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6.2 Screening</w:t>
      </w:r>
    </w:p>
    <w:p w14:paraId="5C7E78E4" w14:textId="77777777" w:rsidR="00BD0480" w:rsidRPr="00BD0480" w:rsidRDefault="00BD0480" w:rsidP="00BD048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Category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“Initial triage by institution’s integrity committee”</w:t>
      </w:r>
    </w:p>
    <w:p w14:paraId="7AF09FE3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6.3 Investigation</w:t>
      </w:r>
    </w:p>
    <w:p w14:paraId="7C32B83B" w14:textId="77777777" w:rsidR="00BD0480" w:rsidRPr="00BD0480" w:rsidRDefault="00BD0480" w:rsidP="00BD048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3 = Mixed approach (university first; CSIS if appealed)</w:t>
      </w:r>
    </w:p>
    <w:p w14:paraId="40D29782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6.4 Decision &amp; Timelines</w:t>
      </w:r>
    </w:p>
    <w:p w14:paraId="6A0B3B9A" w14:textId="77777777" w:rsidR="00BD0480" w:rsidRPr="00BD0480" w:rsidRDefault="00BD0480" w:rsidP="00BD048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University decides first, CSIS second opinion. Final action still with the institution.</w:t>
      </w:r>
    </w:p>
    <w:p w14:paraId="4BFA79EE" w14:textId="77777777" w:rsidR="00BD0480" w:rsidRPr="00BD0480" w:rsidRDefault="00BD0480" w:rsidP="00BD048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Who decides guilt/no guilt?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Institutional leadership (rector).</w:t>
      </w:r>
    </w:p>
    <w:p w14:paraId="63248A62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6.5 Communication</w:t>
      </w:r>
    </w:p>
    <w:p w14:paraId="0BDDB329" w14:textId="77777777" w:rsidR="00BD0480" w:rsidRPr="00BD0480" w:rsidRDefault="00BD0480" w:rsidP="00BD048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Category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Private to parties. Future plan to publish anonymized summaries (since CSIS is relatively new).</w:t>
      </w:r>
    </w:p>
    <w:p w14:paraId="532EF267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6CAD852A">
          <v:rect id="_x0000_i1061" style="width:0;height:1.5pt" o:hralign="center" o:hrstd="t" o:hr="t" fillcolor="#a0a0a0" stroked="f"/>
        </w:pict>
      </w:r>
    </w:p>
    <w:p w14:paraId="4B163056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7. Sancties en Maatregelen</w:t>
      </w:r>
    </w:p>
    <w:p w14:paraId="2D4921B2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7.1 Possible Sanctions</w:t>
      </w:r>
    </w:p>
    <w:p w14:paraId="699E63F5" w14:textId="77777777" w:rsidR="00BD0480" w:rsidRPr="00BD0480" w:rsidRDefault="00BD0480" w:rsidP="00BD048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Multi-select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7C6D93FA" w14:textId="77777777" w:rsidR="00BD0480" w:rsidRPr="00BD0480" w:rsidRDefault="00BD0480" w:rsidP="00BD0480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Reprimand, correction/retraction, possible dismissal</w:t>
      </w:r>
    </w:p>
    <w:p w14:paraId="12D2E631" w14:textId="77777777" w:rsidR="00BD0480" w:rsidRPr="00BD0480" w:rsidRDefault="00BD0480" w:rsidP="00BD0480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FNRS may block further funding</w:t>
      </w:r>
    </w:p>
    <w:p w14:paraId="3FD5AFC1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7.2 Authority</w:t>
      </w:r>
    </w:p>
    <w:p w14:paraId="03C463AC" w14:textId="77777777" w:rsidR="00BD0480" w:rsidRPr="00BD0480" w:rsidRDefault="00BD0480" w:rsidP="00BD048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Institutional board/leadership</w:t>
      </w:r>
    </w:p>
    <w:p w14:paraId="203067D2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7.3 Corrective vs. Punitive</w:t>
      </w:r>
    </w:p>
    <w:p w14:paraId="7C0BAED0" w14:textId="77777777" w:rsidR="00BD0480" w:rsidRPr="00BD0480" w:rsidRDefault="00BD0480" w:rsidP="00BD048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Balanced approach</w:t>
      </w:r>
    </w:p>
    <w:p w14:paraId="673E655C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57DA8801">
          <v:rect id="_x0000_i1062" style="width:0;height:1.5pt" o:hralign="center" o:hrstd="t" o:hr="t" fillcolor="#a0a0a0" stroked="f"/>
        </w:pict>
      </w:r>
    </w:p>
    <w:p w14:paraId="5FC367BE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lastRenderedPageBreak/>
        <w:t>8. Beroepsmogelijkheden en Herziening</w:t>
      </w:r>
    </w:p>
    <w:p w14:paraId="666FBE63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8.1 Existence of Internal Appeals</w:t>
      </w:r>
    </w:p>
    <w:p w14:paraId="67E7B80D" w14:textId="77777777" w:rsidR="00BD0480" w:rsidRPr="00BD0480" w:rsidRDefault="00BD0480" w:rsidP="00BD048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0 = No further internal appeal beyond the first committee</w:t>
      </w:r>
    </w:p>
    <w:p w14:paraId="3F8CADA1" w14:textId="77777777" w:rsidR="00BD0480" w:rsidRPr="00BD0480" w:rsidRDefault="00BD0480" w:rsidP="00BD048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The next stage is external (CSIS).</w:t>
      </w:r>
    </w:p>
    <w:p w14:paraId="12EDCA57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8.2 National Appeal Mechanism</w:t>
      </w:r>
    </w:p>
    <w:p w14:paraId="47781EB5" w14:textId="77777777" w:rsidR="00BD0480" w:rsidRPr="00BD0480" w:rsidRDefault="00BD0480" w:rsidP="00BD048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Yes, national (community-level) body (CSIS)</w:t>
      </w:r>
    </w:p>
    <w:p w14:paraId="663EDAF2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8.3 Judicial (Court) Appeal</w:t>
      </w:r>
    </w:p>
    <w:p w14:paraId="146263E9" w14:textId="77777777" w:rsidR="00BD0480" w:rsidRPr="00BD0480" w:rsidRDefault="00BD0480" w:rsidP="00BD048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Category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“Always possible in labor/administrative courts”</w:t>
      </w:r>
    </w:p>
    <w:p w14:paraId="1D9FAE00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8.4 Who May Appeal</w:t>
      </w:r>
    </w:p>
    <w:p w14:paraId="11E2ED00" w14:textId="77777777" w:rsidR="00BD0480" w:rsidRPr="00BD0480" w:rsidRDefault="00BD0480" w:rsidP="00BD048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3 = Institution as well (plus accused and complainant)</w:t>
      </w:r>
    </w:p>
    <w:p w14:paraId="49AAD8EA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75A06FFE">
          <v:rect id="_x0000_i1063" style="width:0;height:1.5pt" o:hralign="center" o:hrstd="t" o:hr="t" fillcolor="#a0a0a0" stroked="f"/>
        </w:pict>
      </w:r>
    </w:p>
    <w:p w14:paraId="3A506086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9. Bescherming van Betrokkenen</w:t>
      </w:r>
    </w:p>
    <w:p w14:paraId="3893D484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9.1 Whistleblower Protection</w:t>
      </w:r>
    </w:p>
    <w:p w14:paraId="1A4C8BA5" w14:textId="77777777" w:rsidR="00BD0480" w:rsidRPr="00BD0480" w:rsidRDefault="00BD0480" w:rsidP="00BD048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Explicit (EU directive, institutional commitments)</w:t>
      </w:r>
    </w:p>
    <w:p w14:paraId="0595FB8E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9.2 Beklaagdenbescherming</w:t>
      </w:r>
    </w:p>
    <w:p w14:paraId="65E03C6B" w14:textId="77777777" w:rsidR="00BD0480" w:rsidRPr="00BD0480" w:rsidRDefault="00BD0480" w:rsidP="00BD048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Due Process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Explicit detailed procedures</w:t>
      </w:r>
    </w:p>
    <w:p w14:paraId="667AB9CC" w14:textId="77777777" w:rsidR="00BD0480" w:rsidRPr="00BD0480" w:rsidRDefault="00BD0480" w:rsidP="00BD048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Presumption of Innocence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Explicitly stated</w:t>
      </w:r>
    </w:p>
    <w:p w14:paraId="0D36BAA7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26F5571D">
          <v:rect id="_x0000_i1064" style="width:0;height:1.5pt" o:hralign="center" o:hrstd="t" o:hr="t" fillcolor="#a0a0a0" stroked="f"/>
        </w:pict>
      </w:r>
    </w:p>
    <w:p w14:paraId="07A34F98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10. Transparantie en Rapportage</w:t>
      </w:r>
    </w:p>
    <w:p w14:paraId="1F31332B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10.1 Reporting of Cases</w:t>
      </w:r>
    </w:p>
    <w:p w14:paraId="3D84ADE5" w14:textId="77777777" w:rsidR="00BD0480" w:rsidRPr="00BD0480" w:rsidRDefault="00BD0480" w:rsidP="00BD048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0 or 1. Currently “0 = none,” but in practice it is expected that some anonymized summaries will be published. Let’s pick 1 = Some aggregated or anonymized data (the CSIS aims to do so).</w:t>
      </w:r>
    </w:p>
    <w:p w14:paraId="261009A7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10.2 Confidentiality</w:t>
      </w:r>
    </w:p>
    <w:p w14:paraId="504F0EE1" w14:textId="77777777" w:rsidR="00BD0480" w:rsidRPr="00BD0480" w:rsidRDefault="00BD0480" w:rsidP="00BD048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Strict confidentiality</w:t>
      </w:r>
    </w:p>
    <w:p w14:paraId="03FAA4F5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10.3 Annual or Periodic National Reporting</w:t>
      </w:r>
    </w:p>
    <w:p w14:paraId="41970EF7" w14:textId="77777777" w:rsidR="00BD0480" w:rsidRPr="00BD0480" w:rsidRDefault="00BD0480" w:rsidP="00BD048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Plans for annual anonymized data from the CSIS</w:t>
      </w:r>
    </w:p>
    <w:p w14:paraId="5B25E9E7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lastRenderedPageBreak/>
        <w:pict w14:anchorId="2D1BC67B">
          <v:rect id="_x0000_i1065" style="width:0;height:1.5pt" o:hralign="center" o:hrstd="t" o:hr="t" fillcolor="#a0a0a0" stroked="f"/>
        </w:pict>
      </w:r>
    </w:p>
    <w:p w14:paraId="588B2A65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11. Omgang met Grensoverschrijdende Zaken</w:t>
      </w:r>
    </w:p>
    <w:p w14:paraId="6DE6389C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11.1 Procedures for International Collaboration</w:t>
      </w:r>
    </w:p>
    <w:p w14:paraId="3416A34C" w14:textId="77777777" w:rsidR="00BD0480" w:rsidRPr="00BD0480" w:rsidRDefault="00BD0480" w:rsidP="00BD048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Mentioned but no formal details</w:t>
      </w:r>
    </w:p>
    <w:p w14:paraId="6383605E" w14:textId="77777777" w:rsidR="00BD0480" w:rsidRPr="00BD0480" w:rsidRDefault="00BD0480" w:rsidP="00BD048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They rely on broad ENRIO membership, no explicit step-by-step rules in text.</w:t>
      </w:r>
    </w:p>
    <w:p w14:paraId="4214D41C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11.2 Links with ENRIO</w:t>
      </w:r>
    </w:p>
    <w:p w14:paraId="341A0778" w14:textId="77777777" w:rsidR="00BD0480" w:rsidRPr="00BD0480" w:rsidRDefault="00BD0480" w:rsidP="00BD048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Official membership in ENRIO</w:t>
      </w:r>
    </w:p>
    <w:p w14:paraId="659D6381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1D9A3972">
          <v:rect id="_x0000_i1066" style="width:0;height:1.5pt" o:hralign="center" o:hrstd="t" o:hr="t" fillcolor="#a0a0a0" stroked="f"/>
        </w:pict>
      </w:r>
    </w:p>
    <w:p w14:paraId="61FF2EB1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12. Regionale Variaties</w:t>
      </w:r>
    </w:p>
    <w:p w14:paraId="15AF2C8C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12.1 Variation</w:t>
      </w:r>
    </w:p>
    <w:p w14:paraId="7C4CAE14" w14:textId="77777777" w:rsidR="00BD0480" w:rsidRPr="00BD0480" w:rsidRDefault="00BD0480" w:rsidP="00BD048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0 = No or minimal variation among French-speaking universities</w:t>
      </w:r>
    </w:p>
    <w:p w14:paraId="24BF3073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409A9F4F">
          <v:rect id="_x0000_i1067" style="width:0;height:1.5pt" o:hralign="center" o:hrstd="t" o:hr="t" fillcolor="#a0a0a0" stroked="f"/>
        </w:pict>
      </w:r>
    </w:p>
    <w:p w14:paraId="55B276EE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13. Illustratieve Cases</w:t>
      </w:r>
    </w:p>
    <w:p w14:paraId="3A89696B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13.1 Mentioned Cases</w:t>
      </w:r>
    </w:p>
    <w:p w14:paraId="449E095C" w14:textId="77777777" w:rsidR="00BD0480" w:rsidRPr="00BD0480" w:rsidRDefault="00BD0480" w:rsidP="00BD048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0 = No concrete examples in the text (CSIS is new)</w:t>
      </w:r>
    </w:p>
    <w:p w14:paraId="7DD9DFF1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06DE6BD3">
          <v:rect id="_x0000_i1068" style="width:0;height:1.5pt" o:hralign="center" o:hrstd="t" o:hr="t" fillcolor="#a0a0a0" stroked="f"/>
        </w:pict>
      </w:r>
    </w:p>
    <w:p w14:paraId="2A71125E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14. Vergelijking</w:t>
      </w:r>
    </w:p>
    <w:p w14:paraId="4EDA76B1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14.1 Comparison</w:t>
      </w:r>
    </w:p>
    <w:p w14:paraId="2E083646" w14:textId="77777777" w:rsidR="00BD0480" w:rsidRPr="00BD0480" w:rsidRDefault="00BD0480" w:rsidP="00BD048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The text compares it to the Flemish system, concluding both are quite similar (two-layer, local + appeal).</w:t>
      </w:r>
    </w:p>
    <w:p w14:paraId="0C16EA55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1DDB3421">
          <v:rect id="_x0000_i1069" style="width:0;height:1.5pt" o:hralign="center" o:hrstd="t" o:hr="t" fillcolor="#a0a0a0" stroked="f"/>
        </w:pict>
      </w:r>
    </w:p>
    <w:p w14:paraId="66287C9E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15. Bronnen</w:t>
      </w:r>
    </w:p>
    <w:p w14:paraId="3A41AD03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15.1 References</w:t>
      </w:r>
    </w:p>
    <w:p w14:paraId="04973059" w14:textId="77777777" w:rsidR="00BD0480" w:rsidRPr="00BD0480" w:rsidRDefault="00BD0480" w:rsidP="00BD048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Some references to ALLEA, enrio.eu, FNRS code</w:t>
      </w:r>
    </w:p>
    <w:p w14:paraId="37267B28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7D6B8B7C">
          <v:rect id="_x0000_i1070" style="width:0;height:1.5pt" o:hralign="center" o:hrstd="t" o:hr="t" fillcolor="#a0a0a0" stroked="f"/>
        </w:pict>
      </w:r>
    </w:p>
    <w:p w14:paraId="5A4F898B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lastRenderedPageBreak/>
        <w:t>Why these codes for Wallonia?</w:t>
      </w:r>
    </w:p>
    <w:p w14:paraId="385C756F" w14:textId="77777777" w:rsidR="00BD0480" w:rsidRPr="00BD0480" w:rsidRDefault="00BD0480" w:rsidP="00BD048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Hybrid system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with local committees plus a dedicated second-level council (CSIS).</w:t>
      </w:r>
    </w:p>
    <w:p w14:paraId="4E11F84B" w14:textId="77777777" w:rsidR="00BD0480" w:rsidRPr="00BD0480" w:rsidRDefault="00BD0480" w:rsidP="00BD048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No special legislation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but a common code that all institutions adopted.</w:t>
      </w:r>
    </w:p>
    <w:p w14:paraId="226F2E57" w14:textId="77777777" w:rsidR="00BD0480" w:rsidRPr="00BD0480" w:rsidRDefault="00BD0480" w:rsidP="00BD048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CSIS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is an </w:t>
      </w: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independent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body with investigative powers but no direct sanctioning.</w:t>
      </w:r>
    </w:p>
    <w:p w14:paraId="1E5171F6" w14:textId="77777777" w:rsidR="00BD0480" w:rsidRPr="00BD0480" w:rsidRDefault="00BD0480" w:rsidP="00BD048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Emphasis on </w:t>
      </w: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self-regulation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large trust in universities, with appeals only if needed.</w:t>
      </w:r>
    </w:p>
    <w:p w14:paraId="358DA03E" w14:textId="77777777" w:rsidR="00BD0480" w:rsidRPr="00BD0480" w:rsidRDefault="00BD0480" w:rsidP="00BD048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EU directive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ensures whistleblower protection.</w:t>
      </w:r>
    </w:p>
    <w:p w14:paraId="15493501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21D3086A">
          <v:rect id="_x0000_i1071" style="width:0;height:1.5pt" o:hralign="center" o:hrstd="t" o:hr="t" fillcolor="#a0a0a0" stroked="f"/>
        </w:pict>
      </w:r>
    </w:p>
    <w:p w14:paraId="34832FF8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nl-NL"/>
          <w14:ligatures w14:val="none"/>
        </w:rPr>
        <w:t>Austria</w:t>
      </w:r>
    </w:p>
    <w:p w14:paraId="27D4174F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1. Algemene Systeembeschrijving</w:t>
      </w:r>
    </w:p>
    <w:p w14:paraId="0E8EFFDA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1.1 System Type</w:t>
      </w:r>
    </w:p>
    <w:p w14:paraId="1EFA12FB" w14:textId="77777777" w:rsidR="00BD0480" w:rsidRPr="00BD0480" w:rsidRDefault="00BD0480" w:rsidP="00BD048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3 = Hybrid</w:t>
      </w:r>
    </w:p>
    <w:p w14:paraId="7AB6F747" w14:textId="77777777" w:rsidR="00BD0480" w:rsidRPr="00BD0480" w:rsidRDefault="00BD0480" w:rsidP="00BD048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Short Description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Institutions have local ombudspersons, but a central body (OeAWI) can take cases directly or after local referral.</w:t>
      </w:r>
    </w:p>
    <w:p w14:paraId="583965AA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1.2 Overall Basis (Legal/Policy Foundation)</w:t>
      </w:r>
    </w:p>
    <w:p w14:paraId="2CFE02CD" w14:textId="77777777" w:rsidR="00BD0480" w:rsidRPr="00BD0480" w:rsidRDefault="00BD0480" w:rsidP="00BD048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A = Primarily self-regulation</w:t>
      </w:r>
    </w:p>
    <w:p w14:paraId="27BE365C" w14:textId="77777777" w:rsidR="00BD0480" w:rsidRPr="00BD0480" w:rsidRDefault="00BD0480" w:rsidP="00BD048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OeAWI is a voluntary association of universities/funders, not mandated by a special law.</w:t>
      </w:r>
    </w:p>
    <w:p w14:paraId="473830A0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1.3 Core Philosophy / Emphasis</w:t>
      </w:r>
    </w:p>
    <w:p w14:paraId="51AE55B9" w14:textId="77777777" w:rsidR="00BD0480" w:rsidRPr="00BD0480" w:rsidRDefault="00BD0480" w:rsidP="00BD048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3 = Balanced approach (self-regulation with a strong central body)</w:t>
      </w:r>
    </w:p>
    <w:p w14:paraId="281B6DC1" w14:textId="77777777" w:rsidR="00BD0480" w:rsidRPr="00BD0480" w:rsidRDefault="00BD0480" w:rsidP="00BD048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Short 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The OeAWI Commission is independent, but final sanctions rest with institutions or funders.</w:t>
      </w:r>
    </w:p>
    <w:p w14:paraId="3F4E4CE5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37F6816E">
          <v:rect id="_x0000_i1072" style="width:0;height:1.5pt" o:hralign="center" o:hrstd="t" o:hr="t" fillcolor="#a0a0a0" stroked="f"/>
        </w:pict>
      </w:r>
    </w:p>
    <w:p w14:paraId="39E8C77B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2. Historische Ontwikkeling</w:t>
      </w:r>
    </w:p>
    <w:p w14:paraId="32398ECE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2.1 Key Legislative Years / Reforms</w:t>
      </w:r>
    </w:p>
    <w:p w14:paraId="6528357F" w14:textId="77777777" w:rsidR="00BD0480" w:rsidRPr="00BD0480" w:rsidRDefault="00BD0480" w:rsidP="00BD048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Data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2008–2009 = Founding of OeAWI and its Commission</w:t>
      </w:r>
    </w:p>
    <w:p w14:paraId="52993FF9" w14:textId="77777777" w:rsidR="00BD0480" w:rsidRPr="00BD0480" w:rsidRDefault="00BD0480" w:rsidP="00BD048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Coded Option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Yes (major creation of a national agency ~2009)</w:t>
      </w:r>
    </w:p>
    <w:p w14:paraId="5C381071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2.2 Major Incidents / Drivers</w:t>
      </w:r>
    </w:p>
    <w:p w14:paraId="6DDBA8D9" w14:textId="77777777" w:rsidR="00BD0480" w:rsidRPr="00BD0480" w:rsidRDefault="00BD0480" w:rsidP="00BD048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Categories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International/EU impetus (e.g., ALLEA Code, European developments)</w:t>
      </w:r>
    </w:p>
    <w:p w14:paraId="1EE978F5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06D03846">
          <v:rect id="_x0000_i1073" style="width:0;height:1.5pt" o:hralign="center" o:hrstd="t" o:hr="t" fillcolor="#a0a0a0" stroked="f"/>
        </w:pict>
      </w:r>
    </w:p>
    <w:p w14:paraId="7DD206AC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3. Betrokken Instellingen en Organen</w:t>
      </w:r>
    </w:p>
    <w:p w14:paraId="7D56F31C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lastRenderedPageBreak/>
        <w:t>3.1 Nationaal Niveau</w:t>
      </w:r>
    </w:p>
    <w:p w14:paraId="0BB9787B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3.1.1 National Body Exists?</w:t>
      </w:r>
    </w:p>
    <w:p w14:paraId="654FAB2C" w14:textId="77777777" w:rsidR="00BD0480" w:rsidRPr="00BD0480" w:rsidRDefault="00BD0480" w:rsidP="00BD048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3 = Investigative powers</w:t>
      </w:r>
    </w:p>
    <w:p w14:paraId="3C66A26F" w14:textId="77777777" w:rsidR="00BD0480" w:rsidRPr="00BD0480" w:rsidRDefault="00BD0480" w:rsidP="00BD048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The OeAWI Commission actively investigates allegations brought before it.</w:t>
      </w:r>
    </w:p>
    <w:p w14:paraId="487241EF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3.1.2 National Body Mandate</w:t>
      </w:r>
    </w:p>
    <w:p w14:paraId="62583DD9" w14:textId="77777777" w:rsidR="00BD0480" w:rsidRPr="00BD0480" w:rsidRDefault="00BD0480" w:rsidP="00BD048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Multi-select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6E49875E" w14:textId="77777777" w:rsidR="00BD0480" w:rsidRPr="00BD0480" w:rsidRDefault="00BD0480" w:rsidP="00BD0480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Investigative</w:t>
      </w:r>
    </w:p>
    <w:p w14:paraId="15DB23AD" w14:textId="77777777" w:rsidR="00BD0480" w:rsidRPr="00BD0480" w:rsidRDefault="00BD0480" w:rsidP="00BD0480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Advisory</w:t>
      </w:r>
    </w:p>
    <w:p w14:paraId="12F46783" w14:textId="77777777" w:rsidR="00BD0480" w:rsidRPr="00BD0480" w:rsidRDefault="00BD0480" w:rsidP="00BD0480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Coordinating (harmonizes policy among 67 member orgs)</w:t>
      </w:r>
    </w:p>
    <w:p w14:paraId="4533C0E4" w14:textId="77777777" w:rsidR="00BD0480" w:rsidRPr="00BD0480" w:rsidRDefault="00BD0480" w:rsidP="00BD0480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Issues recommendations (but not binding sanctions)</w:t>
      </w:r>
    </w:p>
    <w:p w14:paraId="6D7BBC6C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3.1.3 Independence</w:t>
      </w:r>
    </w:p>
    <w:p w14:paraId="3EF87405" w14:textId="77777777" w:rsidR="00BD0480" w:rsidRPr="00BD0480" w:rsidRDefault="00BD0480" w:rsidP="00BD048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Category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High</w:t>
      </w:r>
    </w:p>
    <w:p w14:paraId="5C87B629" w14:textId="77777777" w:rsidR="00BD0480" w:rsidRPr="00BD0480" w:rsidRDefault="00BD0480" w:rsidP="00BD048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Commission members are mostly foreign academics + one Austrian legal expert to ensure impartiality.</w:t>
      </w:r>
    </w:p>
    <w:p w14:paraId="5D6434A2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7D0B8AB3">
          <v:rect id="_x0000_i1074" style="width:0;height:1.5pt" o:hralign="center" o:hrstd="t" o:hr="t" fillcolor="#a0a0a0" stroked="f"/>
        </w:pict>
      </w:r>
    </w:p>
    <w:p w14:paraId="684420B6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3.2 Institutioneel Niveau</w:t>
      </w:r>
    </w:p>
    <w:p w14:paraId="18A7DB9C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3.2.1 Required Internal Bodies?</w:t>
      </w:r>
    </w:p>
    <w:p w14:paraId="7AA09BF4" w14:textId="77777777" w:rsidR="00BD0480" w:rsidRPr="00BD0480" w:rsidRDefault="00BD0480" w:rsidP="00BD048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Partially or voluntarily mandated</w:t>
      </w:r>
    </w:p>
    <w:p w14:paraId="7E8BC6E3" w14:textId="77777777" w:rsidR="00BD0480" w:rsidRPr="00BD0480" w:rsidRDefault="00BD0480" w:rsidP="00BD048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The Universities Act grants autonomy, but not a strict requirement. However, most have ombudspersons due to OeAWI membership.</w:t>
      </w:r>
    </w:p>
    <w:p w14:paraId="5359FE5B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3.2.2 Typical Names / Structures</w:t>
      </w:r>
    </w:p>
    <w:p w14:paraId="3E7FC7B2" w14:textId="77777777" w:rsidR="00BD0480" w:rsidRPr="00BD0480" w:rsidRDefault="00BD0480" w:rsidP="00BD048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“Ombudsperson for Research Integrity,” “Local ethics/integrity committees”</w:t>
      </w:r>
    </w:p>
    <w:p w14:paraId="471CBAF3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3.2.3 Powers &amp; Role</w:t>
      </w:r>
    </w:p>
    <w:p w14:paraId="343CDA77" w14:textId="77777777" w:rsidR="00BD0480" w:rsidRPr="00BD0480" w:rsidRDefault="00BD0480" w:rsidP="00BD048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Multi-select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1D95C712" w14:textId="77777777" w:rsidR="00BD0480" w:rsidRPr="00BD0480" w:rsidRDefault="00BD0480" w:rsidP="00BD0480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Receives complaints</w:t>
      </w:r>
    </w:p>
    <w:p w14:paraId="1602CE17" w14:textId="77777777" w:rsidR="00BD0480" w:rsidRPr="00BD0480" w:rsidRDefault="00BD0480" w:rsidP="00BD0480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May do initial fact-finding</w:t>
      </w:r>
    </w:p>
    <w:p w14:paraId="04A905F3" w14:textId="77777777" w:rsidR="00BD0480" w:rsidRPr="00BD0480" w:rsidRDefault="00BD0480" w:rsidP="00BD0480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(Often) defers or consults OeAWI if needed</w:t>
      </w:r>
    </w:p>
    <w:p w14:paraId="6355FA97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3.2.4 Institutional Leadership Role</w:t>
      </w:r>
    </w:p>
    <w:p w14:paraId="747B5F59" w14:textId="77777777" w:rsidR="00BD0480" w:rsidRPr="00BD0480" w:rsidRDefault="00BD0480" w:rsidP="00BD048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Category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“Rector or leadership imposes final sanction”</w:t>
      </w:r>
    </w:p>
    <w:p w14:paraId="3C05DA22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3ED4FADA">
          <v:rect id="_x0000_i1075" style="width:0;height:1.5pt" o:hralign="center" o:hrstd="t" o:hr="t" fillcolor="#a0a0a0" stroked="f"/>
        </w:pict>
      </w:r>
    </w:p>
    <w:p w14:paraId="478E2D7B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lastRenderedPageBreak/>
        <w:t>3.3 Financieringsorganisaties (Funding Agencies)</w:t>
      </w:r>
    </w:p>
    <w:p w14:paraId="3473AD70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3.3.1 Major Funders Named?</w:t>
      </w:r>
    </w:p>
    <w:p w14:paraId="54D16ECA" w14:textId="77777777" w:rsidR="00BD0480" w:rsidRPr="00BD0480" w:rsidRDefault="00BD0480" w:rsidP="00BD048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“FWF (Austrian Science Fund), Vienna Science &amp; Technology Fund, etc.”</w:t>
      </w:r>
    </w:p>
    <w:p w14:paraId="019411B4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3.3.2 Funders’ Role</w:t>
      </w:r>
    </w:p>
    <w:p w14:paraId="2877E375" w14:textId="77777777" w:rsidR="00BD0480" w:rsidRPr="00BD0480" w:rsidRDefault="00BD0480" w:rsidP="00BD048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3 = Can impose funding sanctions</w:t>
      </w:r>
    </w:p>
    <w:p w14:paraId="1A5DDAC5" w14:textId="77777777" w:rsidR="00BD0480" w:rsidRPr="00BD0480" w:rsidRDefault="00BD0480" w:rsidP="00BD048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They rely on OeAWI Commission findings but can revoke grants or ban a researcher.</w:t>
      </w:r>
    </w:p>
    <w:p w14:paraId="1D9E7FB0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0BA8408F">
          <v:rect id="_x0000_i1076" style="width:0;height:1.5pt" o:hralign="center" o:hrstd="t" o:hr="t" fillcolor="#a0a0a0" stroked="f"/>
        </w:pict>
      </w:r>
    </w:p>
    <w:p w14:paraId="64954309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3.4 Andere Relevante Organen</w:t>
      </w:r>
    </w:p>
    <w:p w14:paraId="4D39AC63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Austrian Academy of Sciences (founding member), membership in ENRIO, etc.</w:t>
      </w:r>
    </w:p>
    <w:p w14:paraId="38973AB7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50C16CBD">
          <v:rect id="_x0000_i1077" style="width:0;height:1.5pt" o:hralign="center" o:hrstd="t" o:hr="t" fillcolor="#a0a0a0" stroked="f"/>
        </w:pict>
      </w:r>
    </w:p>
    <w:p w14:paraId="1CB455C6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4. Wettelijk en Beleidskader</w:t>
      </w:r>
    </w:p>
    <w:p w14:paraId="4D4B57DC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4.1 Specific Legislation</w:t>
      </w:r>
    </w:p>
    <w:p w14:paraId="5E765EF9" w14:textId="77777777" w:rsidR="00BD0480" w:rsidRPr="00BD0480" w:rsidRDefault="00BD0480" w:rsidP="00BD048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No single “research misconduct” law</w:t>
      </w:r>
    </w:p>
    <w:p w14:paraId="7E265E4E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4.2 Existence of National Codes or Guidelines</w:t>
      </w:r>
    </w:p>
    <w:p w14:paraId="20FCCD19" w14:textId="77777777" w:rsidR="00BD0480" w:rsidRPr="00BD0480" w:rsidRDefault="00BD0480" w:rsidP="00BD048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Voluntary or “soft law” code</w:t>
      </w:r>
    </w:p>
    <w:p w14:paraId="1D550E2D" w14:textId="77777777" w:rsidR="00BD0480" w:rsidRPr="00BD0480" w:rsidRDefault="00BD0480" w:rsidP="00BD048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OeAWI Guidelines for Good Scientific Practice (2015), which members adopt.</w:t>
      </w:r>
    </w:p>
    <w:p w14:paraId="630DA2DF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4.3 Reference to ALLEA</w:t>
      </w:r>
    </w:p>
    <w:p w14:paraId="1D2E2CA4" w14:textId="77777777" w:rsidR="00BD0480" w:rsidRPr="00BD0480" w:rsidRDefault="00BD0480" w:rsidP="00BD048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Strong alignment</w:t>
      </w:r>
    </w:p>
    <w:p w14:paraId="0F734B13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4.4 Institution-Specific Rules</w:t>
      </w:r>
    </w:p>
    <w:p w14:paraId="5513D3EB" w14:textId="77777777" w:rsidR="00BD0480" w:rsidRPr="00BD0480" w:rsidRDefault="00BD0480" w:rsidP="00BD048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Descriptor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“Voluntary adoption” (most universities incorporate OeAWI guidelines)</w:t>
      </w:r>
    </w:p>
    <w:p w14:paraId="74B5CB2A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4.5 Other Relevant General Laws</w:t>
      </w:r>
    </w:p>
    <w:p w14:paraId="7D400091" w14:textId="77777777" w:rsidR="00BD0480" w:rsidRPr="00BD0480" w:rsidRDefault="00BD0480" w:rsidP="00BD048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Universities Act (UG 2002), Austrian labor law, whistleblower act implementing EU directive.</w:t>
      </w:r>
    </w:p>
    <w:p w14:paraId="1B62B3B0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277570BE">
          <v:rect id="_x0000_i1078" style="width:0;height:1.5pt" o:hralign="center" o:hrstd="t" o:hr="t" fillcolor="#a0a0a0" stroked="f"/>
        </w:pict>
      </w:r>
    </w:p>
    <w:p w14:paraId="349427E7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5. Definities</w:t>
      </w:r>
    </w:p>
    <w:p w14:paraId="32CB8EE7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lastRenderedPageBreak/>
        <w:t>5.1 Official Definition of “Misconduct”?</w:t>
      </w:r>
    </w:p>
    <w:p w14:paraId="4636006B" w14:textId="77777777" w:rsidR="00BD0480" w:rsidRPr="00BD0480" w:rsidRDefault="00BD0480" w:rsidP="00BD048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Detailed definition (FFP plus additional unethical practices)</w:t>
      </w:r>
    </w:p>
    <w:p w14:paraId="20BAF42C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5.2 Scope</w:t>
      </w:r>
    </w:p>
    <w:p w14:paraId="3F35F3A8" w14:textId="77777777" w:rsidR="00BD0480" w:rsidRPr="00BD0480" w:rsidRDefault="00BD0480" w:rsidP="00BD048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Category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“FFP + QRP”</w:t>
      </w:r>
    </w:p>
    <w:p w14:paraId="13D14C4D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5.3 Distinction</w:t>
      </w:r>
    </w:p>
    <w:p w14:paraId="5F68D866" w14:textId="77777777" w:rsidR="00BD0480" w:rsidRPr="00BD0480" w:rsidRDefault="00BD0480" w:rsidP="00BD048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Clear delineation</w:t>
      </w:r>
    </w:p>
    <w:p w14:paraId="5442A442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5F72F9F2">
          <v:rect id="_x0000_i1079" style="width:0;height:1.5pt" o:hralign="center" o:hrstd="t" o:hr="t" fillcolor="#a0a0a0" stroked="f"/>
        </w:pict>
      </w:r>
    </w:p>
    <w:p w14:paraId="1BA464B3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6. Procedurele Stroom</w:t>
      </w:r>
    </w:p>
    <w:p w14:paraId="0CB7F003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6.1 Complaint Submission</w:t>
      </w:r>
    </w:p>
    <w:p w14:paraId="077F536C" w14:textId="77777777" w:rsidR="00BD0480" w:rsidRPr="00BD0480" w:rsidRDefault="00BD0480" w:rsidP="00BD048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Possible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Complainant can go directly to OeAWI or to local ombudsperson. OeAWI may accept anonymous tips if credible.</w:t>
      </w:r>
    </w:p>
    <w:p w14:paraId="3AB00FC8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6.2 Screening / Ontvankelijkheid</w:t>
      </w:r>
    </w:p>
    <w:p w14:paraId="0F5A3251" w14:textId="77777777" w:rsidR="00BD0480" w:rsidRPr="00BD0480" w:rsidRDefault="00BD0480" w:rsidP="00BD048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Category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“Initial triage by OeAWI or local institution, avoiding parallel proceedings”</w:t>
      </w:r>
    </w:p>
    <w:p w14:paraId="12490BEB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6.3 Investigation</w:t>
      </w:r>
    </w:p>
    <w:p w14:paraId="175AFC95" w14:textId="77777777" w:rsidR="00BD0480" w:rsidRPr="00BD0480" w:rsidRDefault="00BD0480" w:rsidP="00BD048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3 = Mixed approach (either institution or OeAWI Commission can investigate, depending on circumstances)</w:t>
      </w:r>
    </w:p>
    <w:p w14:paraId="18989B2D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6.4 Decision &amp; Timelines</w:t>
      </w:r>
    </w:p>
    <w:p w14:paraId="3185C5EB" w14:textId="77777777" w:rsidR="00BD0480" w:rsidRPr="00BD0480" w:rsidRDefault="00BD0480" w:rsidP="00BD048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OeAWI Commission issues a finding; final sanction is up to the institution or funder. Typically completed within months.</w:t>
      </w:r>
    </w:p>
    <w:p w14:paraId="7406A787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6.5 Communication</w:t>
      </w:r>
    </w:p>
    <w:p w14:paraId="3E55DA1B" w14:textId="77777777" w:rsidR="00BD0480" w:rsidRPr="00BD0480" w:rsidRDefault="00BD0480" w:rsidP="00BD048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Category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Private to parties; OeAWI publishes only anonymized annual case summaries.</w:t>
      </w:r>
    </w:p>
    <w:p w14:paraId="7E9D2595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58EB9958">
          <v:rect id="_x0000_i1080" style="width:0;height:1.5pt" o:hralign="center" o:hrstd="t" o:hr="t" fillcolor="#a0a0a0" stroked="f"/>
        </w:pict>
      </w:r>
    </w:p>
    <w:p w14:paraId="6DB7B4EB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7. Sancties en Maatregelen</w:t>
      </w:r>
    </w:p>
    <w:p w14:paraId="3BA49BE0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7.1 Possible Sanctions</w:t>
      </w:r>
    </w:p>
    <w:p w14:paraId="34FCA7A2" w14:textId="77777777" w:rsidR="00BD0480" w:rsidRPr="00BD0480" w:rsidRDefault="00BD0480" w:rsidP="00BD048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Multi-select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5BB7C1B9" w14:textId="77777777" w:rsidR="00BD0480" w:rsidRPr="00BD0480" w:rsidRDefault="00BD0480" w:rsidP="00BD0480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Warning</w:t>
      </w:r>
    </w:p>
    <w:p w14:paraId="338FC82D" w14:textId="77777777" w:rsidR="00BD0480" w:rsidRPr="00BD0480" w:rsidRDefault="00BD0480" w:rsidP="00BD0480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Retraction</w:t>
      </w:r>
    </w:p>
    <w:p w14:paraId="2DFF2464" w14:textId="77777777" w:rsidR="00BD0480" w:rsidRPr="00BD0480" w:rsidRDefault="00BD0480" w:rsidP="00BD0480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lastRenderedPageBreak/>
        <w:t>Suspension or dismissal (institution-led)</w:t>
      </w:r>
    </w:p>
    <w:p w14:paraId="3023D317" w14:textId="77777777" w:rsidR="00BD0480" w:rsidRPr="00BD0480" w:rsidRDefault="00BD0480" w:rsidP="00BD0480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Funding withdrawal (funders)</w:t>
      </w:r>
    </w:p>
    <w:p w14:paraId="6965ED20" w14:textId="77777777" w:rsidR="00BD0480" w:rsidRPr="00BD0480" w:rsidRDefault="00BD0480" w:rsidP="00BD0480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Potential legal consequences if it overlaps with criminal fraud</w:t>
      </w:r>
    </w:p>
    <w:p w14:paraId="0646C151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7.2 Authority</w:t>
      </w:r>
    </w:p>
    <w:p w14:paraId="6372E7FC" w14:textId="77777777" w:rsidR="00BD0480" w:rsidRPr="00BD0480" w:rsidRDefault="00BD0480" w:rsidP="00BD048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Institutional leadership or 3 = Court in severe cases, but primarily (1) or the funders.</w:t>
      </w:r>
    </w:p>
    <w:p w14:paraId="4A3AAB27" w14:textId="77777777" w:rsidR="00BD0480" w:rsidRPr="00BD0480" w:rsidRDefault="00BD0480" w:rsidP="00BD0480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Overall best single code: 1 = Institution.</w:t>
      </w:r>
    </w:p>
    <w:p w14:paraId="47C4D3A1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7.3 Corrective vs. Punitive Emphasis</w:t>
      </w:r>
    </w:p>
    <w:p w14:paraId="64F7A6DF" w14:textId="77777777" w:rsidR="00BD0480" w:rsidRPr="00BD0480" w:rsidRDefault="00BD0480" w:rsidP="00BD048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Balanced approach</w:t>
      </w:r>
    </w:p>
    <w:p w14:paraId="0BC99B9F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6166BC67">
          <v:rect id="_x0000_i1081" style="width:0;height:1.5pt" o:hralign="center" o:hrstd="t" o:hr="t" fillcolor="#a0a0a0" stroked="f"/>
        </w:pict>
      </w:r>
    </w:p>
    <w:p w14:paraId="5063D7BC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8. Beroepsmogelijkheden en Herziening</w:t>
      </w:r>
    </w:p>
    <w:p w14:paraId="2158313F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8.1 Existence of Internal Appeals</w:t>
      </w:r>
    </w:p>
    <w:p w14:paraId="4F661195" w14:textId="77777777" w:rsidR="00BD0480" w:rsidRPr="00BD0480" w:rsidRDefault="00BD0480" w:rsidP="00BD048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0 = No formal internal appeals beyond the local procedure</w:t>
      </w:r>
    </w:p>
    <w:p w14:paraId="19BD56D9" w14:textId="77777777" w:rsidR="00BD0480" w:rsidRPr="00BD0480" w:rsidRDefault="00BD0480" w:rsidP="00BD048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If the institution’s process was flawed, one can approach OeAWI (but that is not a standard “appeal,” more a new referral).</w:t>
      </w:r>
    </w:p>
    <w:p w14:paraId="0FB994E2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8.2 National Appeal Mechanism</w:t>
      </w:r>
    </w:p>
    <w:p w14:paraId="5D91519B" w14:textId="77777777" w:rsidR="00BD0480" w:rsidRPr="00BD0480" w:rsidRDefault="00BD0480" w:rsidP="00BD048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0 = No dedicated national “appeal” in the sense of a second-tier body</w:t>
      </w:r>
    </w:p>
    <w:p w14:paraId="2AF4874B" w14:textId="77777777" w:rsidR="00BD0480" w:rsidRPr="00BD0480" w:rsidRDefault="00BD0480" w:rsidP="00BD048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OeAWI often handles cases at first instance. It’s not purely an appeal body like Flanders/Wallonia.</w:t>
      </w:r>
    </w:p>
    <w:p w14:paraId="01F715E0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8.3 Judicial (Court) Appeal</w:t>
      </w:r>
    </w:p>
    <w:p w14:paraId="7F0EECBE" w14:textId="77777777" w:rsidR="00BD0480" w:rsidRPr="00BD0480" w:rsidRDefault="00BD0480" w:rsidP="00BD048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Category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“Always possible via labor/administrative courts”</w:t>
      </w:r>
    </w:p>
    <w:p w14:paraId="7A9D21F8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8.4 Who May Appeal</w:t>
      </w:r>
    </w:p>
    <w:p w14:paraId="792D1C0E" w14:textId="77777777" w:rsidR="00BD0480" w:rsidRPr="00BD0480" w:rsidRDefault="00BD0480" w:rsidP="00BD048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3 = Institution, accused, or complainant can all raise the matter with OeAWI; or can go to court if they dispute sanctions.</w:t>
      </w:r>
    </w:p>
    <w:p w14:paraId="529A33C1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3D56A9CA">
          <v:rect id="_x0000_i1082" style="width:0;height:1.5pt" o:hralign="center" o:hrstd="t" o:hr="t" fillcolor="#a0a0a0" stroked="f"/>
        </w:pict>
      </w:r>
    </w:p>
    <w:p w14:paraId="00C057E5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9. Bescherming van Betrokkenen</w:t>
      </w:r>
    </w:p>
    <w:p w14:paraId="6DF8AB6E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9.1 Whistleblower Protection</w:t>
      </w:r>
    </w:p>
    <w:p w14:paraId="77D5807D" w14:textId="77777777" w:rsidR="00BD0480" w:rsidRPr="00BD0480" w:rsidRDefault="00BD0480" w:rsidP="00BD048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Explicit legal/regulatory protection</w:t>
      </w:r>
    </w:p>
    <w:p w14:paraId="54AF2595" w14:textId="77777777" w:rsidR="00BD0480" w:rsidRPr="00BD0480" w:rsidRDefault="00BD0480" w:rsidP="00BD048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Explanation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Retaliation is itself deemed misconduct; Austria also transposed the EU directive.</w:t>
      </w:r>
    </w:p>
    <w:p w14:paraId="5E41ADCD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9.2 Beklaagdenbescherming</w:t>
      </w:r>
    </w:p>
    <w:p w14:paraId="18B58829" w14:textId="77777777" w:rsidR="00BD0480" w:rsidRPr="00BD0480" w:rsidRDefault="00BD0480" w:rsidP="00BD048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lastRenderedPageBreak/>
        <w:t>Due Process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Explicit detailed procedures in OeAWI Rules of Procedure</w:t>
      </w:r>
    </w:p>
    <w:p w14:paraId="07355BF3" w14:textId="77777777" w:rsidR="00BD0480" w:rsidRPr="00BD0480" w:rsidRDefault="00BD0480" w:rsidP="00BD048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Presumption of Innocence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Explicit</w:t>
      </w:r>
    </w:p>
    <w:p w14:paraId="25151E98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40BC7337">
          <v:rect id="_x0000_i1083" style="width:0;height:1.5pt" o:hralign="center" o:hrstd="t" o:hr="t" fillcolor="#a0a0a0" stroked="f"/>
        </w:pict>
      </w:r>
    </w:p>
    <w:p w14:paraId="3643723B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10. Transparantie en Rapportage</w:t>
      </w:r>
    </w:p>
    <w:p w14:paraId="54820013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10.1 Reporting of Cases</w:t>
      </w:r>
    </w:p>
    <w:p w14:paraId="1A49AD0D" w14:textId="77777777" w:rsidR="00BD0480" w:rsidRPr="00BD0480" w:rsidRDefault="00BD0480" w:rsidP="00BD048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Some aggregated or anonymized data published (OeAWI annual reports)</w:t>
      </w:r>
    </w:p>
    <w:p w14:paraId="17807E87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10.2 Confidentiality</w:t>
      </w:r>
    </w:p>
    <w:p w14:paraId="3782BA5D" w14:textId="77777777" w:rsidR="00BD0480" w:rsidRPr="00BD0480" w:rsidRDefault="00BD0480" w:rsidP="00BD048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2 = Strict confidentiality</w:t>
      </w:r>
    </w:p>
    <w:p w14:paraId="2D3459E7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10.3 Annual or Periodic National Reporting</w:t>
      </w:r>
    </w:p>
    <w:p w14:paraId="4C69BDC5" w14:textId="77777777" w:rsidR="00BD0480" w:rsidRPr="00BD0480" w:rsidRDefault="00BD0480" w:rsidP="00BD048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OeAWI publishes anonymized statistics/case summaries</w:t>
      </w:r>
    </w:p>
    <w:p w14:paraId="0FA21A04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189CCDBD">
          <v:rect id="_x0000_i1084" style="width:0;height:1.5pt" o:hralign="center" o:hrstd="t" o:hr="t" fillcolor="#a0a0a0" stroked="f"/>
        </w:pict>
      </w:r>
    </w:p>
    <w:p w14:paraId="58CCD10F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11. Omgang met Grensoverschrijdende Zaken</w:t>
      </w:r>
    </w:p>
    <w:p w14:paraId="447D22D6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11.1 Procedures for International Collaboration</w:t>
      </w:r>
    </w:p>
    <w:p w14:paraId="0FAE4549" w14:textId="77777777" w:rsidR="00BD0480" w:rsidRPr="00BD0480" w:rsidRDefault="00BD0480" w:rsidP="00BD048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Mentioned but no formal procedure</w:t>
      </w:r>
    </w:p>
    <w:p w14:paraId="2BA4B752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11.2 Links with ENRIO</w:t>
      </w:r>
    </w:p>
    <w:p w14:paraId="6919884C" w14:textId="77777777" w:rsidR="00BD0480" w:rsidRPr="00BD0480" w:rsidRDefault="00BD0480" w:rsidP="00BD048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Austria (OeAWI) is an ENRIO member</w:t>
      </w:r>
    </w:p>
    <w:p w14:paraId="138EBEB4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528D8D72">
          <v:rect id="_x0000_i1085" style="width:0;height:1.5pt" o:hralign="center" o:hrstd="t" o:hr="t" fillcolor="#a0a0a0" stroked="f"/>
        </w:pict>
      </w:r>
    </w:p>
    <w:p w14:paraId="6636B2DD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12. Regionale Variaties</w:t>
      </w:r>
    </w:p>
    <w:p w14:paraId="5B78C052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12.1 Variation</w:t>
      </w:r>
    </w:p>
    <w:p w14:paraId="4276E32E" w14:textId="77777777" w:rsidR="00BD0480" w:rsidRPr="00BD0480" w:rsidRDefault="00BD0480" w:rsidP="00BD048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0 = No or minimal differences among Austrian states (federal system is overshadowed by national OeAWI approach)</w:t>
      </w:r>
    </w:p>
    <w:p w14:paraId="65F629EF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1B783AB0">
          <v:rect id="_x0000_i1086" style="width:0;height:1.5pt" o:hralign="center" o:hrstd="t" o:hr="t" fillcolor="#a0a0a0" stroked="f"/>
        </w:pict>
      </w:r>
    </w:p>
    <w:p w14:paraId="2FB3A7F1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13. Illustratieve Cases</w:t>
      </w:r>
    </w:p>
    <w:p w14:paraId="1A3E9488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13.1 Mentioned Cases</w:t>
      </w:r>
    </w:p>
    <w:p w14:paraId="6DD4DFEC" w14:textId="77777777" w:rsidR="00BD0480" w:rsidRPr="00BD0480" w:rsidRDefault="00BD0480" w:rsidP="00BD048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0 = No specific cases described in detail, only references to anonymized OeAWI summaries</w:t>
      </w:r>
    </w:p>
    <w:p w14:paraId="1A9F5B9F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lastRenderedPageBreak/>
        <w:pict w14:anchorId="6E703778">
          <v:rect id="_x0000_i1087" style="width:0;height:1.5pt" o:hralign="center" o:hrstd="t" o:hr="t" fillcolor="#a0a0a0" stroked="f"/>
        </w:pict>
      </w:r>
    </w:p>
    <w:p w14:paraId="6E8A920A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14. Vergelijking</w:t>
      </w:r>
    </w:p>
    <w:p w14:paraId="55117B13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14.1 Comparison</w:t>
      </w:r>
    </w:p>
    <w:p w14:paraId="1AAB620B" w14:textId="77777777" w:rsidR="00BD0480" w:rsidRPr="00BD0480" w:rsidRDefault="00BD0480" w:rsidP="00BD048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Open Text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Some minimal comparison to other European systems; OeAWI Commission is akin to other national agencies but also differs from the purely “appeal-only” models.</w:t>
      </w:r>
    </w:p>
    <w:p w14:paraId="3BDD072E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620CE603">
          <v:rect id="_x0000_i1088" style="width:0;height:1.5pt" o:hralign="center" o:hrstd="t" o:hr="t" fillcolor="#a0a0a0" stroked="f"/>
        </w:pict>
      </w:r>
    </w:p>
    <w:p w14:paraId="2969389E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15. Bronnen</w:t>
      </w:r>
    </w:p>
    <w:p w14:paraId="44ADD51F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15.1 References</w:t>
      </w:r>
    </w:p>
    <w:p w14:paraId="5BD5EA4A" w14:textId="77777777" w:rsidR="00BD0480" w:rsidRPr="00BD0480" w:rsidRDefault="00BD0480" w:rsidP="00BD048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Chosen Code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1 = Some references (OeAWI guidelines, enrio.eu, ALLEA code)</w:t>
      </w:r>
    </w:p>
    <w:p w14:paraId="388A0588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23E0DED4">
          <v:rect id="_x0000_i1089" style="width:0;height:1.5pt" o:hralign="center" o:hrstd="t" o:hr="t" fillcolor="#a0a0a0" stroked="f"/>
        </w:pict>
      </w:r>
    </w:p>
    <w:p w14:paraId="2202F46C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Why these codes for Austria?</w:t>
      </w:r>
    </w:p>
    <w:p w14:paraId="666787AF" w14:textId="77777777" w:rsidR="00BD0480" w:rsidRPr="00BD0480" w:rsidRDefault="00BD0480" w:rsidP="00BD048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Hybrid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because institutions can investigate internally, or OeAWI can handle cases directly.</w:t>
      </w:r>
    </w:p>
    <w:p w14:paraId="2CCD241C" w14:textId="77777777" w:rsidR="00BD0480" w:rsidRPr="00BD0480" w:rsidRDefault="00BD0480" w:rsidP="00BD048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Primarily self-regulation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OeAWI was formed by voluntary association, not a top-down law.</w:t>
      </w:r>
    </w:p>
    <w:p w14:paraId="54EF105A" w14:textId="77777777" w:rsidR="00BD0480" w:rsidRPr="00BD0480" w:rsidRDefault="00BD0480" w:rsidP="00BD048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National Commission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has investigative powers but </w:t>
      </w: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no binding sanctioning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—those remain with institutions/funders.</w:t>
      </w:r>
    </w:p>
    <w:p w14:paraId="72531FCA" w14:textId="77777777" w:rsidR="00BD0480" w:rsidRPr="00BD0480" w:rsidRDefault="00BD0480" w:rsidP="00BD048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Wide coverage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local committees + a robust national system that can accept anonymous complaints or handle complex cross-institutional allegations.</w:t>
      </w:r>
    </w:p>
    <w:p w14:paraId="79F77314" w14:textId="77777777" w:rsidR="00BD0480" w:rsidRPr="00BD0480" w:rsidRDefault="00BD0480" w:rsidP="00BD0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04D12769">
          <v:rect id="_x0000_i1090" style="width:0;height:1.5pt" o:hralign="center" o:hrstd="t" o:hr="t" fillcolor="#a0a0a0" stroked="f"/>
        </w:pict>
      </w:r>
    </w:p>
    <w:p w14:paraId="2506B948" w14:textId="77777777" w:rsidR="00BD0480" w:rsidRPr="00BD0480" w:rsidRDefault="00BD0480" w:rsidP="00BD0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nl-NL"/>
          <w14:ligatures w14:val="none"/>
        </w:rPr>
        <w:t>General Rationale for Coding Choices</w:t>
      </w:r>
    </w:p>
    <w:p w14:paraId="0DFED21B" w14:textId="77777777" w:rsidR="00BD0480" w:rsidRPr="00BD0480" w:rsidRDefault="00BD0480" w:rsidP="00BD048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System Type (1.1)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: Chosen based on whether a single central body fully controls misconduct processes (Centralized = 1), or whether each institution has full autonomy (Decentralized = 2), or if there is a </w:t>
      </w: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two-tier or mixed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approach (Hybrid = 3).</w:t>
      </w:r>
    </w:p>
    <w:p w14:paraId="03CF0C36" w14:textId="77777777" w:rsidR="00BD0480" w:rsidRPr="00BD0480" w:rsidRDefault="00BD0480" w:rsidP="00BD048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Overall Basis (1.2)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and </w:t>
      </w: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Core Philosophy (1.3)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: Assessed whether there is a </w:t>
      </w: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law-driven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system or a </w:t>
      </w: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self-regulatory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environment, and whether the emphasis is on </w:t>
      </w: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trust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vs. </w:t>
      </w: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strict enforcement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</w:p>
    <w:p w14:paraId="39142226" w14:textId="77777777" w:rsidR="00BD0480" w:rsidRPr="00BD0480" w:rsidRDefault="00BD0480" w:rsidP="00BD048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National Body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categories (3.1.1, 3.1.2, 3.1.3)**: Decided by seeing if a central/regional body has </w:t>
      </w: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advisory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or </w:t>
      </w: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investigative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or </w:t>
      </w: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sanction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powers, and how independent it is.</w:t>
      </w:r>
    </w:p>
    <w:p w14:paraId="546EDDED" w14:textId="77777777" w:rsidR="00BD0480" w:rsidRPr="00BD0480" w:rsidRDefault="00BD0480" w:rsidP="00BD048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Institutional Setup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(3.2)**: Focused on whether internal committees are mandated by law or by an overarching code, and what their typical roles are.</w:t>
      </w:r>
    </w:p>
    <w:p w14:paraId="3C44A9EF" w14:textId="77777777" w:rsidR="00BD0480" w:rsidRPr="00BD0480" w:rsidRDefault="00BD0480" w:rsidP="00BD048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Funding Agencies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: Determined if they only </w:t>
      </w: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require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compliance or also run their </w:t>
      </w: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own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investigations.</w:t>
      </w:r>
    </w:p>
    <w:p w14:paraId="313811B0" w14:textId="77777777" w:rsidR="00BD0480" w:rsidRPr="00BD0480" w:rsidRDefault="00BD0480" w:rsidP="00BD048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lastRenderedPageBreak/>
        <w:t>Definitions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of misconduct used ALLEA references to see if only FFP or broader QRP are recognized.</w:t>
      </w:r>
    </w:p>
    <w:p w14:paraId="4F0B5AF0" w14:textId="77777777" w:rsidR="00BD0480" w:rsidRPr="00BD0480" w:rsidRDefault="00BD0480" w:rsidP="00BD048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Procedures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(6) reflect who does the main investigation, and whether there is a second-level appeal.</w:t>
      </w:r>
    </w:p>
    <w:p w14:paraId="01AC8667" w14:textId="77777777" w:rsidR="00BD0480" w:rsidRPr="00BD0480" w:rsidRDefault="00BD0480" w:rsidP="00BD048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Sanctions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(7) indicate who actually imposes them and whether the system is more remedial or punitive.</w:t>
      </w:r>
    </w:p>
    <w:p w14:paraId="52ACCF65" w14:textId="77777777" w:rsidR="00BD0480" w:rsidRPr="00BD0480" w:rsidRDefault="00BD0480" w:rsidP="00BD048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Appeals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(8) coded by checking if a national appeals body exists, if judicial review is available, and who can trigger appeals.</w:t>
      </w:r>
    </w:p>
    <w:p w14:paraId="4A9D3574" w14:textId="77777777" w:rsidR="00BD0480" w:rsidRPr="00BD0480" w:rsidRDefault="00BD0480" w:rsidP="00BD048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Protection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(9) for whistleblowers and the accused is rated on explicit mention in the text.</w:t>
      </w:r>
    </w:p>
    <w:p w14:paraId="0C1872DE" w14:textId="77777777" w:rsidR="00BD0480" w:rsidRPr="00BD0480" w:rsidRDefault="00BD0480" w:rsidP="00BD048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Transparency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(10) depends on whether anonymized reports or more detailed publications exist.</w:t>
      </w:r>
    </w:p>
    <w:p w14:paraId="20FB6C51" w14:textId="77777777" w:rsidR="00BD0480" w:rsidRPr="00BD0480" w:rsidRDefault="00BD0480" w:rsidP="00BD048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Cross-border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(11) considered membership in ENRIO or references to formal cooperation.</w:t>
      </w:r>
    </w:p>
    <w:p w14:paraId="687725B5" w14:textId="77777777" w:rsidR="00BD0480" w:rsidRPr="00BD0480" w:rsidRDefault="00BD0480" w:rsidP="00BD048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Regional Variations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(12) mark if there are significant subnational differences.</w:t>
      </w:r>
    </w:p>
    <w:p w14:paraId="3DEE7921" w14:textId="77777777" w:rsidR="00BD0480" w:rsidRPr="00BD0480" w:rsidRDefault="00BD0480" w:rsidP="00BD048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Illustrative Cases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(13) note if the text describes real examples or just general statements.</w:t>
      </w:r>
    </w:p>
    <w:p w14:paraId="00A9C1CE" w14:textId="77777777" w:rsidR="00BD0480" w:rsidRPr="00BD0480" w:rsidRDefault="00BD0480" w:rsidP="00BD048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Comparison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(14) included only if the text explicitly compares.</w:t>
      </w:r>
    </w:p>
    <w:p w14:paraId="0B7CB502" w14:textId="77777777" w:rsidR="00BD0480" w:rsidRPr="00BD0480" w:rsidRDefault="00BD0480" w:rsidP="00BD048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References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(15) coded by how many official sources or laws are cited.</w:t>
      </w:r>
    </w:p>
    <w:p w14:paraId="4A38D7E8" w14:textId="77777777" w:rsidR="00BD0480" w:rsidRPr="00BD0480" w:rsidRDefault="00BD0480" w:rsidP="00BD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This completes the coding of </w:t>
      </w:r>
      <w:r w:rsidRPr="00BD0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Flanders, Wallonia, and Austria</w:t>
      </w:r>
      <w:r w:rsidRPr="00BD0480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according to your codebook format.</w:t>
      </w:r>
    </w:p>
    <w:p w14:paraId="17BF4185" w14:textId="77777777" w:rsidR="00407C7C" w:rsidRPr="00BD0480" w:rsidRDefault="00407C7C" w:rsidP="00BD0480"/>
    <w:sectPr w:rsidR="00407C7C" w:rsidRPr="00BD0480" w:rsidSect="007A2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20E1C"/>
    <w:multiLevelType w:val="multilevel"/>
    <w:tmpl w:val="13E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664E3"/>
    <w:multiLevelType w:val="multilevel"/>
    <w:tmpl w:val="4140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1194"/>
    <w:multiLevelType w:val="multilevel"/>
    <w:tmpl w:val="3E32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A11F2"/>
    <w:multiLevelType w:val="multilevel"/>
    <w:tmpl w:val="560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57431"/>
    <w:multiLevelType w:val="multilevel"/>
    <w:tmpl w:val="AC16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16ECE"/>
    <w:multiLevelType w:val="multilevel"/>
    <w:tmpl w:val="410A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9667D"/>
    <w:multiLevelType w:val="multilevel"/>
    <w:tmpl w:val="30C8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17CE9"/>
    <w:multiLevelType w:val="multilevel"/>
    <w:tmpl w:val="9C90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067FF"/>
    <w:multiLevelType w:val="multilevel"/>
    <w:tmpl w:val="CACE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F7D81"/>
    <w:multiLevelType w:val="multilevel"/>
    <w:tmpl w:val="2C98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30899"/>
    <w:multiLevelType w:val="multilevel"/>
    <w:tmpl w:val="1258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E423A"/>
    <w:multiLevelType w:val="multilevel"/>
    <w:tmpl w:val="EE5A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654AB3"/>
    <w:multiLevelType w:val="multilevel"/>
    <w:tmpl w:val="0584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9E3BAD"/>
    <w:multiLevelType w:val="multilevel"/>
    <w:tmpl w:val="24D0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F54033"/>
    <w:multiLevelType w:val="multilevel"/>
    <w:tmpl w:val="65B0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B2C1B"/>
    <w:multiLevelType w:val="multilevel"/>
    <w:tmpl w:val="A726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E0AAF"/>
    <w:multiLevelType w:val="multilevel"/>
    <w:tmpl w:val="0050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AB6EEF"/>
    <w:multiLevelType w:val="multilevel"/>
    <w:tmpl w:val="2C4E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3224A2"/>
    <w:multiLevelType w:val="multilevel"/>
    <w:tmpl w:val="38BC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630DDA"/>
    <w:multiLevelType w:val="multilevel"/>
    <w:tmpl w:val="0A4C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65569B"/>
    <w:multiLevelType w:val="multilevel"/>
    <w:tmpl w:val="6E7E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041C7A"/>
    <w:multiLevelType w:val="multilevel"/>
    <w:tmpl w:val="54B6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165183"/>
    <w:multiLevelType w:val="multilevel"/>
    <w:tmpl w:val="C1C6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3429C4"/>
    <w:multiLevelType w:val="multilevel"/>
    <w:tmpl w:val="2240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482FE5"/>
    <w:multiLevelType w:val="multilevel"/>
    <w:tmpl w:val="5336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1994C80"/>
    <w:multiLevelType w:val="multilevel"/>
    <w:tmpl w:val="04E2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AF2AED"/>
    <w:multiLevelType w:val="multilevel"/>
    <w:tmpl w:val="DC6E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6A15BA"/>
    <w:multiLevelType w:val="multilevel"/>
    <w:tmpl w:val="486C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3E5EEA"/>
    <w:multiLevelType w:val="multilevel"/>
    <w:tmpl w:val="E6D0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7826B8"/>
    <w:multiLevelType w:val="multilevel"/>
    <w:tmpl w:val="2EA6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E976DB"/>
    <w:multiLevelType w:val="multilevel"/>
    <w:tmpl w:val="0034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F555D2"/>
    <w:multiLevelType w:val="multilevel"/>
    <w:tmpl w:val="5778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1D5FFD"/>
    <w:multiLevelType w:val="multilevel"/>
    <w:tmpl w:val="8FA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4C411D"/>
    <w:multiLevelType w:val="multilevel"/>
    <w:tmpl w:val="75C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D40E81"/>
    <w:multiLevelType w:val="multilevel"/>
    <w:tmpl w:val="60EC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632892"/>
    <w:multiLevelType w:val="multilevel"/>
    <w:tmpl w:val="341A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DF3453"/>
    <w:multiLevelType w:val="multilevel"/>
    <w:tmpl w:val="464A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6A1509"/>
    <w:multiLevelType w:val="multilevel"/>
    <w:tmpl w:val="5BD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C3651C"/>
    <w:multiLevelType w:val="multilevel"/>
    <w:tmpl w:val="3CFA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C419A5"/>
    <w:multiLevelType w:val="multilevel"/>
    <w:tmpl w:val="F94A2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CE18E7"/>
    <w:multiLevelType w:val="multilevel"/>
    <w:tmpl w:val="1266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6245BB"/>
    <w:multiLevelType w:val="multilevel"/>
    <w:tmpl w:val="ABD4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D851A2"/>
    <w:multiLevelType w:val="multilevel"/>
    <w:tmpl w:val="F276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F113AC"/>
    <w:multiLevelType w:val="multilevel"/>
    <w:tmpl w:val="B89E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2B603E"/>
    <w:multiLevelType w:val="multilevel"/>
    <w:tmpl w:val="EB64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C505E42"/>
    <w:multiLevelType w:val="multilevel"/>
    <w:tmpl w:val="B04E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7456A8"/>
    <w:multiLevelType w:val="multilevel"/>
    <w:tmpl w:val="6F22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871FBE"/>
    <w:multiLevelType w:val="multilevel"/>
    <w:tmpl w:val="01A4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1074DB"/>
    <w:multiLevelType w:val="multilevel"/>
    <w:tmpl w:val="7A30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2938D8"/>
    <w:multiLevelType w:val="multilevel"/>
    <w:tmpl w:val="ED52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5169AB"/>
    <w:multiLevelType w:val="multilevel"/>
    <w:tmpl w:val="0762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A138F1"/>
    <w:multiLevelType w:val="multilevel"/>
    <w:tmpl w:val="466C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7C0DF5"/>
    <w:multiLevelType w:val="multilevel"/>
    <w:tmpl w:val="5FF8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5441C"/>
    <w:multiLevelType w:val="multilevel"/>
    <w:tmpl w:val="5A6C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D27277"/>
    <w:multiLevelType w:val="multilevel"/>
    <w:tmpl w:val="FF0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E96AD3"/>
    <w:multiLevelType w:val="multilevel"/>
    <w:tmpl w:val="D162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F05E3A"/>
    <w:multiLevelType w:val="multilevel"/>
    <w:tmpl w:val="476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440A79"/>
    <w:multiLevelType w:val="multilevel"/>
    <w:tmpl w:val="0D0C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ED4AC7"/>
    <w:multiLevelType w:val="multilevel"/>
    <w:tmpl w:val="1116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1C5BE1"/>
    <w:multiLevelType w:val="multilevel"/>
    <w:tmpl w:val="0622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5609B2"/>
    <w:multiLevelType w:val="multilevel"/>
    <w:tmpl w:val="53EC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EB630F"/>
    <w:multiLevelType w:val="multilevel"/>
    <w:tmpl w:val="073C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315544"/>
    <w:multiLevelType w:val="multilevel"/>
    <w:tmpl w:val="A97A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915565"/>
    <w:multiLevelType w:val="multilevel"/>
    <w:tmpl w:val="AB4C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FC443F"/>
    <w:multiLevelType w:val="multilevel"/>
    <w:tmpl w:val="B58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325A07"/>
    <w:multiLevelType w:val="multilevel"/>
    <w:tmpl w:val="FD32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4B1451"/>
    <w:multiLevelType w:val="multilevel"/>
    <w:tmpl w:val="1950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FD4FD0"/>
    <w:multiLevelType w:val="multilevel"/>
    <w:tmpl w:val="259E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980EE7"/>
    <w:multiLevelType w:val="multilevel"/>
    <w:tmpl w:val="A986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BA7893"/>
    <w:multiLevelType w:val="multilevel"/>
    <w:tmpl w:val="C99C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802FEA"/>
    <w:multiLevelType w:val="multilevel"/>
    <w:tmpl w:val="AB4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936901"/>
    <w:multiLevelType w:val="multilevel"/>
    <w:tmpl w:val="564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E948DB"/>
    <w:multiLevelType w:val="multilevel"/>
    <w:tmpl w:val="5D22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514294"/>
    <w:multiLevelType w:val="multilevel"/>
    <w:tmpl w:val="F6DC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A67E0F"/>
    <w:multiLevelType w:val="multilevel"/>
    <w:tmpl w:val="B97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AA3098"/>
    <w:multiLevelType w:val="multilevel"/>
    <w:tmpl w:val="E634E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1FC5EF9"/>
    <w:multiLevelType w:val="multilevel"/>
    <w:tmpl w:val="735C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0E73E5"/>
    <w:multiLevelType w:val="multilevel"/>
    <w:tmpl w:val="B6C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A17B14"/>
    <w:multiLevelType w:val="multilevel"/>
    <w:tmpl w:val="204C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F06555"/>
    <w:multiLevelType w:val="multilevel"/>
    <w:tmpl w:val="612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E8754C"/>
    <w:multiLevelType w:val="multilevel"/>
    <w:tmpl w:val="843A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9E3650"/>
    <w:multiLevelType w:val="multilevel"/>
    <w:tmpl w:val="9658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BA5266"/>
    <w:multiLevelType w:val="multilevel"/>
    <w:tmpl w:val="C348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E42C59"/>
    <w:multiLevelType w:val="multilevel"/>
    <w:tmpl w:val="0238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11485C"/>
    <w:multiLevelType w:val="multilevel"/>
    <w:tmpl w:val="792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502E50"/>
    <w:multiLevelType w:val="multilevel"/>
    <w:tmpl w:val="ED24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043B54"/>
    <w:multiLevelType w:val="multilevel"/>
    <w:tmpl w:val="68B4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182330"/>
    <w:multiLevelType w:val="multilevel"/>
    <w:tmpl w:val="540C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5D0D77"/>
    <w:multiLevelType w:val="multilevel"/>
    <w:tmpl w:val="7374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653783"/>
    <w:multiLevelType w:val="multilevel"/>
    <w:tmpl w:val="D954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97258D"/>
    <w:multiLevelType w:val="multilevel"/>
    <w:tmpl w:val="858A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AD71D4"/>
    <w:multiLevelType w:val="multilevel"/>
    <w:tmpl w:val="5A4A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DF0040"/>
    <w:multiLevelType w:val="multilevel"/>
    <w:tmpl w:val="972C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8F84C44"/>
    <w:multiLevelType w:val="multilevel"/>
    <w:tmpl w:val="460C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9A6D8D"/>
    <w:multiLevelType w:val="multilevel"/>
    <w:tmpl w:val="1314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E23EC4"/>
    <w:multiLevelType w:val="multilevel"/>
    <w:tmpl w:val="67FE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5B4CFA"/>
    <w:multiLevelType w:val="multilevel"/>
    <w:tmpl w:val="91A8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5B5DF6"/>
    <w:multiLevelType w:val="multilevel"/>
    <w:tmpl w:val="BBBA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FB3CDD"/>
    <w:multiLevelType w:val="multilevel"/>
    <w:tmpl w:val="4FC2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FD030C"/>
    <w:multiLevelType w:val="multilevel"/>
    <w:tmpl w:val="265C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826415"/>
    <w:multiLevelType w:val="multilevel"/>
    <w:tmpl w:val="7D2A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FF2AEA"/>
    <w:multiLevelType w:val="multilevel"/>
    <w:tmpl w:val="323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1A12E2"/>
    <w:multiLevelType w:val="multilevel"/>
    <w:tmpl w:val="34D4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2F2B8B"/>
    <w:multiLevelType w:val="multilevel"/>
    <w:tmpl w:val="4D86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EE568F"/>
    <w:multiLevelType w:val="multilevel"/>
    <w:tmpl w:val="EE86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165CFE"/>
    <w:multiLevelType w:val="multilevel"/>
    <w:tmpl w:val="AF30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971956"/>
    <w:multiLevelType w:val="multilevel"/>
    <w:tmpl w:val="3ADA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10468A9"/>
    <w:multiLevelType w:val="multilevel"/>
    <w:tmpl w:val="E92C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2445E0"/>
    <w:multiLevelType w:val="multilevel"/>
    <w:tmpl w:val="BFAE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B75703"/>
    <w:multiLevelType w:val="multilevel"/>
    <w:tmpl w:val="9DE0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D55BAF"/>
    <w:multiLevelType w:val="multilevel"/>
    <w:tmpl w:val="145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32475ED"/>
    <w:multiLevelType w:val="multilevel"/>
    <w:tmpl w:val="C492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4020CC"/>
    <w:multiLevelType w:val="multilevel"/>
    <w:tmpl w:val="E8EC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705EAC"/>
    <w:multiLevelType w:val="multilevel"/>
    <w:tmpl w:val="810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5A340DC"/>
    <w:multiLevelType w:val="multilevel"/>
    <w:tmpl w:val="D3C0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E511EF"/>
    <w:multiLevelType w:val="multilevel"/>
    <w:tmpl w:val="4FAA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2F04A1"/>
    <w:multiLevelType w:val="multilevel"/>
    <w:tmpl w:val="9D02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84007BC"/>
    <w:multiLevelType w:val="multilevel"/>
    <w:tmpl w:val="C4E4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9259CA"/>
    <w:multiLevelType w:val="multilevel"/>
    <w:tmpl w:val="E8E0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8C43DCD"/>
    <w:multiLevelType w:val="multilevel"/>
    <w:tmpl w:val="5B10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8F93FD8"/>
    <w:multiLevelType w:val="multilevel"/>
    <w:tmpl w:val="FB34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9A61C93"/>
    <w:multiLevelType w:val="multilevel"/>
    <w:tmpl w:val="F3C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9F923A0"/>
    <w:multiLevelType w:val="multilevel"/>
    <w:tmpl w:val="C31CB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ACF3DA3"/>
    <w:multiLevelType w:val="multilevel"/>
    <w:tmpl w:val="B77E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B467FE4"/>
    <w:multiLevelType w:val="multilevel"/>
    <w:tmpl w:val="26EA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C355E1E"/>
    <w:multiLevelType w:val="multilevel"/>
    <w:tmpl w:val="FBE6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6912A9"/>
    <w:multiLevelType w:val="multilevel"/>
    <w:tmpl w:val="2238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E5B3270"/>
    <w:multiLevelType w:val="multilevel"/>
    <w:tmpl w:val="66B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B702EF"/>
    <w:multiLevelType w:val="multilevel"/>
    <w:tmpl w:val="8504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05D3443"/>
    <w:multiLevelType w:val="multilevel"/>
    <w:tmpl w:val="70A0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1C6537F"/>
    <w:multiLevelType w:val="multilevel"/>
    <w:tmpl w:val="D162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2FD6893"/>
    <w:multiLevelType w:val="multilevel"/>
    <w:tmpl w:val="5EF8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0E0992"/>
    <w:multiLevelType w:val="multilevel"/>
    <w:tmpl w:val="CFD0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A35149"/>
    <w:multiLevelType w:val="multilevel"/>
    <w:tmpl w:val="693E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A5177C"/>
    <w:multiLevelType w:val="multilevel"/>
    <w:tmpl w:val="4E5C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40A4E9F"/>
    <w:multiLevelType w:val="multilevel"/>
    <w:tmpl w:val="BEF4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34268E"/>
    <w:multiLevelType w:val="multilevel"/>
    <w:tmpl w:val="9B96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4755CAB"/>
    <w:multiLevelType w:val="multilevel"/>
    <w:tmpl w:val="CE1C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403970"/>
    <w:multiLevelType w:val="multilevel"/>
    <w:tmpl w:val="547E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57B29E2"/>
    <w:multiLevelType w:val="multilevel"/>
    <w:tmpl w:val="DF74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70B0785"/>
    <w:multiLevelType w:val="multilevel"/>
    <w:tmpl w:val="31B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7C44F21"/>
    <w:multiLevelType w:val="multilevel"/>
    <w:tmpl w:val="C912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7D71972"/>
    <w:multiLevelType w:val="multilevel"/>
    <w:tmpl w:val="C108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8876F34"/>
    <w:multiLevelType w:val="multilevel"/>
    <w:tmpl w:val="D796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E74BFC"/>
    <w:multiLevelType w:val="multilevel"/>
    <w:tmpl w:val="82E2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0605AA"/>
    <w:multiLevelType w:val="multilevel"/>
    <w:tmpl w:val="1960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BDE1A76"/>
    <w:multiLevelType w:val="multilevel"/>
    <w:tmpl w:val="C0BE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3940D9"/>
    <w:multiLevelType w:val="multilevel"/>
    <w:tmpl w:val="143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DD44D00"/>
    <w:multiLevelType w:val="multilevel"/>
    <w:tmpl w:val="7A5A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EA7AE3"/>
    <w:multiLevelType w:val="multilevel"/>
    <w:tmpl w:val="4C5E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04C02CE"/>
    <w:multiLevelType w:val="multilevel"/>
    <w:tmpl w:val="799C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0A96C60"/>
    <w:multiLevelType w:val="multilevel"/>
    <w:tmpl w:val="C09E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0C12207"/>
    <w:multiLevelType w:val="multilevel"/>
    <w:tmpl w:val="31C8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376665C"/>
    <w:multiLevelType w:val="multilevel"/>
    <w:tmpl w:val="69C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4BA10D4"/>
    <w:multiLevelType w:val="multilevel"/>
    <w:tmpl w:val="B00E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150D61"/>
    <w:multiLevelType w:val="multilevel"/>
    <w:tmpl w:val="F7E8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6836CF2"/>
    <w:multiLevelType w:val="multilevel"/>
    <w:tmpl w:val="AF6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6A1731A"/>
    <w:multiLevelType w:val="multilevel"/>
    <w:tmpl w:val="17D2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AC1683"/>
    <w:multiLevelType w:val="multilevel"/>
    <w:tmpl w:val="B7EE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D3325D"/>
    <w:multiLevelType w:val="multilevel"/>
    <w:tmpl w:val="944A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94A791C"/>
    <w:multiLevelType w:val="multilevel"/>
    <w:tmpl w:val="033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540BD6"/>
    <w:multiLevelType w:val="multilevel"/>
    <w:tmpl w:val="6552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A5D36C6"/>
    <w:multiLevelType w:val="multilevel"/>
    <w:tmpl w:val="FB34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7E3BFC"/>
    <w:multiLevelType w:val="multilevel"/>
    <w:tmpl w:val="C54A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B304F27"/>
    <w:multiLevelType w:val="multilevel"/>
    <w:tmpl w:val="80F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B905243"/>
    <w:multiLevelType w:val="multilevel"/>
    <w:tmpl w:val="34B4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C7F1501"/>
    <w:multiLevelType w:val="multilevel"/>
    <w:tmpl w:val="DBE0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D4F3BDC"/>
    <w:multiLevelType w:val="multilevel"/>
    <w:tmpl w:val="63A2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E212A40"/>
    <w:multiLevelType w:val="multilevel"/>
    <w:tmpl w:val="23BC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F71222D"/>
    <w:multiLevelType w:val="multilevel"/>
    <w:tmpl w:val="B0AA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00A0245"/>
    <w:multiLevelType w:val="multilevel"/>
    <w:tmpl w:val="91E4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01C39AB"/>
    <w:multiLevelType w:val="multilevel"/>
    <w:tmpl w:val="089A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023486B"/>
    <w:multiLevelType w:val="multilevel"/>
    <w:tmpl w:val="CAF6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05370C0"/>
    <w:multiLevelType w:val="multilevel"/>
    <w:tmpl w:val="7196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125562E"/>
    <w:multiLevelType w:val="multilevel"/>
    <w:tmpl w:val="BC34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1B322AE"/>
    <w:multiLevelType w:val="multilevel"/>
    <w:tmpl w:val="2BA2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B3373E"/>
    <w:multiLevelType w:val="multilevel"/>
    <w:tmpl w:val="0920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28B0907"/>
    <w:multiLevelType w:val="multilevel"/>
    <w:tmpl w:val="195A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E21CAB"/>
    <w:multiLevelType w:val="multilevel"/>
    <w:tmpl w:val="2BFC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F31BD3"/>
    <w:multiLevelType w:val="multilevel"/>
    <w:tmpl w:val="31D4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2FC7486"/>
    <w:multiLevelType w:val="multilevel"/>
    <w:tmpl w:val="0736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389267E"/>
    <w:multiLevelType w:val="multilevel"/>
    <w:tmpl w:val="B5AA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51A2AB9"/>
    <w:multiLevelType w:val="multilevel"/>
    <w:tmpl w:val="7D7A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3D6AC3"/>
    <w:multiLevelType w:val="multilevel"/>
    <w:tmpl w:val="F43E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55A5CBF"/>
    <w:multiLevelType w:val="multilevel"/>
    <w:tmpl w:val="C694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5A92136"/>
    <w:multiLevelType w:val="multilevel"/>
    <w:tmpl w:val="AEF2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E33600"/>
    <w:multiLevelType w:val="multilevel"/>
    <w:tmpl w:val="D256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8C022E3"/>
    <w:multiLevelType w:val="multilevel"/>
    <w:tmpl w:val="3C56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9494A00"/>
    <w:multiLevelType w:val="multilevel"/>
    <w:tmpl w:val="451C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505164"/>
    <w:multiLevelType w:val="multilevel"/>
    <w:tmpl w:val="62B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6C7886"/>
    <w:multiLevelType w:val="multilevel"/>
    <w:tmpl w:val="16C2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A92529"/>
    <w:multiLevelType w:val="multilevel"/>
    <w:tmpl w:val="8DD0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1B7D2C"/>
    <w:multiLevelType w:val="multilevel"/>
    <w:tmpl w:val="B49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E0C62A1"/>
    <w:multiLevelType w:val="multilevel"/>
    <w:tmpl w:val="E698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CA50E4"/>
    <w:multiLevelType w:val="multilevel"/>
    <w:tmpl w:val="0780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F8618E5"/>
    <w:multiLevelType w:val="multilevel"/>
    <w:tmpl w:val="855C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233004">
    <w:abstractNumId w:val="16"/>
  </w:num>
  <w:num w:numId="2" w16cid:durableId="1949266990">
    <w:abstractNumId w:val="23"/>
  </w:num>
  <w:num w:numId="3" w16cid:durableId="1384406934">
    <w:abstractNumId w:val="109"/>
  </w:num>
  <w:num w:numId="4" w16cid:durableId="990595296">
    <w:abstractNumId w:val="73"/>
  </w:num>
  <w:num w:numId="5" w16cid:durableId="1821921797">
    <w:abstractNumId w:val="100"/>
  </w:num>
  <w:num w:numId="6" w16cid:durableId="1536502498">
    <w:abstractNumId w:val="88"/>
  </w:num>
  <w:num w:numId="7" w16cid:durableId="1690720098">
    <w:abstractNumId w:val="134"/>
  </w:num>
  <w:num w:numId="8" w16cid:durableId="629552582">
    <w:abstractNumId w:val="41"/>
  </w:num>
  <w:num w:numId="9" w16cid:durableId="723794614">
    <w:abstractNumId w:val="33"/>
  </w:num>
  <w:num w:numId="10" w16cid:durableId="710114630">
    <w:abstractNumId w:val="30"/>
  </w:num>
  <w:num w:numId="11" w16cid:durableId="1245071644">
    <w:abstractNumId w:val="28"/>
  </w:num>
  <w:num w:numId="12" w16cid:durableId="2249338">
    <w:abstractNumId w:val="67"/>
  </w:num>
  <w:num w:numId="13" w16cid:durableId="1383363422">
    <w:abstractNumId w:val="91"/>
  </w:num>
  <w:num w:numId="14" w16cid:durableId="469521119">
    <w:abstractNumId w:val="180"/>
  </w:num>
  <w:num w:numId="15" w16cid:durableId="1965963808">
    <w:abstractNumId w:val="124"/>
  </w:num>
  <w:num w:numId="16" w16cid:durableId="681204745">
    <w:abstractNumId w:val="31"/>
  </w:num>
  <w:num w:numId="17" w16cid:durableId="86200055">
    <w:abstractNumId w:val="117"/>
  </w:num>
  <w:num w:numId="18" w16cid:durableId="763112233">
    <w:abstractNumId w:val="29"/>
  </w:num>
  <w:num w:numId="19" w16cid:durableId="270599955">
    <w:abstractNumId w:val="81"/>
  </w:num>
  <w:num w:numId="20" w16cid:durableId="120542430">
    <w:abstractNumId w:val="9"/>
  </w:num>
  <w:num w:numId="21" w16cid:durableId="543640825">
    <w:abstractNumId w:val="27"/>
  </w:num>
  <w:num w:numId="22" w16cid:durableId="829517680">
    <w:abstractNumId w:val="138"/>
  </w:num>
  <w:num w:numId="23" w16cid:durableId="2017607886">
    <w:abstractNumId w:val="85"/>
  </w:num>
  <w:num w:numId="24" w16cid:durableId="1688095066">
    <w:abstractNumId w:val="13"/>
  </w:num>
  <w:num w:numId="25" w16cid:durableId="1402406786">
    <w:abstractNumId w:val="152"/>
  </w:num>
  <w:num w:numId="26" w16cid:durableId="713963417">
    <w:abstractNumId w:val="112"/>
  </w:num>
  <w:num w:numId="27" w16cid:durableId="396167886">
    <w:abstractNumId w:val="24"/>
  </w:num>
  <w:num w:numId="28" w16cid:durableId="647784649">
    <w:abstractNumId w:val="87"/>
  </w:num>
  <w:num w:numId="29" w16cid:durableId="586966120">
    <w:abstractNumId w:val="96"/>
  </w:num>
  <w:num w:numId="30" w16cid:durableId="1146312186">
    <w:abstractNumId w:val="118"/>
  </w:num>
  <w:num w:numId="31" w16cid:durableId="590816153">
    <w:abstractNumId w:val="114"/>
  </w:num>
  <w:num w:numId="32" w16cid:durableId="1430814686">
    <w:abstractNumId w:val="125"/>
  </w:num>
  <w:num w:numId="33" w16cid:durableId="722675277">
    <w:abstractNumId w:val="11"/>
  </w:num>
  <w:num w:numId="34" w16cid:durableId="493451071">
    <w:abstractNumId w:val="174"/>
  </w:num>
  <w:num w:numId="35" w16cid:durableId="1946644839">
    <w:abstractNumId w:val="132"/>
  </w:num>
  <w:num w:numId="36" w16cid:durableId="1599293094">
    <w:abstractNumId w:val="98"/>
  </w:num>
  <w:num w:numId="37" w16cid:durableId="192692266">
    <w:abstractNumId w:val="192"/>
  </w:num>
  <w:num w:numId="38" w16cid:durableId="1575118869">
    <w:abstractNumId w:val="40"/>
  </w:num>
  <w:num w:numId="39" w16cid:durableId="1140461670">
    <w:abstractNumId w:val="32"/>
  </w:num>
  <w:num w:numId="40" w16cid:durableId="1099791418">
    <w:abstractNumId w:val="157"/>
  </w:num>
  <w:num w:numId="41" w16cid:durableId="2147237754">
    <w:abstractNumId w:val="60"/>
  </w:num>
  <w:num w:numId="42" w16cid:durableId="1613171526">
    <w:abstractNumId w:val="158"/>
  </w:num>
  <w:num w:numId="43" w16cid:durableId="729697758">
    <w:abstractNumId w:val="153"/>
  </w:num>
  <w:num w:numId="44" w16cid:durableId="2026906703">
    <w:abstractNumId w:val="25"/>
  </w:num>
  <w:num w:numId="45" w16cid:durableId="463082233">
    <w:abstractNumId w:val="44"/>
  </w:num>
  <w:num w:numId="46" w16cid:durableId="114375712">
    <w:abstractNumId w:val="142"/>
  </w:num>
  <w:num w:numId="47" w16cid:durableId="1484815025">
    <w:abstractNumId w:val="161"/>
  </w:num>
  <w:num w:numId="48" w16cid:durableId="900675562">
    <w:abstractNumId w:val="49"/>
  </w:num>
  <w:num w:numId="49" w16cid:durableId="1423574114">
    <w:abstractNumId w:val="35"/>
  </w:num>
  <w:num w:numId="50" w16cid:durableId="1391613807">
    <w:abstractNumId w:val="58"/>
  </w:num>
  <w:num w:numId="51" w16cid:durableId="44065583">
    <w:abstractNumId w:val="193"/>
  </w:num>
  <w:num w:numId="52" w16cid:durableId="1275209837">
    <w:abstractNumId w:val="155"/>
  </w:num>
  <w:num w:numId="53" w16cid:durableId="702361846">
    <w:abstractNumId w:val="38"/>
  </w:num>
  <w:num w:numId="54" w16cid:durableId="2047753161">
    <w:abstractNumId w:val="113"/>
  </w:num>
  <w:num w:numId="55" w16cid:durableId="1062481444">
    <w:abstractNumId w:val="189"/>
  </w:num>
  <w:num w:numId="56" w16cid:durableId="1384907060">
    <w:abstractNumId w:val="179"/>
  </w:num>
  <w:num w:numId="57" w16cid:durableId="913472978">
    <w:abstractNumId w:val="21"/>
  </w:num>
  <w:num w:numId="58" w16cid:durableId="1102460857">
    <w:abstractNumId w:val="61"/>
  </w:num>
  <w:num w:numId="59" w16cid:durableId="1939481240">
    <w:abstractNumId w:val="83"/>
  </w:num>
  <w:num w:numId="60" w16cid:durableId="1378578716">
    <w:abstractNumId w:val="14"/>
  </w:num>
  <w:num w:numId="61" w16cid:durableId="488254886">
    <w:abstractNumId w:val="84"/>
  </w:num>
  <w:num w:numId="62" w16cid:durableId="53361160">
    <w:abstractNumId w:val="150"/>
  </w:num>
  <w:num w:numId="63" w16cid:durableId="2025015485">
    <w:abstractNumId w:val="185"/>
  </w:num>
  <w:num w:numId="64" w16cid:durableId="1087730689">
    <w:abstractNumId w:val="111"/>
  </w:num>
  <w:num w:numId="65" w16cid:durableId="712383731">
    <w:abstractNumId w:val="86"/>
  </w:num>
  <w:num w:numId="66" w16cid:durableId="1087312676">
    <w:abstractNumId w:val="36"/>
  </w:num>
  <w:num w:numId="67" w16cid:durableId="2102606606">
    <w:abstractNumId w:val="92"/>
  </w:num>
  <w:num w:numId="68" w16cid:durableId="1519197918">
    <w:abstractNumId w:val="1"/>
  </w:num>
  <w:num w:numId="69" w16cid:durableId="1946037441">
    <w:abstractNumId w:val="133"/>
  </w:num>
  <w:num w:numId="70" w16cid:durableId="512232312">
    <w:abstractNumId w:val="170"/>
  </w:num>
  <w:num w:numId="71" w16cid:durableId="649142053">
    <w:abstractNumId w:val="151"/>
  </w:num>
  <w:num w:numId="72" w16cid:durableId="245965237">
    <w:abstractNumId w:val="51"/>
  </w:num>
  <w:num w:numId="73" w16cid:durableId="1548108899">
    <w:abstractNumId w:val="136"/>
  </w:num>
  <w:num w:numId="74" w16cid:durableId="1325862146">
    <w:abstractNumId w:val="54"/>
  </w:num>
  <w:num w:numId="75" w16cid:durableId="720446520">
    <w:abstractNumId w:val="108"/>
  </w:num>
  <w:num w:numId="76" w16cid:durableId="615404481">
    <w:abstractNumId w:val="175"/>
  </w:num>
  <w:num w:numId="77" w16cid:durableId="1287083917">
    <w:abstractNumId w:val="66"/>
  </w:num>
  <w:num w:numId="78" w16cid:durableId="290405715">
    <w:abstractNumId w:val="127"/>
  </w:num>
  <w:num w:numId="79" w16cid:durableId="1599674395">
    <w:abstractNumId w:val="171"/>
  </w:num>
  <w:num w:numId="80" w16cid:durableId="175927475">
    <w:abstractNumId w:val="80"/>
  </w:num>
  <w:num w:numId="81" w16cid:durableId="1676031408">
    <w:abstractNumId w:val="17"/>
  </w:num>
  <w:num w:numId="82" w16cid:durableId="1289312394">
    <w:abstractNumId w:val="90"/>
  </w:num>
  <w:num w:numId="83" w16cid:durableId="1931960104">
    <w:abstractNumId w:val="130"/>
  </w:num>
  <w:num w:numId="84" w16cid:durableId="1215655221">
    <w:abstractNumId w:val="116"/>
  </w:num>
  <w:num w:numId="85" w16cid:durableId="1571423299">
    <w:abstractNumId w:val="137"/>
  </w:num>
  <w:num w:numId="86" w16cid:durableId="891037655">
    <w:abstractNumId w:val="2"/>
  </w:num>
  <w:num w:numId="87" w16cid:durableId="240989741">
    <w:abstractNumId w:val="190"/>
  </w:num>
  <w:num w:numId="88" w16cid:durableId="417599696">
    <w:abstractNumId w:val="69"/>
  </w:num>
  <w:num w:numId="89" w16cid:durableId="509488838">
    <w:abstractNumId w:val="18"/>
  </w:num>
  <w:num w:numId="90" w16cid:durableId="802966042">
    <w:abstractNumId w:val="55"/>
  </w:num>
  <w:num w:numId="91" w16cid:durableId="485323169">
    <w:abstractNumId w:val="19"/>
  </w:num>
  <w:num w:numId="92" w16cid:durableId="239868959">
    <w:abstractNumId w:val="141"/>
  </w:num>
  <w:num w:numId="93" w16cid:durableId="41878055">
    <w:abstractNumId w:val="46"/>
  </w:num>
  <w:num w:numId="94" w16cid:durableId="1175191962">
    <w:abstractNumId w:val="156"/>
  </w:num>
  <w:num w:numId="95" w16cid:durableId="628055424">
    <w:abstractNumId w:val="15"/>
  </w:num>
  <w:num w:numId="96" w16cid:durableId="833254411">
    <w:abstractNumId w:val="128"/>
  </w:num>
  <w:num w:numId="97" w16cid:durableId="385951666">
    <w:abstractNumId w:val="68"/>
  </w:num>
  <w:num w:numId="98" w16cid:durableId="3291423">
    <w:abstractNumId w:val="57"/>
  </w:num>
  <w:num w:numId="99" w16cid:durableId="395083770">
    <w:abstractNumId w:val="104"/>
  </w:num>
  <w:num w:numId="100" w16cid:durableId="1687054498">
    <w:abstractNumId w:val="173"/>
  </w:num>
  <w:num w:numId="101" w16cid:durableId="1838300552">
    <w:abstractNumId w:val="64"/>
  </w:num>
  <w:num w:numId="102" w16cid:durableId="951129810">
    <w:abstractNumId w:val="143"/>
  </w:num>
  <w:num w:numId="103" w16cid:durableId="442845570">
    <w:abstractNumId w:val="75"/>
  </w:num>
  <w:num w:numId="104" w16cid:durableId="1163204151">
    <w:abstractNumId w:val="146"/>
  </w:num>
  <w:num w:numId="105" w16cid:durableId="1949046974">
    <w:abstractNumId w:val="22"/>
  </w:num>
  <w:num w:numId="106" w16cid:durableId="1747067417">
    <w:abstractNumId w:val="3"/>
  </w:num>
  <w:num w:numId="107" w16cid:durableId="1226990069">
    <w:abstractNumId w:val="50"/>
  </w:num>
  <w:num w:numId="108" w16cid:durableId="923413199">
    <w:abstractNumId w:val="59"/>
  </w:num>
  <w:num w:numId="109" w16cid:durableId="1889221482">
    <w:abstractNumId w:val="26"/>
  </w:num>
  <w:num w:numId="110" w16cid:durableId="251748141">
    <w:abstractNumId w:val="166"/>
  </w:num>
  <w:num w:numId="111" w16cid:durableId="279342720">
    <w:abstractNumId w:val="52"/>
  </w:num>
  <w:num w:numId="112" w16cid:durableId="1946690974">
    <w:abstractNumId w:val="45"/>
  </w:num>
  <w:num w:numId="113" w16cid:durableId="1312516767">
    <w:abstractNumId w:val="97"/>
  </w:num>
  <w:num w:numId="114" w16cid:durableId="891886439">
    <w:abstractNumId w:val="20"/>
  </w:num>
  <w:num w:numId="115" w16cid:durableId="1779326817">
    <w:abstractNumId w:val="165"/>
  </w:num>
  <w:num w:numId="116" w16cid:durableId="1740984275">
    <w:abstractNumId w:val="107"/>
  </w:num>
  <w:num w:numId="117" w16cid:durableId="184292503">
    <w:abstractNumId w:val="119"/>
  </w:num>
  <w:num w:numId="118" w16cid:durableId="511729214">
    <w:abstractNumId w:val="115"/>
  </w:num>
  <w:num w:numId="119" w16cid:durableId="1009407971">
    <w:abstractNumId w:val="178"/>
  </w:num>
  <w:num w:numId="120" w16cid:durableId="1474909211">
    <w:abstractNumId w:val="62"/>
  </w:num>
  <w:num w:numId="121" w16cid:durableId="1642537856">
    <w:abstractNumId w:val="12"/>
  </w:num>
  <w:num w:numId="122" w16cid:durableId="372391929">
    <w:abstractNumId w:val="72"/>
  </w:num>
  <w:num w:numId="123" w16cid:durableId="1824856486">
    <w:abstractNumId w:val="144"/>
  </w:num>
  <w:num w:numId="124" w16cid:durableId="970209387">
    <w:abstractNumId w:val="94"/>
  </w:num>
  <w:num w:numId="125" w16cid:durableId="658775620">
    <w:abstractNumId w:val="34"/>
  </w:num>
  <w:num w:numId="126" w16cid:durableId="1440369300">
    <w:abstractNumId w:val="131"/>
  </w:num>
  <w:num w:numId="127" w16cid:durableId="1104766483">
    <w:abstractNumId w:val="42"/>
  </w:num>
  <w:num w:numId="128" w16cid:durableId="1024556684">
    <w:abstractNumId w:val="121"/>
  </w:num>
  <w:num w:numId="129" w16cid:durableId="64884030">
    <w:abstractNumId w:val="63"/>
  </w:num>
  <w:num w:numId="130" w16cid:durableId="604849202">
    <w:abstractNumId w:val="48"/>
  </w:num>
  <w:num w:numId="131" w16cid:durableId="1999262063">
    <w:abstractNumId w:val="101"/>
  </w:num>
  <w:num w:numId="132" w16cid:durableId="1746297303">
    <w:abstractNumId w:val="4"/>
  </w:num>
  <w:num w:numId="133" w16cid:durableId="1109818465">
    <w:abstractNumId w:val="71"/>
  </w:num>
  <w:num w:numId="134" w16cid:durableId="2043552353">
    <w:abstractNumId w:val="37"/>
  </w:num>
  <w:num w:numId="135" w16cid:durableId="495532714">
    <w:abstractNumId w:val="164"/>
  </w:num>
  <w:num w:numId="136" w16cid:durableId="1589584184">
    <w:abstractNumId w:val="77"/>
  </w:num>
  <w:num w:numId="137" w16cid:durableId="547844033">
    <w:abstractNumId w:val="154"/>
  </w:num>
  <w:num w:numId="138" w16cid:durableId="75133784">
    <w:abstractNumId w:val="147"/>
  </w:num>
  <w:num w:numId="139" w16cid:durableId="1186093022">
    <w:abstractNumId w:val="8"/>
  </w:num>
  <w:num w:numId="140" w16cid:durableId="654341558">
    <w:abstractNumId w:val="183"/>
  </w:num>
  <w:num w:numId="141" w16cid:durableId="516698253">
    <w:abstractNumId w:val="187"/>
  </w:num>
  <w:num w:numId="142" w16cid:durableId="1059551172">
    <w:abstractNumId w:val="93"/>
  </w:num>
  <w:num w:numId="143" w16cid:durableId="1854299367">
    <w:abstractNumId w:val="162"/>
  </w:num>
  <w:num w:numId="144" w16cid:durableId="1384871706">
    <w:abstractNumId w:val="140"/>
  </w:num>
  <w:num w:numId="145" w16cid:durableId="1742098857">
    <w:abstractNumId w:val="43"/>
  </w:num>
  <w:num w:numId="146" w16cid:durableId="343483296">
    <w:abstractNumId w:val="184"/>
  </w:num>
  <w:num w:numId="147" w16cid:durableId="1680039490">
    <w:abstractNumId w:val="172"/>
  </w:num>
  <w:num w:numId="148" w16cid:durableId="1458332017">
    <w:abstractNumId w:val="10"/>
  </w:num>
  <w:num w:numId="149" w16cid:durableId="2113429264">
    <w:abstractNumId w:val="122"/>
  </w:num>
  <w:num w:numId="150" w16cid:durableId="1163157612">
    <w:abstractNumId w:val="181"/>
  </w:num>
  <w:num w:numId="151" w16cid:durableId="1715958643">
    <w:abstractNumId w:val="148"/>
  </w:num>
  <w:num w:numId="152" w16cid:durableId="1169565974">
    <w:abstractNumId w:val="74"/>
  </w:num>
  <w:num w:numId="153" w16cid:durableId="1584757279">
    <w:abstractNumId w:val="123"/>
  </w:num>
  <w:num w:numId="154" w16cid:durableId="925573323">
    <w:abstractNumId w:val="79"/>
  </w:num>
  <w:num w:numId="155" w16cid:durableId="871261515">
    <w:abstractNumId w:val="95"/>
  </w:num>
  <w:num w:numId="156" w16cid:durableId="687948315">
    <w:abstractNumId w:val="78"/>
  </w:num>
  <w:num w:numId="157" w16cid:durableId="1412308863">
    <w:abstractNumId w:val="82"/>
  </w:num>
  <w:num w:numId="158" w16cid:durableId="122695383">
    <w:abstractNumId w:val="47"/>
  </w:num>
  <w:num w:numId="159" w16cid:durableId="809980398">
    <w:abstractNumId w:val="182"/>
  </w:num>
  <w:num w:numId="160" w16cid:durableId="1694384281">
    <w:abstractNumId w:val="186"/>
  </w:num>
  <w:num w:numId="161" w16cid:durableId="1549105026">
    <w:abstractNumId w:val="188"/>
  </w:num>
  <w:num w:numId="162" w16cid:durableId="324894505">
    <w:abstractNumId w:val="5"/>
  </w:num>
  <w:num w:numId="163" w16cid:durableId="155809692">
    <w:abstractNumId w:val="145"/>
  </w:num>
  <w:num w:numId="164" w16cid:durableId="1779064359">
    <w:abstractNumId w:val="139"/>
  </w:num>
  <w:num w:numId="165" w16cid:durableId="997419011">
    <w:abstractNumId w:val="163"/>
  </w:num>
  <w:num w:numId="166" w16cid:durableId="136188523">
    <w:abstractNumId w:val="103"/>
  </w:num>
  <w:num w:numId="167" w16cid:durableId="1003899253">
    <w:abstractNumId w:val="70"/>
  </w:num>
  <w:num w:numId="168" w16cid:durableId="1444885777">
    <w:abstractNumId w:val="194"/>
  </w:num>
  <w:num w:numId="169" w16cid:durableId="108936457">
    <w:abstractNumId w:val="149"/>
  </w:num>
  <w:num w:numId="170" w16cid:durableId="1075469221">
    <w:abstractNumId w:val="65"/>
  </w:num>
  <w:num w:numId="171" w16cid:durableId="176308334">
    <w:abstractNumId w:val="191"/>
  </w:num>
  <w:num w:numId="172" w16cid:durableId="1818375824">
    <w:abstractNumId w:val="53"/>
  </w:num>
  <w:num w:numId="173" w16cid:durableId="1884750579">
    <w:abstractNumId w:val="6"/>
  </w:num>
  <w:num w:numId="174" w16cid:durableId="1685394980">
    <w:abstractNumId w:val="177"/>
  </w:num>
  <w:num w:numId="175" w16cid:durableId="709459800">
    <w:abstractNumId w:val="110"/>
  </w:num>
  <w:num w:numId="176" w16cid:durableId="726302688">
    <w:abstractNumId w:val="7"/>
  </w:num>
  <w:num w:numId="177" w16cid:durableId="401294110">
    <w:abstractNumId w:val="56"/>
  </w:num>
  <w:num w:numId="178" w16cid:durableId="224528799">
    <w:abstractNumId w:val="120"/>
  </w:num>
  <w:num w:numId="179" w16cid:durableId="1158424830">
    <w:abstractNumId w:val="168"/>
  </w:num>
  <w:num w:numId="180" w16cid:durableId="1318454713">
    <w:abstractNumId w:val="169"/>
  </w:num>
  <w:num w:numId="181" w16cid:durableId="1164779556">
    <w:abstractNumId w:val="167"/>
  </w:num>
  <w:num w:numId="182" w16cid:durableId="889457342">
    <w:abstractNumId w:val="99"/>
  </w:num>
  <w:num w:numId="183" w16cid:durableId="1155150413">
    <w:abstractNumId w:val="102"/>
  </w:num>
  <w:num w:numId="184" w16cid:durableId="1985770682">
    <w:abstractNumId w:val="89"/>
  </w:num>
  <w:num w:numId="185" w16cid:durableId="1610309968">
    <w:abstractNumId w:val="159"/>
  </w:num>
  <w:num w:numId="186" w16cid:durableId="114717364">
    <w:abstractNumId w:val="195"/>
  </w:num>
  <w:num w:numId="187" w16cid:durableId="757481594">
    <w:abstractNumId w:val="76"/>
  </w:num>
  <w:num w:numId="188" w16cid:durableId="1439447975">
    <w:abstractNumId w:val="126"/>
  </w:num>
  <w:num w:numId="189" w16cid:durableId="806624742">
    <w:abstractNumId w:val="135"/>
  </w:num>
  <w:num w:numId="190" w16cid:durableId="666785815">
    <w:abstractNumId w:val="129"/>
  </w:num>
  <w:num w:numId="191" w16cid:durableId="1020543719">
    <w:abstractNumId w:val="176"/>
  </w:num>
  <w:num w:numId="192" w16cid:durableId="1201895979">
    <w:abstractNumId w:val="160"/>
  </w:num>
  <w:num w:numId="193" w16cid:durableId="564682359">
    <w:abstractNumId w:val="106"/>
  </w:num>
  <w:num w:numId="194" w16cid:durableId="1003246116">
    <w:abstractNumId w:val="105"/>
  </w:num>
  <w:num w:numId="195" w16cid:durableId="2112507580">
    <w:abstractNumId w:val="39"/>
  </w:num>
  <w:num w:numId="196" w16cid:durableId="1054162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49C"/>
    <w:rsid w:val="0023427A"/>
    <w:rsid w:val="0036154D"/>
    <w:rsid w:val="00392002"/>
    <w:rsid w:val="0040249C"/>
    <w:rsid w:val="00407C7C"/>
    <w:rsid w:val="004E2765"/>
    <w:rsid w:val="007A24AA"/>
    <w:rsid w:val="00982999"/>
    <w:rsid w:val="009F306F"/>
    <w:rsid w:val="00BD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BF9C14D"/>
  <w15:chartTrackingRefBased/>
  <w15:docId w15:val="{94C15CFF-50F4-44A7-AA7F-5D6A9A8D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29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nl-NL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829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nl-NL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9829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nl-NL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2999"/>
    <w:rPr>
      <w:rFonts w:ascii="Times New Roman" w:eastAsia="Times New Roman" w:hAnsi="Times New Roman" w:cs="Times New Roman"/>
      <w:b/>
      <w:bCs/>
      <w:kern w:val="0"/>
      <w:sz w:val="36"/>
      <w:szCs w:val="36"/>
      <w:lang w:val="nl-NL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82999"/>
    <w:rPr>
      <w:rFonts w:ascii="Times New Roman" w:eastAsia="Times New Roman" w:hAnsi="Times New Roman" w:cs="Times New Roman"/>
      <w:b/>
      <w:bCs/>
      <w:kern w:val="0"/>
      <w:sz w:val="27"/>
      <w:szCs w:val="27"/>
      <w:lang w:val="nl-NL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82999"/>
    <w:rPr>
      <w:rFonts w:ascii="Times New Roman" w:eastAsia="Times New Roman" w:hAnsi="Times New Roman" w:cs="Times New Roman"/>
      <w:b/>
      <w:bCs/>
      <w:kern w:val="0"/>
      <w:sz w:val="24"/>
      <w:szCs w:val="24"/>
      <w:lang w:val="nl-N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82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nl-NL"/>
      <w14:ligatures w14:val="none"/>
    </w:rPr>
  </w:style>
  <w:style w:type="character" w:styleId="Strong">
    <w:name w:val="Strong"/>
    <w:basedOn w:val="DefaultParagraphFont"/>
    <w:uiPriority w:val="22"/>
    <w:qFormat/>
    <w:rsid w:val="00982999"/>
    <w:rPr>
      <w:b/>
      <w:bCs/>
    </w:rPr>
  </w:style>
  <w:style w:type="character" w:styleId="Emphasis">
    <w:name w:val="Emphasis"/>
    <w:basedOn w:val="DefaultParagraphFont"/>
    <w:uiPriority w:val="20"/>
    <w:qFormat/>
    <w:rsid w:val="009829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3861</Words>
  <Characters>21238</Characters>
  <Application>Microsoft Office Word</Application>
  <DocSecurity>0</DocSecurity>
  <Lines>176</Lines>
  <Paragraphs>50</Paragraphs>
  <ScaleCrop>false</ScaleCrop>
  <Company/>
  <LinksUpToDate>false</LinksUpToDate>
  <CharactersWithSpaces>25049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Pet, L.A. (EPI)</dc:creator>
  <cp:keywords/>
  <dc:description/>
  <cp:lastModifiedBy>Pet, L.A. (EPI)</cp:lastModifiedBy>
  <cp:revision>3</cp:revision>
  <dcterms:created xsi:type="dcterms:W3CDTF">2025-04-14T15:09:00Z</dcterms:created>
  <dcterms:modified xsi:type="dcterms:W3CDTF">2025-04-15T11:55:00Z</dcterms:modified>
</cp:coreProperties>
</file>