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DFEFA" w14:textId="77777777" w:rsidR="008E3E4C" w:rsidRPr="008E3E4C" w:rsidRDefault="008E3E4C" w:rsidP="008E3E4C">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Hieronder vind je per land (Duitsland en Denemarken) een gestructureerd overzicht in het Nederlands, gebaseerd op de aangeleverde tekst. Indien bepaalde informatie niet expliciet in het document voorkomt, staat er “Informatie niet gevonden in het document”.</w:t>
      </w:r>
    </w:p>
    <w:p w14:paraId="594B91DD" w14:textId="77777777" w:rsidR="008E3E4C" w:rsidRPr="008E3E4C" w:rsidRDefault="008E3E4C" w:rsidP="008E3E4C">
      <w:pPr>
        <w:spacing w:after="0"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pict w14:anchorId="6B69BDE6">
          <v:rect id="_x0000_i1025" style="width:0;height:1.5pt" o:hralign="center" o:hrstd="t" o:hr="t" fillcolor="#a0a0a0" stroked="f"/>
        </w:pict>
      </w:r>
    </w:p>
    <w:p w14:paraId="4327AB58" w14:textId="77777777" w:rsidR="008E3E4C" w:rsidRPr="008E3E4C" w:rsidRDefault="008E3E4C" w:rsidP="008E3E4C">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E3E4C">
        <w:rPr>
          <w:rFonts w:ascii="Times New Roman" w:eastAsia="Times New Roman" w:hAnsi="Times New Roman" w:cs="Times New Roman"/>
          <w:b/>
          <w:bCs/>
          <w:kern w:val="0"/>
          <w:sz w:val="36"/>
          <w:szCs w:val="36"/>
          <w:lang w:val="nl-NL"/>
          <w14:ligatures w14:val="none"/>
        </w:rPr>
        <w:t>Land: Duitsland</w:t>
      </w:r>
    </w:p>
    <w:p w14:paraId="63E52390"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 Algemene Systeembeschrijving</w:t>
      </w:r>
    </w:p>
    <w:p w14:paraId="689227EC" w14:textId="77777777" w:rsidR="008E3E4C" w:rsidRPr="008E3E4C" w:rsidRDefault="008E3E4C" w:rsidP="008E3E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Type systeem</w:t>
      </w:r>
      <w:r w:rsidRPr="008E3E4C">
        <w:rPr>
          <w:rFonts w:ascii="Times New Roman" w:eastAsia="Times New Roman" w:hAnsi="Times New Roman" w:cs="Times New Roman"/>
          <w:kern w:val="0"/>
          <w:sz w:val="24"/>
          <w:szCs w:val="24"/>
          <w:lang w:val="nl-NL"/>
          <w14:ligatures w14:val="none"/>
        </w:rPr>
        <w:t>: Gedeeltelijk gedecentraliseerd, waarbij universiteiten en onderzoeksinstellingen primair verantwoordelijk zijn voor het behandelen van integriteitszaken.</w:t>
      </w:r>
    </w:p>
    <w:p w14:paraId="4A12760E" w14:textId="77777777" w:rsidR="008E3E4C" w:rsidRPr="008E3E4C" w:rsidRDefault="008E3E4C" w:rsidP="008E3E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Basis van het systeem</w:t>
      </w:r>
      <w:r w:rsidRPr="008E3E4C">
        <w:rPr>
          <w:rFonts w:ascii="Times New Roman" w:eastAsia="Times New Roman" w:hAnsi="Times New Roman" w:cs="Times New Roman"/>
          <w:kern w:val="0"/>
          <w:sz w:val="24"/>
          <w:szCs w:val="24"/>
          <w:lang w:val="nl-NL"/>
          <w14:ligatures w14:val="none"/>
        </w:rPr>
        <w:t>: Zelfregulering, ondersteund door nationale richtlijnen (voornamelijk via de Deutsche Forschungsgemeinschaft, DFG). Er is geen specifieke nationale wet die wetenschappelijke integriteit reguleert; in plaats daarvan gelden bindende codes en richtlijnen vanuit de DFG, die door instellingen worden overgenomen in hun interne reglementen.</w:t>
      </w:r>
    </w:p>
    <w:p w14:paraId="4147D173" w14:textId="77777777" w:rsidR="008E3E4C" w:rsidRPr="008E3E4C" w:rsidRDefault="008E3E4C" w:rsidP="008E3E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Kernfilosofie/nadruk</w:t>
      </w:r>
      <w:r w:rsidRPr="008E3E4C">
        <w:rPr>
          <w:rFonts w:ascii="Times New Roman" w:eastAsia="Times New Roman" w:hAnsi="Times New Roman" w:cs="Times New Roman"/>
          <w:kern w:val="0"/>
          <w:sz w:val="24"/>
          <w:szCs w:val="24"/>
          <w:lang w:val="nl-NL"/>
          <w14:ligatures w14:val="none"/>
        </w:rPr>
        <w:t>:</w:t>
      </w:r>
    </w:p>
    <w:p w14:paraId="7B3B04DC" w14:textId="77777777" w:rsidR="008E3E4C" w:rsidRPr="008E3E4C" w:rsidRDefault="008E3E4C" w:rsidP="008E3E4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Lokale autonomie: instellingen (universiteiten, onderzoeksorganisaties) voeren zelf onderzoeken uit.</w:t>
      </w:r>
    </w:p>
    <w:p w14:paraId="22367531" w14:textId="77777777" w:rsidR="008E3E4C" w:rsidRPr="008E3E4C" w:rsidRDefault="008E3E4C" w:rsidP="008E3E4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Een nationale ombudsstructuur (het “German Research Ombudsman”-comité) biedt advies en bemiddeling, maar heeft geen formele sanctiebevoegdheid.</w:t>
      </w:r>
    </w:p>
    <w:p w14:paraId="1E3AA9A7" w14:textId="77777777" w:rsidR="008E3E4C" w:rsidRPr="008E3E4C" w:rsidRDefault="008E3E4C" w:rsidP="008E3E4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Correctie van de wetenschappelijke literatuur en bescherming van zowel beschuldigden als klokkenluiders staan voorop.</w:t>
      </w:r>
    </w:p>
    <w:p w14:paraId="4B8B1EC5"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2. Historische Ontwikkeling</w:t>
      </w:r>
    </w:p>
    <w:p w14:paraId="332840C3" w14:textId="77777777" w:rsidR="008E3E4C" w:rsidRPr="008E3E4C" w:rsidRDefault="008E3E4C" w:rsidP="008E3E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Ontstaansdata belangrijke onderdelen</w:t>
      </w:r>
      <w:r w:rsidRPr="008E3E4C">
        <w:rPr>
          <w:rFonts w:ascii="Times New Roman" w:eastAsia="Times New Roman" w:hAnsi="Times New Roman" w:cs="Times New Roman"/>
          <w:kern w:val="0"/>
          <w:sz w:val="24"/>
          <w:szCs w:val="24"/>
          <w:lang w:val="nl-NL"/>
          <w14:ligatures w14:val="none"/>
        </w:rPr>
        <w:t>:</w:t>
      </w:r>
    </w:p>
    <w:p w14:paraId="2A494079" w14:textId="77777777" w:rsidR="008E3E4C" w:rsidRPr="008E3E4C" w:rsidRDefault="008E3E4C" w:rsidP="008E3E4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 1999 heeft de Duitse Onderzoeksstichting (DFG) de Nationale Ombudscommissie (het “German Research Ombudsman” of “Ombudsgremium”) ingesteld.</w:t>
      </w:r>
    </w:p>
    <w:p w14:paraId="573B2E4F" w14:textId="77777777" w:rsidR="008E3E4C" w:rsidRPr="008E3E4C" w:rsidRDefault="008E3E4C" w:rsidP="008E3E4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DFG “Code of Conduct – Guidelines for Safeguarding Good Research Practice” werd voor het eerst in 1998/1999 ontwikkeld en is in 2019 vernieuwd.</w:t>
      </w:r>
    </w:p>
    <w:p w14:paraId="146C6A10" w14:textId="77777777" w:rsidR="008E3E4C" w:rsidRPr="008E3E4C" w:rsidRDefault="008E3E4C" w:rsidP="008E3E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Belangrijke mijlpalen, wetten, codes</w:t>
      </w:r>
      <w:r w:rsidRPr="008E3E4C">
        <w:rPr>
          <w:rFonts w:ascii="Times New Roman" w:eastAsia="Times New Roman" w:hAnsi="Times New Roman" w:cs="Times New Roman"/>
          <w:kern w:val="0"/>
          <w:sz w:val="24"/>
          <w:szCs w:val="24"/>
          <w:lang w:val="nl-NL"/>
          <w14:ligatures w14:val="none"/>
        </w:rPr>
        <w:t>:</w:t>
      </w:r>
    </w:p>
    <w:p w14:paraId="1E2DA7BB" w14:textId="77777777" w:rsidR="008E3E4C" w:rsidRPr="008E3E4C" w:rsidRDefault="008E3E4C" w:rsidP="008E3E4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DFG-code (herziene versie uit 2019) is een cruciaal document: alle aangesloten instellingen zijn verplicht deze richtlijnen te implementeren in eigen statuten.</w:t>
      </w:r>
    </w:p>
    <w:p w14:paraId="58886216" w14:textId="77777777" w:rsidR="008E3E4C" w:rsidRPr="008E3E4C" w:rsidRDefault="008E3E4C" w:rsidP="008E3E4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Deelstaatwetgeving (bijv. universiteitswetten) kan van toepassing zijn als het gaat om titeltoekenning of -intrekking.</w:t>
      </w:r>
    </w:p>
    <w:p w14:paraId="0327C5D4" w14:textId="77777777" w:rsidR="008E3E4C" w:rsidRPr="008E3E4C" w:rsidRDefault="008E3E4C" w:rsidP="008E3E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Aanleidingen voor deze ontwikkelingen</w:t>
      </w:r>
      <w:r w:rsidRPr="008E3E4C">
        <w:rPr>
          <w:rFonts w:ascii="Times New Roman" w:eastAsia="Times New Roman" w:hAnsi="Times New Roman" w:cs="Times New Roman"/>
          <w:kern w:val="0"/>
          <w:sz w:val="24"/>
          <w:szCs w:val="24"/>
          <w:lang w:val="nl-NL"/>
          <w14:ligatures w14:val="none"/>
        </w:rPr>
        <w:t>:</w:t>
      </w:r>
    </w:p>
    <w:p w14:paraId="27DD15B5" w14:textId="77777777" w:rsidR="008E3E4C" w:rsidRPr="008E3E4C" w:rsidRDefault="008E3E4C" w:rsidP="008E3E4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Diverse plagiaat- en wangedragsschandalen in de jaren negentig zorgden voor druk om een landelijke ombudsstructuur en een eenduidige gedragscode te ontwikkelen.</w:t>
      </w:r>
    </w:p>
    <w:p w14:paraId="6796835E" w14:textId="77777777" w:rsidR="008E3E4C" w:rsidRPr="008E3E4C" w:rsidRDefault="008E3E4C" w:rsidP="008E3E4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wens van de DFG om uniformiteit en geloofwaardigheid te waarborgen heeft geleid tot een landelijke code en de oprichting van de Ombudscommissie.</w:t>
      </w:r>
    </w:p>
    <w:p w14:paraId="143A89FD"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lastRenderedPageBreak/>
        <w:t>3. Betrokken Instellingen en Organen</w:t>
      </w:r>
    </w:p>
    <w:p w14:paraId="24CC6469"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3.1 Nationaal Niveau</w:t>
      </w:r>
    </w:p>
    <w:p w14:paraId="5034DE25" w14:textId="77777777" w:rsidR="008E3E4C" w:rsidRPr="008E3E4C" w:rsidRDefault="008E3E4C" w:rsidP="008E3E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German Research Ombudsman (Ombudsgremium für die wissenschaftliche Integrität)</w:t>
      </w:r>
    </w:p>
    <w:p w14:paraId="173B0EA8" w14:textId="77777777" w:rsidR="008E3E4C" w:rsidRPr="008E3E4C" w:rsidRDefault="008E3E4C" w:rsidP="008E3E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Type</w:t>
      </w:r>
      <w:r w:rsidRPr="008E3E4C">
        <w:rPr>
          <w:rFonts w:ascii="Times New Roman" w:eastAsia="Times New Roman" w:hAnsi="Times New Roman" w:cs="Times New Roman"/>
          <w:kern w:val="0"/>
          <w:sz w:val="24"/>
          <w:szCs w:val="24"/>
          <w:lang w:val="nl-NL"/>
          <w14:ligatures w14:val="none"/>
        </w:rPr>
        <w:t>: Onafhankelijk, adviserend en bemiddelend orgaan (niet belast met formeel onderzoek of sancties).</w:t>
      </w:r>
    </w:p>
    <w:p w14:paraId="4FADF502" w14:textId="77777777" w:rsidR="008E3E4C" w:rsidRPr="008E3E4C" w:rsidRDefault="008E3E4C" w:rsidP="008E3E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Mandaat, taken, bevoegdheden</w:t>
      </w:r>
      <w:r w:rsidRPr="008E3E4C">
        <w:rPr>
          <w:rFonts w:ascii="Times New Roman" w:eastAsia="Times New Roman" w:hAnsi="Times New Roman" w:cs="Times New Roman"/>
          <w:kern w:val="0"/>
          <w:sz w:val="24"/>
          <w:szCs w:val="24"/>
          <w:lang w:val="nl-NL"/>
          <w14:ligatures w14:val="none"/>
        </w:rPr>
        <w:t>:</w:t>
      </w:r>
    </w:p>
    <w:p w14:paraId="5F9D2D7C"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Advies aan klagers en beklaagden, bemiddeling bij conflicten.</w:t>
      </w:r>
    </w:p>
    <w:p w14:paraId="2BE6CD22"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Kan geen formele sancties opleggen; wel onderzoekshandelingen adviseren of doorverwijzen.</w:t>
      </w:r>
    </w:p>
    <w:p w14:paraId="50585815"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Behandelt geen zaken die al door lokale commissies worden onderzocht (om dubbele procedures te vermijden).</w:t>
      </w:r>
    </w:p>
    <w:p w14:paraId="68380973" w14:textId="77777777" w:rsidR="008E3E4C" w:rsidRPr="008E3E4C" w:rsidRDefault="008E3E4C" w:rsidP="008E3E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Samenstelling en onafhankelijkheid</w:t>
      </w:r>
      <w:r w:rsidRPr="008E3E4C">
        <w:rPr>
          <w:rFonts w:ascii="Times New Roman" w:eastAsia="Times New Roman" w:hAnsi="Times New Roman" w:cs="Times New Roman"/>
          <w:kern w:val="0"/>
          <w:sz w:val="24"/>
          <w:szCs w:val="24"/>
          <w:lang w:val="nl-NL"/>
          <w14:ligatures w14:val="none"/>
        </w:rPr>
        <w:t>:</w:t>
      </w:r>
    </w:p>
    <w:p w14:paraId="48CF693A"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Bestaat uit een kleine groep (meestal 3-4) vooraanstaande onderzoekers.</w:t>
      </w:r>
    </w:p>
    <w:p w14:paraId="5804B7DA"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Gefinancierd door de DFG, maar functioneert onafhankelijk in haar beslissingen.</w:t>
      </w:r>
    </w:p>
    <w:p w14:paraId="480E019C" w14:textId="77777777" w:rsidR="008E3E4C" w:rsidRPr="008E3E4C" w:rsidRDefault="008E3E4C" w:rsidP="008E3E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Deutsche Forschungsgemeinschaft (DFG)</w:t>
      </w:r>
    </w:p>
    <w:p w14:paraId="5C608839" w14:textId="77777777" w:rsidR="008E3E4C" w:rsidRPr="008E3E4C" w:rsidRDefault="008E3E4C" w:rsidP="008E3E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Type</w:t>
      </w:r>
      <w:r w:rsidRPr="008E3E4C">
        <w:rPr>
          <w:rFonts w:ascii="Times New Roman" w:eastAsia="Times New Roman" w:hAnsi="Times New Roman" w:cs="Times New Roman"/>
          <w:kern w:val="0"/>
          <w:sz w:val="24"/>
          <w:szCs w:val="24"/>
          <w:lang w:val="nl-NL"/>
          <w14:ligatures w14:val="none"/>
        </w:rPr>
        <w:t>: Nationale onderzoeksfinancier en overkoepelende organisatie van onderzoeksinstellingen.</w:t>
      </w:r>
    </w:p>
    <w:p w14:paraId="7E56E8A4" w14:textId="77777777" w:rsidR="008E3E4C" w:rsidRPr="008E3E4C" w:rsidRDefault="008E3E4C" w:rsidP="008E3E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Mandaat</w:t>
      </w:r>
      <w:r w:rsidRPr="008E3E4C">
        <w:rPr>
          <w:rFonts w:ascii="Times New Roman" w:eastAsia="Times New Roman" w:hAnsi="Times New Roman" w:cs="Times New Roman"/>
          <w:kern w:val="0"/>
          <w:sz w:val="24"/>
          <w:szCs w:val="24"/>
          <w:lang w:val="nl-NL"/>
          <w14:ligatures w14:val="none"/>
        </w:rPr>
        <w:t>:</w:t>
      </w:r>
    </w:p>
    <w:p w14:paraId="6727D808"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Kan zelf onderzoeksfinanciering intrekken, uitsluiten of andere maatregelen nemen bij misbruik van DFG-gelden.</w:t>
      </w:r>
    </w:p>
    <w:p w14:paraId="7E979FDE"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Hanteert een interne “Procedure Committee” als formele onderzoeksinstantie wanneer er wangedrag is in DFG-gefinancierd onderzoek.</w:t>
      </w:r>
    </w:p>
    <w:p w14:paraId="19DCF63F" w14:textId="77777777" w:rsidR="008E3E4C" w:rsidRPr="008E3E4C" w:rsidRDefault="008E3E4C" w:rsidP="008E3E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Samenstelling en onafhankelijkheid</w:t>
      </w:r>
      <w:r w:rsidRPr="008E3E4C">
        <w:rPr>
          <w:rFonts w:ascii="Times New Roman" w:eastAsia="Times New Roman" w:hAnsi="Times New Roman" w:cs="Times New Roman"/>
          <w:kern w:val="0"/>
          <w:sz w:val="24"/>
          <w:szCs w:val="24"/>
          <w:lang w:val="nl-NL"/>
          <w14:ligatures w14:val="none"/>
        </w:rPr>
        <w:t>:</w:t>
      </w:r>
    </w:p>
    <w:p w14:paraId="4CDF8642"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Bestaat uit wetenschappelijke commissies en raden.</w:t>
      </w:r>
    </w:p>
    <w:p w14:paraId="362E74BC" w14:textId="77777777" w:rsidR="008E3E4C" w:rsidRPr="008E3E4C" w:rsidRDefault="008E3E4C" w:rsidP="008E3E4C">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Beslissingen over sancties ten aanzien van subsidies nemen zij autonoom.</w:t>
      </w:r>
    </w:p>
    <w:p w14:paraId="2F411336"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3.2 Institutioneel Niveau (Universiteiten en Onderzoeksinstituten)</w:t>
      </w:r>
    </w:p>
    <w:p w14:paraId="6E8AB9F5" w14:textId="77777777" w:rsidR="008E3E4C" w:rsidRPr="008E3E4C" w:rsidRDefault="008E3E4C" w:rsidP="008E3E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Ombudspersoon / Ombudsman</w:t>
      </w:r>
    </w:p>
    <w:p w14:paraId="5B0CE6CF"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Eerste aanspreekpunt voor (vermoeden van) wangedrag.</w:t>
      </w:r>
    </w:p>
    <w:p w14:paraId="18FF8851"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Biedt vertrouwelijk advies aan mogelijke klagers (whistleblowers) en beklaagden.</w:t>
      </w:r>
    </w:p>
    <w:p w14:paraId="1E1D3B3C" w14:textId="77777777" w:rsidR="008E3E4C" w:rsidRPr="008E3E4C" w:rsidRDefault="008E3E4C" w:rsidP="008E3E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Commissies voor onderzoeksintegriteit / Commissie Wetenschappelijke Integriteit</w:t>
      </w:r>
    </w:p>
    <w:p w14:paraId="62761BED"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Formele onderzoekscommissie die beschuldigingen van wangedrag onderzoekt.</w:t>
      </w:r>
    </w:p>
    <w:p w14:paraId="681A369A"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Bestaat doorgaans uit senioronderzoekers (soms aangevuld met externe experts).</w:t>
      </w:r>
    </w:p>
    <w:p w14:paraId="50AD942D" w14:textId="77777777" w:rsidR="008E3E4C" w:rsidRPr="008E3E4C" w:rsidRDefault="008E3E4C" w:rsidP="008E3E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Rector/President/College van Bestuur</w:t>
      </w:r>
    </w:p>
    <w:p w14:paraId="2E1A6135"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Neemt de uiteindelijke beslissing over sancties als wangedrag is vastgesteld.</w:t>
      </w:r>
    </w:p>
    <w:p w14:paraId="45100672"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Verantwoordelijk voor de formele afhandeling, communicatie en eventuele arbeidsrechtelijke consequenties.</w:t>
      </w:r>
    </w:p>
    <w:p w14:paraId="12D4153D" w14:textId="77777777" w:rsidR="008E3E4C" w:rsidRPr="008E3E4C" w:rsidRDefault="008E3E4C" w:rsidP="008E3E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Rol decanen/faculteitsleiding</w:t>
      </w:r>
    </w:p>
    <w:p w14:paraId="6D3F861F"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lastRenderedPageBreak/>
        <w:t>Informatie niet expliciet: Meestal zorgen decanen voor interne communicatie en ondersteuning van de procedure, maar exacte rollen kunnen variëren per instelling.</w:t>
      </w:r>
    </w:p>
    <w:p w14:paraId="39093F9C" w14:textId="77777777" w:rsidR="008E3E4C" w:rsidRPr="008E3E4C" w:rsidRDefault="008E3E4C" w:rsidP="008E3E4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Geen gedetailleerde beschrijving van hun formele taak in het document.</w:t>
      </w:r>
    </w:p>
    <w:p w14:paraId="32DA1053"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3.3 Financieringsorganisaties</w:t>
      </w:r>
    </w:p>
    <w:p w14:paraId="72B11305" w14:textId="77777777" w:rsidR="008E3E4C" w:rsidRPr="008E3E4C" w:rsidRDefault="008E3E4C" w:rsidP="008E3E4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DFG (zie boven)</w:t>
      </w:r>
      <w:r w:rsidRPr="008E3E4C">
        <w:rPr>
          <w:rFonts w:ascii="Times New Roman" w:eastAsia="Times New Roman" w:hAnsi="Times New Roman" w:cs="Times New Roman"/>
          <w:kern w:val="0"/>
          <w:sz w:val="24"/>
          <w:szCs w:val="24"/>
          <w:lang w:val="nl-NL"/>
          <w14:ligatures w14:val="none"/>
        </w:rPr>
        <w:t xml:space="preserve"> is de belangrijkste nationale financier die direct wordt genoemd.</w:t>
      </w:r>
    </w:p>
    <w:p w14:paraId="0E33A2FA" w14:textId="77777777" w:rsidR="008E3E4C" w:rsidRPr="008E3E4C" w:rsidRDefault="008E3E4C" w:rsidP="008E3E4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Overige financiers</w:t>
      </w:r>
      <w:r w:rsidRPr="008E3E4C">
        <w:rPr>
          <w:rFonts w:ascii="Times New Roman" w:eastAsia="Times New Roman" w:hAnsi="Times New Roman" w:cs="Times New Roman"/>
          <w:kern w:val="0"/>
          <w:sz w:val="24"/>
          <w:szCs w:val="24"/>
          <w:lang w:val="nl-NL"/>
          <w14:ligatures w14:val="none"/>
        </w:rPr>
        <w:t xml:space="preserve"> (Max Planck Society, Helmholtz, Fraunhofer, Leibniz, etc.) hebben elk eigen integriteitsregels, maar zijn niet in detail beschreven.</w:t>
      </w:r>
    </w:p>
    <w:p w14:paraId="6E00038B"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3.4 Andere Relevante Organen</w:t>
      </w:r>
    </w:p>
    <w:p w14:paraId="1194EA94" w14:textId="77777777" w:rsidR="008E3E4C" w:rsidRPr="008E3E4C" w:rsidRDefault="008E3E4C" w:rsidP="008E3E4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Duitse grote onderzoeksorganisaties</w:t>
      </w:r>
      <w:r w:rsidRPr="008E3E4C">
        <w:rPr>
          <w:rFonts w:ascii="Times New Roman" w:eastAsia="Times New Roman" w:hAnsi="Times New Roman" w:cs="Times New Roman"/>
          <w:kern w:val="0"/>
          <w:sz w:val="24"/>
          <w:szCs w:val="24"/>
          <w:lang w:val="nl-NL"/>
          <w14:ligatures w14:val="none"/>
        </w:rPr>
        <w:t xml:space="preserve"> (Max Planck, Helmholtz, etc.) hanteren vergelijkbare structuren (eigen ombudsfunctionarissen en commissies).</w:t>
      </w:r>
    </w:p>
    <w:p w14:paraId="18F7E5A4" w14:textId="77777777" w:rsidR="008E3E4C" w:rsidRPr="008E3E4C" w:rsidRDefault="008E3E4C" w:rsidP="008E3E4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ENRIO</w:t>
      </w:r>
      <w:r w:rsidRPr="008E3E4C">
        <w:rPr>
          <w:rFonts w:ascii="Times New Roman" w:eastAsia="Times New Roman" w:hAnsi="Times New Roman" w:cs="Times New Roman"/>
          <w:kern w:val="0"/>
          <w:sz w:val="24"/>
          <w:szCs w:val="24"/>
          <w:lang w:val="nl-NL"/>
          <w14:ligatures w14:val="none"/>
        </w:rPr>
        <w:t xml:space="preserve"> (European Network of Research Integrity Offices) wordt genoemd als referentiekader, maar specifieke rol in Duitsland is niet uitgebreid omschreven.</w:t>
      </w:r>
    </w:p>
    <w:p w14:paraId="79318F0E"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4. Wettelijk en Beleidskader</w:t>
      </w:r>
    </w:p>
    <w:p w14:paraId="7D49FB0D" w14:textId="77777777" w:rsidR="008E3E4C" w:rsidRPr="008E3E4C" w:rsidRDefault="008E3E4C" w:rsidP="008E3E4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Specifieke wetgeving</w:t>
      </w:r>
      <w:r w:rsidRPr="008E3E4C">
        <w:rPr>
          <w:rFonts w:ascii="Times New Roman" w:eastAsia="Times New Roman" w:hAnsi="Times New Roman" w:cs="Times New Roman"/>
          <w:kern w:val="0"/>
          <w:sz w:val="24"/>
          <w:szCs w:val="24"/>
          <w:lang w:val="nl-NL"/>
          <w14:ligatures w14:val="none"/>
        </w:rPr>
        <w:t>: Er is géén afzonderlijke nationale wet voor wetenschappelijke integriteit in Duitsland.</w:t>
      </w:r>
    </w:p>
    <w:p w14:paraId="1A312261" w14:textId="77777777" w:rsidR="008E3E4C" w:rsidRPr="008E3E4C" w:rsidRDefault="008E3E4C" w:rsidP="008E3E4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Nationale gedragscodes, richtlijnen</w:t>
      </w:r>
      <w:r w:rsidRPr="008E3E4C">
        <w:rPr>
          <w:rFonts w:ascii="Times New Roman" w:eastAsia="Times New Roman" w:hAnsi="Times New Roman" w:cs="Times New Roman"/>
          <w:kern w:val="0"/>
          <w:sz w:val="24"/>
          <w:szCs w:val="24"/>
          <w:lang w:val="nl-NL"/>
          <w14:ligatures w14:val="none"/>
        </w:rPr>
        <w:t>:</w:t>
      </w:r>
    </w:p>
    <w:p w14:paraId="6A009211" w14:textId="77777777" w:rsidR="008E3E4C" w:rsidRPr="008E3E4C" w:rsidRDefault="008E3E4C" w:rsidP="008E3E4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DFG “Guidelines for Safeguarding Good Research Practice” is bindend voor alle aangesloten instellingen.</w:t>
      </w:r>
    </w:p>
    <w:p w14:paraId="32F0842C" w14:textId="77777777" w:rsidR="008E3E4C" w:rsidRPr="008E3E4C" w:rsidRDefault="008E3E4C" w:rsidP="008E3E4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inhoud regelt o.a. definitie van wangedrag, onderzoeksprocedures, plichten van ombudspersonen.</w:t>
      </w:r>
    </w:p>
    <w:p w14:paraId="500B5856" w14:textId="77777777" w:rsidR="008E3E4C" w:rsidRPr="008E3E4C" w:rsidRDefault="008E3E4C" w:rsidP="008E3E4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Verwijzing naar ALLEA-code (Europese Code of Conduct)</w:t>
      </w:r>
      <w:r w:rsidRPr="008E3E4C">
        <w:rPr>
          <w:rFonts w:ascii="Times New Roman" w:eastAsia="Times New Roman" w:hAnsi="Times New Roman" w:cs="Times New Roman"/>
          <w:kern w:val="0"/>
          <w:sz w:val="24"/>
          <w:szCs w:val="24"/>
          <w:lang w:val="nl-NL"/>
          <w14:ligatures w14:val="none"/>
        </w:rPr>
        <w:t>: Niet expliciet vermeld, maar de Duitse code sluit doorgaans aan bij internationale standaarden.</w:t>
      </w:r>
    </w:p>
    <w:p w14:paraId="5E48B89A" w14:textId="77777777" w:rsidR="008E3E4C" w:rsidRPr="008E3E4C" w:rsidRDefault="008E3E4C" w:rsidP="008E3E4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Institutionele reglementen</w:t>
      </w:r>
      <w:r w:rsidRPr="008E3E4C">
        <w:rPr>
          <w:rFonts w:ascii="Times New Roman" w:eastAsia="Times New Roman" w:hAnsi="Times New Roman" w:cs="Times New Roman"/>
          <w:kern w:val="0"/>
          <w:sz w:val="24"/>
          <w:szCs w:val="24"/>
          <w:lang w:val="nl-NL"/>
          <w14:ligatures w14:val="none"/>
        </w:rPr>
        <w:t>: Instituten moeten hun eigen statuten opstellen conform de DFG-richtlijnen.</w:t>
      </w:r>
    </w:p>
    <w:p w14:paraId="26DED239" w14:textId="77777777" w:rsidR="008E3E4C" w:rsidRPr="008E3E4C" w:rsidRDefault="008E3E4C" w:rsidP="008E3E4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Algemene wetgeving</w:t>
      </w:r>
      <w:r w:rsidRPr="008E3E4C">
        <w:rPr>
          <w:rFonts w:ascii="Times New Roman" w:eastAsia="Times New Roman" w:hAnsi="Times New Roman" w:cs="Times New Roman"/>
          <w:kern w:val="0"/>
          <w:sz w:val="24"/>
          <w:szCs w:val="24"/>
          <w:lang w:val="nl-NL"/>
          <w14:ligatures w14:val="none"/>
        </w:rPr>
        <w:t xml:space="preserve"> (bestuursrecht, arbeidsrecht): Speelt een rol bij formele sancties (disciplinair ontslag, etc.) en bij eventuele rechtszaken.</w:t>
      </w:r>
    </w:p>
    <w:p w14:paraId="4D33AC39"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5. Definities</w:t>
      </w:r>
    </w:p>
    <w:p w14:paraId="5262E68A" w14:textId="77777777" w:rsidR="008E3E4C" w:rsidRPr="008E3E4C" w:rsidRDefault="008E3E4C" w:rsidP="008E3E4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Definitie “wetenschappelijk wangedrag”</w:t>
      </w:r>
      <w:r w:rsidRPr="008E3E4C">
        <w:rPr>
          <w:rFonts w:ascii="Times New Roman" w:eastAsia="Times New Roman" w:hAnsi="Times New Roman" w:cs="Times New Roman"/>
          <w:kern w:val="0"/>
          <w:sz w:val="24"/>
          <w:szCs w:val="24"/>
          <w:lang w:val="nl-NL"/>
          <w14:ligatures w14:val="none"/>
        </w:rPr>
        <w:t>:</w:t>
      </w:r>
    </w:p>
    <w:p w14:paraId="37332230" w14:textId="77777777" w:rsidR="008E3E4C" w:rsidRPr="008E3E4C" w:rsidRDefault="008E3E4C" w:rsidP="008E3E4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Volgens de DFG-code: opzettelijke of grof nalatige vervalsing, fabricage, plagiaat en andere ernstige schendingen (bv. datamanipulatie, onterecht auteurschap).</w:t>
      </w:r>
    </w:p>
    <w:p w14:paraId="3FB34E0D" w14:textId="77777777" w:rsidR="008E3E4C" w:rsidRPr="008E3E4C" w:rsidRDefault="008E3E4C" w:rsidP="008E3E4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Onderscheid met minder ernstige schendingen</w:t>
      </w:r>
      <w:r w:rsidRPr="008E3E4C">
        <w:rPr>
          <w:rFonts w:ascii="Times New Roman" w:eastAsia="Times New Roman" w:hAnsi="Times New Roman" w:cs="Times New Roman"/>
          <w:kern w:val="0"/>
          <w:sz w:val="24"/>
          <w:szCs w:val="24"/>
          <w:lang w:val="nl-NL"/>
          <w14:ligatures w14:val="none"/>
        </w:rPr>
        <w:t>:</w:t>
      </w:r>
    </w:p>
    <w:p w14:paraId="5CC60E8E" w14:textId="77777777" w:rsidR="008E3E4C" w:rsidRPr="008E3E4C" w:rsidRDefault="008E3E4C" w:rsidP="008E3E4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Er is een gradueel onderscheid tussen ernstige FFP (falsification/fabrication/plagiarism) en “minder ernstige” kwesties (bijv. slordig data-management of auteursdiscussies).</w:t>
      </w:r>
    </w:p>
    <w:p w14:paraId="35294284" w14:textId="77777777" w:rsidR="008E3E4C" w:rsidRPr="008E3E4C" w:rsidRDefault="008E3E4C" w:rsidP="008E3E4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Concrete definitie van “questionable research practices” is door instellingen zelf uitgewerkt, maar niet gecentraliseerd vastgelegd in een aparte wet.</w:t>
      </w:r>
    </w:p>
    <w:p w14:paraId="0AE98F22"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6. Procedurele Stroom van Klacht tot Besluit</w:t>
      </w:r>
    </w:p>
    <w:p w14:paraId="3D24C246" w14:textId="77777777" w:rsidR="008E3E4C" w:rsidRPr="008E3E4C" w:rsidRDefault="008E3E4C" w:rsidP="008E3E4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Melding/Klacht</w:t>
      </w:r>
    </w:p>
    <w:p w14:paraId="463DD6BD"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lastRenderedPageBreak/>
        <w:t>Iedereen kan melden (collega’s, studenten, externen).</w:t>
      </w:r>
    </w:p>
    <w:p w14:paraId="4D63EC4C"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Vaak bij de ombudspersoon van de instelling of direct bij de integriteitscommissie.</w:t>
      </w:r>
    </w:p>
    <w:p w14:paraId="0D6CFF12"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Anonieme meldingen mogelijk mits voldoende informatie.</w:t>
      </w:r>
    </w:p>
    <w:p w14:paraId="298218C0" w14:textId="77777777" w:rsidR="008E3E4C" w:rsidRPr="008E3E4C" w:rsidRDefault="008E3E4C" w:rsidP="008E3E4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Screening/Ontvankelijkheid</w:t>
      </w:r>
    </w:p>
    <w:p w14:paraId="7EFC54F7"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Ombudspersoon beoordeelt of de beschuldiging valt onder “wetenschappelijk wangedrag.”</w:t>
      </w:r>
    </w:p>
    <w:p w14:paraId="3154720E"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Kan een informele fase zijn waarin men tracht te bemiddelen (bijv. bij kleine geschillen).</w:t>
      </w:r>
    </w:p>
    <w:p w14:paraId="0FA85356" w14:textId="77777777" w:rsidR="008E3E4C" w:rsidRPr="008E3E4C" w:rsidRDefault="008E3E4C" w:rsidP="008E3E4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Onderzoek</w:t>
      </w:r>
    </w:p>
    <w:p w14:paraId="4791D253"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Formele onderzoekscommissie op instellingsniveau onderzoekt.</w:t>
      </w:r>
    </w:p>
    <w:p w14:paraId="403E89F4"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Hoor en wederhoor voor beklaagde; vertrouwelijkheid wordt gewaarborgd.</w:t>
      </w:r>
    </w:p>
    <w:p w14:paraId="3A3F1A47"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Eventuele externe experts kunnen worden ingeschakeld.</w:t>
      </w:r>
    </w:p>
    <w:p w14:paraId="21DFD7F5" w14:textId="77777777" w:rsidR="008E3E4C" w:rsidRPr="008E3E4C" w:rsidRDefault="008E3E4C" w:rsidP="008E3E4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Besluitvorming</w:t>
      </w:r>
    </w:p>
    <w:p w14:paraId="236C9464"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Commissie doet aanbeveling; het instellingsbestuur (Rector/President) neemt het formele besluit.</w:t>
      </w:r>
    </w:p>
    <w:p w14:paraId="1785979F"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Bij DFG-gefinancierd onderzoek kan ook de DFG een apart onderzoek starten en sancties opleggen.</w:t>
      </w:r>
    </w:p>
    <w:p w14:paraId="7B1679B0" w14:textId="77777777" w:rsidR="008E3E4C" w:rsidRPr="008E3E4C" w:rsidRDefault="008E3E4C" w:rsidP="008E3E4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Communicatie</w:t>
      </w:r>
    </w:p>
    <w:p w14:paraId="2847475B"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Beklaagde en klager worden geïnformeerd over de uitkomst.</w:t>
      </w:r>
    </w:p>
    <w:p w14:paraId="51892F9F" w14:textId="77777777" w:rsidR="008E3E4C" w:rsidRPr="008E3E4C" w:rsidRDefault="008E3E4C" w:rsidP="008E3E4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Bij bewezen wangedrag kan de instelling relevante derden (co-auteurs, tijdschriften, financier) inlichten.</w:t>
      </w:r>
    </w:p>
    <w:p w14:paraId="16F4BE22"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7. Sancties en Maatregelen</w:t>
      </w:r>
    </w:p>
    <w:p w14:paraId="462EC9E3" w14:textId="77777777" w:rsidR="008E3E4C" w:rsidRPr="008E3E4C" w:rsidRDefault="008E3E4C" w:rsidP="008E3E4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Mogelijke sancties</w:t>
      </w:r>
      <w:r w:rsidRPr="008E3E4C">
        <w:rPr>
          <w:rFonts w:ascii="Times New Roman" w:eastAsia="Times New Roman" w:hAnsi="Times New Roman" w:cs="Times New Roman"/>
          <w:kern w:val="0"/>
          <w:sz w:val="24"/>
          <w:szCs w:val="24"/>
          <w:lang w:val="nl-NL"/>
          <w14:ligatures w14:val="none"/>
        </w:rPr>
        <w:t>:</w:t>
      </w:r>
    </w:p>
    <w:p w14:paraId="0C03D166" w14:textId="77777777" w:rsidR="008E3E4C" w:rsidRPr="008E3E4C" w:rsidRDefault="008E3E4C" w:rsidP="008E3E4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Correcties/retracties van publicaties, berisping, schorsing van subsidie, uitsluiting van DFG-financiering, arbeidsrechtelijke maatregelen (tot ontslag).</w:t>
      </w:r>
    </w:p>
    <w:p w14:paraId="0984F7EC" w14:textId="77777777" w:rsidR="008E3E4C" w:rsidRPr="008E3E4C" w:rsidRDefault="008E3E4C" w:rsidP="008E3E4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Bevoegdheid</w:t>
      </w:r>
      <w:r w:rsidRPr="008E3E4C">
        <w:rPr>
          <w:rFonts w:ascii="Times New Roman" w:eastAsia="Times New Roman" w:hAnsi="Times New Roman" w:cs="Times New Roman"/>
          <w:kern w:val="0"/>
          <w:sz w:val="24"/>
          <w:szCs w:val="24"/>
          <w:lang w:val="nl-NL"/>
          <w14:ligatures w14:val="none"/>
        </w:rPr>
        <w:t>:</w:t>
      </w:r>
    </w:p>
    <w:p w14:paraId="4D27BF3F" w14:textId="77777777" w:rsidR="008E3E4C" w:rsidRPr="008E3E4C" w:rsidRDefault="008E3E4C" w:rsidP="008E3E4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Instellingsbestuur bepaalt sancties binnen de eigen organisatie.</w:t>
      </w:r>
    </w:p>
    <w:p w14:paraId="08E0BBAB" w14:textId="77777777" w:rsidR="008E3E4C" w:rsidRPr="008E3E4C" w:rsidRDefault="008E3E4C" w:rsidP="008E3E4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DFG kan aanvullende sancties opleggen (bijv. uitsluiting van subsidies).</w:t>
      </w:r>
    </w:p>
    <w:p w14:paraId="308C3230" w14:textId="77777777" w:rsidR="008E3E4C" w:rsidRPr="008E3E4C" w:rsidRDefault="008E3E4C" w:rsidP="008E3E4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Voorkeur voor correctieve boven punitieve maatregelen</w:t>
      </w:r>
      <w:r w:rsidRPr="008E3E4C">
        <w:rPr>
          <w:rFonts w:ascii="Times New Roman" w:eastAsia="Times New Roman" w:hAnsi="Times New Roman" w:cs="Times New Roman"/>
          <w:kern w:val="0"/>
          <w:sz w:val="24"/>
          <w:szCs w:val="24"/>
          <w:lang w:val="nl-NL"/>
          <w14:ligatures w14:val="none"/>
        </w:rPr>
        <w:t>:</w:t>
      </w:r>
    </w:p>
    <w:p w14:paraId="0D6E3594" w14:textId="77777777" w:rsidR="008E3E4C" w:rsidRPr="008E3E4C" w:rsidRDefault="008E3E4C" w:rsidP="008E3E4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Waar mogelijk wordt nadruk gelegd op correctie van de wetenschappelijke literatuur en preventie van herhaling; echter bij ernstig wangedrag worden ook zwaardere straffen toegepast.</w:t>
      </w:r>
    </w:p>
    <w:p w14:paraId="580A35F2"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8. Beroepsmogelijkheden en Herziening</w:t>
      </w:r>
    </w:p>
    <w:p w14:paraId="1AC4742F" w14:textId="77777777" w:rsidR="008E3E4C" w:rsidRPr="008E3E4C" w:rsidRDefault="008E3E4C" w:rsidP="008E3E4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Interne beroepsmogelijkheden</w:t>
      </w:r>
      <w:r w:rsidRPr="008E3E4C">
        <w:rPr>
          <w:rFonts w:ascii="Times New Roman" w:eastAsia="Times New Roman" w:hAnsi="Times New Roman" w:cs="Times New Roman"/>
          <w:kern w:val="0"/>
          <w:sz w:val="24"/>
          <w:szCs w:val="24"/>
          <w:lang w:val="nl-NL"/>
          <w14:ligatures w14:val="none"/>
        </w:rPr>
        <w:t>:</w:t>
      </w:r>
    </w:p>
    <w:p w14:paraId="7DA9FECB" w14:textId="77777777" w:rsidR="008E3E4C" w:rsidRPr="008E3E4C" w:rsidRDefault="008E3E4C" w:rsidP="008E3E4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Vaak geen aparte beroepstribunalen binnen de instelling zelf; de onderzoekscommissie en de bestuursbeslissing vormen doorgaans het einde van de interne procedure.</w:t>
      </w:r>
    </w:p>
    <w:p w14:paraId="7DA0BC23" w14:textId="77777777" w:rsidR="008E3E4C" w:rsidRPr="008E3E4C" w:rsidRDefault="008E3E4C" w:rsidP="008E3E4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Beroep of second opinion bij een nationaal orgaan?</w:t>
      </w:r>
    </w:p>
    <w:p w14:paraId="1A5E7770" w14:textId="77777777" w:rsidR="008E3E4C" w:rsidRPr="008E3E4C" w:rsidRDefault="008E3E4C" w:rsidP="008E3E4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nationale Ombudscommissie is géén formeel beroepsorgaan, maar kan advies geven of mediëren in parallel.</w:t>
      </w:r>
    </w:p>
    <w:p w14:paraId="3518CCBE" w14:textId="77777777" w:rsidR="008E3E4C" w:rsidRPr="008E3E4C" w:rsidRDefault="008E3E4C" w:rsidP="008E3E4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Er bestaat dus geen hoger integriteitsorgaan zoals het Nederlandse LOWI waartegen men formeel in beroep kan gaan.</w:t>
      </w:r>
    </w:p>
    <w:p w14:paraId="137372B0" w14:textId="77777777" w:rsidR="008E3E4C" w:rsidRPr="008E3E4C" w:rsidRDefault="008E3E4C" w:rsidP="008E3E4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Beroep bij de rechter</w:t>
      </w:r>
      <w:r w:rsidRPr="008E3E4C">
        <w:rPr>
          <w:rFonts w:ascii="Times New Roman" w:eastAsia="Times New Roman" w:hAnsi="Times New Roman" w:cs="Times New Roman"/>
          <w:kern w:val="0"/>
          <w:sz w:val="24"/>
          <w:szCs w:val="24"/>
          <w:lang w:val="nl-NL"/>
          <w14:ligatures w14:val="none"/>
        </w:rPr>
        <w:t>:</w:t>
      </w:r>
    </w:p>
    <w:p w14:paraId="4F037F5C" w14:textId="77777777" w:rsidR="008E3E4C" w:rsidRPr="008E3E4C" w:rsidRDefault="008E3E4C" w:rsidP="008E3E4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Wel mogelijk als men meent dat de procedure onjuist is verlopen (arbeids- of civielrechtelijk).</w:t>
      </w:r>
    </w:p>
    <w:p w14:paraId="5439D9D1" w14:textId="77777777" w:rsidR="008E3E4C" w:rsidRPr="008E3E4C" w:rsidRDefault="008E3E4C" w:rsidP="008E3E4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lastRenderedPageBreak/>
        <w:t>Wie heeft recht op beroep?</w:t>
      </w:r>
    </w:p>
    <w:p w14:paraId="4A660842" w14:textId="77777777" w:rsidR="008E3E4C" w:rsidRPr="008E3E4C" w:rsidRDefault="008E3E4C" w:rsidP="008E3E4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Meestal de beklaagde, bijvoorbeeld in geval van ontslag.</w:t>
      </w:r>
    </w:p>
    <w:p w14:paraId="4757A3F1" w14:textId="77777777" w:rsidR="008E3E4C" w:rsidRPr="008E3E4C" w:rsidRDefault="008E3E4C" w:rsidP="008E3E4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Klager kan formeel alleen via nieuwe bewijzen opnieuw een zaak proberen aan te kaarten, maar heeft geen uitgewerkte beroepsprocedure bij een hoger integriteitsorgaan.</w:t>
      </w:r>
    </w:p>
    <w:p w14:paraId="083937D6"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9. Bescherming van Betrokkenen</w:t>
      </w:r>
    </w:p>
    <w:p w14:paraId="161FB3B5" w14:textId="77777777" w:rsidR="008E3E4C" w:rsidRPr="008E3E4C" w:rsidRDefault="008E3E4C" w:rsidP="008E3E4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Klokkenluiders</w:t>
      </w:r>
      <w:r w:rsidRPr="008E3E4C">
        <w:rPr>
          <w:rFonts w:ascii="Times New Roman" w:eastAsia="Times New Roman" w:hAnsi="Times New Roman" w:cs="Times New Roman"/>
          <w:kern w:val="0"/>
          <w:sz w:val="24"/>
          <w:szCs w:val="24"/>
          <w:lang w:val="nl-NL"/>
          <w14:ligatures w14:val="none"/>
        </w:rPr>
        <w:t>:</w:t>
      </w:r>
    </w:p>
    <w:p w14:paraId="593DEB9D" w14:textId="77777777" w:rsidR="008E3E4C" w:rsidRPr="008E3E4C" w:rsidRDefault="008E3E4C" w:rsidP="008E3E4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Instellingen dienen vertrouwelijkheid te garanderen; klokkenluiders moeten beschermd worden tegen represailles.</w:t>
      </w:r>
    </w:p>
    <w:p w14:paraId="3784BD1A" w14:textId="77777777" w:rsidR="008E3E4C" w:rsidRPr="008E3E4C" w:rsidRDefault="008E3E4C" w:rsidP="008E3E4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Expliciete verwijzing naar klokkenluiderswetgeving is niet gedetailleerd, maar de DFG-code benadrukt bescherming van bona fide klagers.</w:t>
      </w:r>
    </w:p>
    <w:p w14:paraId="7A576AD4" w14:textId="77777777" w:rsidR="008E3E4C" w:rsidRPr="008E3E4C" w:rsidRDefault="008E3E4C" w:rsidP="008E3E4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Beklaagden</w:t>
      </w:r>
      <w:r w:rsidRPr="008E3E4C">
        <w:rPr>
          <w:rFonts w:ascii="Times New Roman" w:eastAsia="Times New Roman" w:hAnsi="Times New Roman" w:cs="Times New Roman"/>
          <w:kern w:val="0"/>
          <w:sz w:val="24"/>
          <w:szCs w:val="24"/>
          <w:lang w:val="nl-NL"/>
          <w14:ligatures w14:val="none"/>
        </w:rPr>
        <w:t>:</w:t>
      </w:r>
    </w:p>
    <w:p w14:paraId="06AA45CC" w14:textId="77777777" w:rsidR="008E3E4C" w:rsidRPr="008E3E4C" w:rsidRDefault="008E3E4C" w:rsidP="008E3E4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Recht op hoor en wederhoor, inzage in relevante informatie, onschuldpresumptie tot bewezen wangedrag.</w:t>
      </w:r>
    </w:p>
    <w:p w14:paraId="4D446379" w14:textId="77777777" w:rsidR="008E3E4C" w:rsidRPr="008E3E4C" w:rsidRDefault="008E3E4C" w:rsidP="008E3E4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Reputatiebescherming (geen publiciteit tenzij nodig en pas na vaststelling van wangedrag).</w:t>
      </w:r>
    </w:p>
    <w:p w14:paraId="53A8F3EB"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10. Transparantie en Rapportage</w:t>
      </w:r>
    </w:p>
    <w:p w14:paraId="13A26BD8" w14:textId="77777777" w:rsidR="008E3E4C" w:rsidRPr="008E3E4C" w:rsidRDefault="008E3E4C" w:rsidP="008E3E4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Rapportage</w:t>
      </w:r>
      <w:r w:rsidRPr="008E3E4C">
        <w:rPr>
          <w:rFonts w:ascii="Times New Roman" w:eastAsia="Times New Roman" w:hAnsi="Times New Roman" w:cs="Times New Roman"/>
          <w:kern w:val="0"/>
          <w:sz w:val="24"/>
          <w:szCs w:val="24"/>
          <w:lang w:val="nl-NL"/>
          <w14:ligatures w14:val="none"/>
        </w:rPr>
        <w:t>:</w:t>
      </w:r>
    </w:p>
    <w:p w14:paraId="590FFF68" w14:textId="77777777" w:rsidR="008E3E4C" w:rsidRPr="008E3E4C" w:rsidRDefault="008E3E4C" w:rsidP="008E3E4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Instellingen publiceren doorgaans geen volledige casusdetails; wel interne jaarverslagen en in sommige gevallen anonieme samenvattingen.</w:t>
      </w:r>
    </w:p>
    <w:p w14:paraId="55C60CA0" w14:textId="77777777" w:rsidR="008E3E4C" w:rsidRPr="008E3E4C" w:rsidRDefault="008E3E4C" w:rsidP="008E3E4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nationale Ombudscommissie publiceert jaaroverzichten over het aantal (anonieme) gevallen en trends.</w:t>
      </w:r>
    </w:p>
    <w:p w14:paraId="29DF39C8" w14:textId="77777777" w:rsidR="008E3E4C" w:rsidRPr="008E3E4C" w:rsidRDefault="008E3E4C" w:rsidP="008E3E4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DFG publiceert bij ernstige gevallen soms (geanonimiseerde of - in hoogprofielzaken - naamgevend) uitkomsten van haar onderzoeksprocedures.</w:t>
      </w:r>
    </w:p>
    <w:p w14:paraId="73B87775" w14:textId="77777777" w:rsidR="008E3E4C" w:rsidRPr="008E3E4C" w:rsidRDefault="008E3E4C" w:rsidP="008E3E4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Regels rond vertrouwelijkheid vs. openbaarheid</w:t>
      </w:r>
      <w:r w:rsidRPr="008E3E4C">
        <w:rPr>
          <w:rFonts w:ascii="Times New Roman" w:eastAsia="Times New Roman" w:hAnsi="Times New Roman" w:cs="Times New Roman"/>
          <w:kern w:val="0"/>
          <w:sz w:val="24"/>
          <w:szCs w:val="24"/>
          <w:lang w:val="nl-NL"/>
          <w14:ligatures w14:val="none"/>
        </w:rPr>
        <w:t>:</w:t>
      </w:r>
    </w:p>
    <w:p w14:paraId="06CBC07D" w14:textId="77777777" w:rsidR="008E3E4C" w:rsidRPr="008E3E4C" w:rsidRDefault="008E3E4C" w:rsidP="008E3E4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identiteit van betrokkenen wordt in principe beschermd, tenzij er een zwaarwegend belang is (bijv. correctie van de wetenschappelijke literatuur).</w:t>
      </w:r>
    </w:p>
    <w:p w14:paraId="51A42DFC"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11. Omgang met Grensoverschrijdende Zaken</w:t>
      </w:r>
    </w:p>
    <w:p w14:paraId="22850DB1" w14:textId="77777777" w:rsidR="008E3E4C" w:rsidRPr="008E3E4C" w:rsidRDefault="008E3E4C" w:rsidP="008E3E4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Internationale dimensie</w:t>
      </w:r>
      <w:r w:rsidRPr="008E3E4C">
        <w:rPr>
          <w:rFonts w:ascii="Times New Roman" w:eastAsia="Times New Roman" w:hAnsi="Times New Roman" w:cs="Times New Roman"/>
          <w:kern w:val="0"/>
          <w:sz w:val="24"/>
          <w:szCs w:val="24"/>
          <w:lang w:val="nl-NL"/>
          <w14:ligatures w14:val="none"/>
        </w:rPr>
        <w:t>:</w:t>
      </w:r>
    </w:p>
    <w:p w14:paraId="656AFD6A" w14:textId="77777777" w:rsidR="008E3E4C" w:rsidRPr="008E3E4C" w:rsidRDefault="008E3E4C" w:rsidP="008E3E4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Duitsland maakt deel uit van ENRIO; het document geeft echter weinig concrete informatie over hoe transnationale zaken worden gecoördineerd.</w:t>
      </w:r>
    </w:p>
    <w:p w14:paraId="5488BB99" w14:textId="77777777" w:rsidR="008E3E4C" w:rsidRPr="008E3E4C" w:rsidRDefault="008E3E4C" w:rsidP="008E3E4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Informatie over specifieke samenwerkingsprotocollen met buitenlandse instanties: niet gedetailleerd gevonden.</w:t>
      </w:r>
    </w:p>
    <w:p w14:paraId="1C91D299"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12. Regionale Variaties (indien van toepassing)</w:t>
      </w:r>
    </w:p>
    <w:p w14:paraId="2148EE48" w14:textId="77777777" w:rsidR="008E3E4C" w:rsidRPr="008E3E4C" w:rsidRDefault="008E3E4C" w:rsidP="008E3E4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Binnen Duitsland</w:t>
      </w:r>
      <w:r w:rsidRPr="008E3E4C">
        <w:rPr>
          <w:rFonts w:ascii="Times New Roman" w:eastAsia="Times New Roman" w:hAnsi="Times New Roman" w:cs="Times New Roman"/>
          <w:kern w:val="0"/>
          <w:sz w:val="24"/>
          <w:szCs w:val="24"/>
          <w:lang w:val="nl-NL"/>
          <w14:ligatures w14:val="none"/>
        </w:rPr>
        <w:t>:</w:t>
      </w:r>
    </w:p>
    <w:p w14:paraId="05EA0A90" w14:textId="77777777" w:rsidR="008E3E4C" w:rsidRPr="008E3E4C" w:rsidRDefault="008E3E4C" w:rsidP="008E3E4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deelstaten hebben eigen universiteitswetten, wat kan leiden tot nuances in procedures (bijv. graadintrekking).</w:t>
      </w:r>
    </w:p>
    <w:p w14:paraId="7EA3F7F2" w14:textId="77777777" w:rsidR="008E3E4C" w:rsidRPr="008E3E4C" w:rsidRDefault="008E3E4C" w:rsidP="008E3E4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Geen uitgebreide beschrijving van significante verschillen tussen deelstaten in het document.</w:t>
      </w:r>
    </w:p>
    <w:p w14:paraId="736C039C"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13. Illustrative Cases/Voorbeelden</w:t>
      </w:r>
    </w:p>
    <w:p w14:paraId="11D36BE4" w14:textId="77777777" w:rsidR="008E3E4C" w:rsidRPr="008E3E4C" w:rsidRDefault="008E3E4C" w:rsidP="008E3E4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lastRenderedPageBreak/>
        <w:t>Voorbeelden</w:t>
      </w:r>
      <w:r w:rsidRPr="008E3E4C">
        <w:rPr>
          <w:rFonts w:ascii="Times New Roman" w:eastAsia="Times New Roman" w:hAnsi="Times New Roman" w:cs="Times New Roman"/>
          <w:kern w:val="0"/>
          <w:sz w:val="24"/>
          <w:szCs w:val="24"/>
          <w:lang w:val="nl-NL"/>
          <w14:ligatures w14:val="none"/>
        </w:rPr>
        <w:t>:</w:t>
      </w:r>
    </w:p>
    <w:p w14:paraId="76DEB2D0" w14:textId="77777777" w:rsidR="008E3E4C" w:rsidRPr="008E3E4C" w:rsidRDefault="008E3E4C" w:rsidP="008E3E4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Informatie niet gevonden in het document over concrete geanonimiseerde casussen. Slechts algemene verwijzing dat commissies die behandelen.</w:t>
      </w:r>
    </w:p>
    <w:p w14:paraId="587EBD1D"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14. Vergelijking (indien van toepassing)</w:t>
      </w:r>
    </w:p>
    <w:p w14:paraId="1129DC94" w14:textId="77777777" w:rsidR="008E3E4C" w:rsidRPr="008E3E4C" w:rsidRDefault="008E3E4C" w:rsidP="008E3E4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tekst bevat een vergelijking met Denemarken (en ook korte parallellen met Nederland en Frankrijk).</w:t>
      </w:r>
    </w:p>
    <w:p w14:paraId="0DFFC17B" w14:textId="77777777" w:rsidR="008E3E4C" w:rsidRPr="008E3E4C" w:rsidRDefault="008E3E4C" w:rsidP="008E3E4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Belangrijkste punt is dat Duitsland sterk vertrouwt op lokale commissies en een nationale ombudsfunctie die bemiddelt, versus Denemarken met een centrale beoordelingsinstantie voor FFP-zaken.</w:t>
      </w:r>
    </w:p>
    <w:p w14:paraId="27AE4980"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15. Bronnen</w:t>
      </w:r>
    </w:p>
    <w:p w14:paraId="644687B8" w14:textId="77777777" w:rsidR="008E3E4C" w:rsidRPr="008E3E4C" w:rsidRDefault="008E3E4C" w:rsidP="008E3E4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 de tekst worden onder andere de volgende bronnen genoemd (in Engelstalige referenties):</w:t>
      </w:r>
    </w:p>
    <w:p w14:paraId="00D17DFB" w14:textId="77777777" w:rsidR="008E3E4C" w:rsidRPr="008E3E4C" w:rsidRDefault="008E3E4C" w:rsidP="008E3E4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Procedural Guidelines of the Ombuds Committee for Research Integrity in Germany | Ombudsgremium – OWID</w:t>
      </w:r>
    </w:p>
    <w:p w14:paraId="7FDABB61" w14:textId="77777777" w:rsidR="008E3E4C" w:rsidRPr="008E3E4C" w:rsidRDefault="008E3E4C" w:rsidP="008E3E4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Germany – ENRIO</w:t>
      </w:r>
      <w:r w:rsidRPr="008E3E4C">
        <w:rPr>
          <w:rFonts w:ascii="Times New Roman" w:eastAsia="Times New Roman" w:hAnsi="Times New Roman" w:cs="Times New Roman"/>
          <w:kern w:val="0"/>
          <w:sz w:val="24"/>
          <w:szCs w:val="24"/>
          <w:lang w:val="nl-NL"/>
          <w14:ligatures w14:val="none"/>
        </w:rPr>
        <w:t xml:space="preserve"> (European Network of Research Integrity Offices)</w:t>
      </w:r>
    </w:p>
    <w:p w14:paraId="05537719" w14:textId="77777777" w:rsidR="008E3E4C" w:rsidRPr="008E3E4C" w:rsidRDefault="008E3E4C" w:rsidP="008E3E4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DFG, German Research Foundation – Procedure in Cases of Suspected Scientific Misconduct</w:t>
      </w:r>
    </w:p>
    <w:p w14:paraId="6E0CA6A9" w14:textId="77777777" w:rsidR="008E3E4C" w:rsidRPr="008E3E4C" w:rsidRDefault="008E3E4C" w:rsidP="008E3E4C">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Procedures in cases of alleged research misconduct – Wissenschaftliche Integrität</w:t>
      </w:r>
    </w:p>
    <w:p w14:paraId="7662A484" w14:textId="77777777" w:rsidR="008E3E4C" w:rsidRPr="008E3E4C" w:rsidRDefault="008E3E4C" w:rsidP="008E3E4C">
      <w:pPr>
        <w:spacing w:after="0"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pict w14:anchorId="52A71465">
          <v:rect id="_x0000_i1026" style="width:0;height:1.5pt" o:hralign="center" o:hrstd="t" o:hr="t" fillcolor="#a0a0a0" stroked="f"/>
        </w:pict>
      </w:r>
    </w:p>
    <w:p w14:paraId="414E575C" w14:textId="77777777" w:rsidR="008E3E4C" w:rsidRPr="008E3E4C" w:rsidRDefault="008E3E4C" w:rsidP="008E3E4C">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E3E4C">
        <w:rPr>
          <w:rFonts w:ascii="Times New Roman" w:eastAsia="Times New Roman" w:hAnsi="Times New Roman" w:cs="Times New Roman"/>
          <w:b/>
          <w:bCs/>
          <w:kern w:val="0"/>
          <w:sz w:val="36"/>
          <w:szCs w:val="36"/>
          <w:lang w:val="nl-NL"/>
          <w14:ligatures w14:val="none"/>
        </w:rPr>
        <w:t>Land: Denemarken</w:t>
      </w:r>
    </w:p>
    <w:p w14:paraId="757A448D"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 Algemene Systeembeschrijving</w:t>
      </w:r>
    </w:p>
    <w:p w14:paraId="6EA4D725" w14:textId="77777777" w:rsidR="008E3E4C" w:rsidRPr="008E3E4C" w:rsidRDefault="008E3E4C" w:rsidP="008E3E4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Type systeem</w:t>
      </w:r>
      <w:r w:rsidRPr="008E3E4C">
        <w:rPr>
          <w:rFonts w:ascii="Times New Roman" w:eastAsia="Times New Roman" w:hAnsi="Times New Roman" w:cs="Times New Roman"/>
          <w:kern w:val="0"/>
          <w:sz w:val="24"/>
          <w:szCs w:val="24"/>
          <w:lang w:val="nl-NL"/>
          <w14:ligatures w14:val="none"/>
        </w:rPr>
        <w:t>: Hybride model; onderscheid tussen “research misconduct” (FFP) en “questionable research practice” (QRP).</w:t>
      </w:r>
    </w:p>
    <w:p w14:paraId="44DEA572" w14:textId="77777777" w:rsidR="008E3E4C" w:rsidRPr="008E3E4C" w:rsidRDefault="008E3E4C" w:rsidP="008E3E4C">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FFP-zaken worden centraal behandeld door de Danish Board on Research Misconduct (nationaal orgaan).</w:t>
      </w:r>
    </w:p>
    <w:p w14:paraId="2C7DDBC2" w14:textId="77777777" w:rsidR="008E3E4C" w:rsidRPr="008E3E4C" w:rsidRDefault="008E3E4C" w:rsidP="008E3E4C">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QRP-zaken verlopen via de instellingen zelf.</w:t>
      </w:r>
    </w:p>
    <w:p w14:paraId="7364770B" w14:textId="77777777" w:rsidR="008E3E4C" w:rsidRPr="008E3E4C" w:rsidRDefault="008E3E4C" w:rsidP="008E3E4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Basis van het systeem</w:t>
      </w:r>
      <w:r w:rsidRPr="008E3E4C">
        <w:rPr>
          <w:rFonts w:ascii="Times New Roman" w:eastAsia="Times New Roman" w:hAnsi="Times New Roman" w:cs="Times New Roman"/>
          <w:kern w:val="0"/>
          <w:sz w:val="24"/>
          <w:szCs w:val="24"/>
          <w:lang w:val="nl-NL"/>
          <w14:ligatures w14:val="none"/>
        </w:rPr>
        <w:t>: Verankerd in wetgeving (de “Act on Research Misconduct” van 2017) en aangevuld met de Danish Code of Conduct for Research Integrity.</w:t>
      </w:r>
    </w:p>
    <w:p w14:paraId="7037CB77" w14:textId="77777777" w:rsidR="008E3E4C" w:rsidRPr="008E3E4C" w:rsidRDefault="008E3E4C" w:rsidP="008E3E4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Kernfilosofie/nadruk</w:t>
      </w:r>
      <w:r w:rsidRPr="008E3E4C">
        <w:rPr>
          <w:rFonts w:ascii="Times New Roman" w:eastAsia="Times New Roman" w:hAnsi="Times New Roman" w:cs="Times New Roman"/>
          <w:kern w:val="0"/>
          <w:sz w:val="24"/>
          <w:szCs w:val="24"/>
          <w:lang w:val="nl-NL"/>
          <w14:ligatures w14:val="none"/>
        </w:rPr>
        <w:t>:</w:t>
      </w:r>
    </w:p>
    <w:p w14:paraId="278598C8" w14:textId="77777777" w:rsidR="008E3E4C" w:rsidRPr="008E3E4C" w:rsidRDefault="008E3E4C" w:rsidP="008E3E4C">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Uniforme, landelijke afhandeling van ernstige vormen van wangedrag (FFP).</w:t>
      </w:r>
    </w:p>
    <w:p w14:paraId="4B42F092" w14:textId="77777777" w:rsidR="008E3E4C" w:rsidRPr="008E3E4C" w:rsidRDefault="008E3E4C" w:rsidP="008E3E4C">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Instellingen behandelen zelf alle overige integriteitskwesties en melden statistieken nationaal.</w:t>
      </w:r>
    </w:p>
    <w:p w14:paraId="6213E88E"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2. Historische Ontwikkeling</w:t>
      </w:r>
    </w:p>
    <w:p w14:paraId="30CD6F6C" w14:textId="77777777" w:rsidR="008E3E4C" w:rsidRPr="008E3E4C" w:rsidRDefault="008E3E4C" w:rsidP="008E3E4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Ontstaansdata belangrijke onderdelen</w:t>
      </w:r>
      <w:r w:rsidRPr="008E3E4C">
        <w:rPr>
          <w:rFonts w:ascii="Times New Roman" w:eastAsia="Times New Roman" w:hAnsi="Times New Roman" w:cs="Times New Roman"/>
          <w:kern w:val="0"/>
          <w:sz w:val="24"/>
          <w:szCs w:val="24"/>
          <w:lang w:val="nl-NL"/>
          <w14:ligatures w14:val="none"/>
        </w:rPr>
        <w:t>:</w:t>
      </w:r>
    </w:p>
    <w:p w14:paraId="543841EC" w14:textId="77777777" w:rsidR="008E3E4C" w:rsidRPr="008E3E4C" w:rsidRDefault="008E3E4C" w:rsidP="008E3E4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 2017 is de Deense wet op onderzoeksmisconduct in werking getreden, waarmee de Danish Board on Research Misconduct is opgericht.</w:t>
      </w:r>
    </w:p>
    <w:p w14:paraId="0D45E3B6" w14:textId="77777777" w:rsidR="008E3E4C" w:rsidRPr="008E3E4C" w:rsidRDefault="008E3E4C" w:rsidP="008E3E4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Danish Code of Conduct for Research Integrity dateert uit 2014 (brede nationale richtlijn).</w:t>
      </w:r>
    </w:p>
    <w:p w14:paraId="4D3D82F3" w14:textId="77777777" w:rsidR="008E3E4C" w:rsidRPr="008E3E4C" w:rsidRDefault="008E3E4C" w:rsidP="008E3E4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lastRenderedPageBreak/>
        <w:t>Belangrijke mijlpalen, wetten, codes</w:t>
      </w:r>
      <w:r w:rsidRPr="008E3E4C">
        <w:rPr>
          <w:rFonts w:ascii="Times New Roman" w:eastAsia="Times New Roman" w:hAnsi="Times New Roman" w:cs="Times New Roman"/>
          <w:kern w:val="0"/>
          <w:sz w:val="24"/>
          <w:szCs w:val="24"/>
          <w:lang w:val="nl-NL"/>
          <w14:ligatures w14:val="none"/>
        </w:rPr>
        <w:t>:</w:t>
      </w:r>
    </w:p>
    <w:p w14:paraId="4BD58935" w14:textId="77777777" w:rsidR="008E3E4C" w:rsidRPr="008E3E4C" w:rsidRDefault="008E3E4C" w:rsidP="008E3E4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Act on Research Misconduct, 2017</w:t>
      </w:r>
      <w:r w:rsidRPr="008E3E4C">
        <w:rPr>
          <w:rFonts w:ascii="Times New Roman" w:eastAsia="Times New Roman" w:hAnsi="Times New Roman" w:cs="Times New Roman"/>
          <w:kern w:val="0"/>
          <w:sz w:val="24"/>
          <w:szCs w:val="24"/>
          <w:lang w:val="nl-NL"/>
          <w14:ligatures w14:val="none"/>
        </w:rPr>
        <w:t xml:space="preserve"> (juridische basis voor de nationale board en definities van FFP).</w:t>
      </w:r>
    </w:p>
    <w:p w14:paraId="59FD836E" w14:textId="77777777" w:rsidR="008E3E4C" w:rsidRPr="008E3E4C" w:rsidRDefault="008E3E4C" w:rsidP="008E3E4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Danish Code of Conduct for Research Integrity</w:t>
      </w:r>
      <w:r w:rsidRPr="008E3E4C">
        <w:rPr>
          <w:rFonts w:ascii="Times New Roman" w:eastAsia="Times New Roman" w:hAnsi="Times New Roman" w:cs="Times New Roman"/>
          <w:kern w:val="0"/>
          <w:sz w:val="24"/>
          <w:szCs w:val="24"/>
          <w:lang w:val="nl-NL"/>
          <w14:ligatures w14:val="none"/>
        </w:rPr>
        <w:t xml:space="preserve"> (2014).</w:t>
      </w:r>
    </w:p>
    <w:p w14:paraId="6DA7F03F" w14:textId="77777777" w:rsidR="008E3E4C" w:rsidRPr="008E3E4C" w:rsidRDefault="008E3E4C" w:rsidP="008E3E4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Aanleidingen</w:t>
      </w:r>
      <w:r w:rsidRPr="008E3E4C">
        <w:rPr>
          <w:rFonts w:ascii="Times New Roman" w:eastAsia="Times New Roman" w:hAnsi="Times New Roman" w:cs="Times New Roman"/>
          <w:kern w:val="0"/>
          <w:sz w:val="24"/>
          <w:szCs w:val="24"/>
          <w:lang w:val="nl-NL"/>
          <w14:ligatures w14:val="none"/>
        </w:rPr>
        <w:t>:</w:t>
      </w:r>
    </w:p>
    <w:p w14:paraId="5EB88032" w14:textId="77777777" w:rsidR="008E3E4C" w:rsidRPr="008E3E4C" w:rsidRDefault="008E3E4C" w:rsidP="008E3E4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behoefte aan duidelijke wettelijke kaders en uniforme behandeling van ernstige (FFP-)zaken.</w:t>
      </w:r>
    </w:p>
    <w:p w14:paraId="671AD9CD" w14:textId="77777777" w:rsidR="008E3E4C" w:rsidRPr="008E3E4C" w:rsidRDefault="008E3E4C" w:rsidP="008E3E4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Voortzetting en vernieuwing van de eerdere Deense “DCSD” (Danish Committees on Scientific Dishonesty).</w:t>
      </w:r>
    </w:p>
    <w:p w14:paraId="0C226CEF"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3. Betrokken Instellingen en Organen</w:t>
      </w:r>
    </w:p>
    <w:p w14:paraId="1FB9D00A"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3.1 Nationaal Niveau</w:t>
      </w:r>
    </w:p>
    <w:p w14:paraId="366EC07D" w14:textId="77777777" w:rsidR="008E3E4C" w:rsidRPr="008E3E4C" w:rsidRDefault="008E3E4C" w:rsidP="008E3E4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Danish Board on Research Misconduct (NVU/DCRM)</w:t>
      </w:r>
    </w:p>
    <w:p w14:paraId="51DB3F5F" w14:textId="77777777" w:rsidR="008E3E4C" w:rsidRPr="008E3E4C" w:rsidRDefault="008E3E4C" w:rsidP="008E3E4C">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Type</w:t>
      </w:r>
      <w:r w:rsidRPr="008E3E4C">
        <w:rPr>
          <w:rFonts w:ascii="Times New Roman" w:eastAsia="Times New Roman" w:hAnsi="Times New Roman" w:cs="Times New Roman"/>
          <w:kern w:val="0"/>
          <w:sz w:val="24"/>
          <w:szCs w:val="24"/>
          <w:lang w:val="nl-NL"/>
          <w14:ligatures w14:val="none"/>
        </w:rPr>
        <w:t>: Onafhankelijke nationale commissie, ingesteld door wet.</w:t>
      </w:r>
    </w:p>
    <w:p w14:paraId="631AEFAF" w14:textId="77777777" w:rsidR="008E3E4C" w:rsidRPr="008E3E4C" w:rsidRDefault="008E3E4C" w:rsidP="008E3E4C">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Mandaat, taken en bevoegdheden</w:t>
      </w:r>
      <w:r w:rsidRPr="008E3E4C">
        <w:rPr>
          <w:rFonts w:ascii="Times New Roman" w:eastAsia="Times New Roman" w:hAnsi="Times New Roman" w:cs="Times New Roman"/>
          <w:kern w:val="0"/>
          <w:sz w:val="24"/>
          <w:szCs w:val="24"/>
          <w:lang w:val="nl-NL"/>
          <w14:ligatures w14:val="none"/>
        </w:rPr>
        <w:t>:</w:t>
      </w:r>
    </w:p>
    <w:p w14:paraId="1B69F40E" w14:textId="77777777" w:rsidR="008E3E4C" w:rsidRPr="008E3E4C" w:rsidRDefault="008E3E4C" w:rsidP="008E3E4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Exclusief bevoegd voor formele vaststelling van “research misconduct” (FFP: fabrication, falsification, plagiarism).</w:t>
      </w:r>
    </w:p>
    <w:p w14:paraId="4AC46AA4" w14:textId="77777777" w:rsidR="008E3E4C" w:rsidRPr="008E3E4C" w:rsidRDefault="008E3E4C" w:rsidP="008E3E4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Voert eigen onderzoek uit, doet een bindende uitspraak over wel/geen “misconduct.”</w:t>
      </w:r>
    </w:p>
    <w:p w14:paraId="6C3C0033" w14:textId="77777777" w:rsidR="008E3E4C" w:rsidRPr="008E3E4C" w:rsidRDefault="008E3E4C" w:rsidP="008E3E4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Publiceert uitspraken in geanonimiseerde vorm en brengt jaarlijks verslag uit.</w:t>
      </w:r>
    </w:p>
    <w:p w14:paraId="54E09093" w14:textId="77777777" w:rsidR="008E3E4C" w:rsidRPr="008E3E4C" w:rsidRDefault="008E3E4C" w:rsidP="008E3E4C">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Samenstelling en onafhankelijkheid</w:t>
      </w:r>
      <w:r w:rsidRPr="008E3E4C">
        <w:rPr>
          <w:rFonts w:ascii="Times New Roman" w:eastAsia="Times New Roman" w:hAnsi="Times New Roman" w:cs="Times New Roman"/>
          <w:kern w:val="0"/>
          <w:sz w:val="24"/>
          <w:szCs w:val="24"/>
          <w:lang w:val="nl-NL"/>
          <w14:ligatures w14:val="none"/>
        </w:rPr>
        <w:t>:</w:t>
      </w:r>
    </w:p>
    <w:p w14:paraId="46172E8B" w14:textId="77777777" w:rsidR="008E3E4C" w:rsidRPr="008E3E4C" w:rsidRDefault="008E3E4C" w:rsidP="008E3E4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Voorzitter is doorgaans een rechter, plus 8–10 wetenschappelijke experts.</w:t>
      </w:r>
    </w:p>
    <w:p w14:paraId="02616DDB" w14:textId="77777777" w:rsidR="008E3E4C" w:rsidRPr="008E3E4C" w:rsidRDefault="008E3E4C" w:rsidP="008E3E4C">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Wordt ondersteund door een secretariaat van het Ministerie van Hoger Onderwijs en Wetenschap, maar functioneert onafhankelijk.</w:t>
      </w:r>
    </w:p>
    <w:p w14:paraId="6EC0187D"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3.2 Institutioneel Niveau (Universiteiten, Onderzoeksinstituten)</w:t>
      </w:r>
    </w:p>
    <w:p w14:paraId="5A785A83" w14:textId="77777777" w:rsidR="008E3E4C" w:rsidRPr="008E3E4C" w:rsidRDefault="008E3E4C" w:rsidP="008E3E4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Research Integrity Officer (RIO) / Research Integrity Adviser</w:t>
      </w:r>
    </w:p>
    <w:p w14:paraId="5635421C"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Biedt vertrouwelijk advies aan onderzoekers of klagers.</w:t>
      </w:r>
    </w:p>
    <w:p w14:paraId="543602F0"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Beoordeelt of een klacht mogelijk onder FFP valt (en dus naar de nationale Board moet) of onder QRP.</w:t>
      </w:r>
    </w:p>
    <w:p w14:paraId="371B9811" w14:textId="77777777" w:rsidR="008E3E4C" w:rsidRPr="008E3E4C" w:rsidRDefault="008E3E4C" w:rsidP="008E3E4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Research Practice Committee</w:t>
      </w:r>
    </w:p>
    <w:p w14:paraId="38A586B6"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Onderzoekt “questionable research practices” (alle integriteitsschendingen die niet onder FFP vallen).</w:t>
      </w:r>
    </w:p>
    <w:p w14:paraId="412DD958"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Geven aanbevelingen aan de rector.</w:t>
      </w:r>
    </w:p>
    <w:p w14:paraId="16F7EE05" w14:textId="77777777" w:rsidR="008E3E4C" w:rsidRPr="008E3E4C" w:rsidRDefault="008E3E4C" w:rsidP="008E3E4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Rector/Universiteitsbestuur</w:t>
      </w:r>
    </w:p>
    <w:p w14:paraId="4073029E"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Voert de aanbevelingen uit (bij QRP-zaken).</w:t>
      </w:r>
    </w:p>
    <w:p w14:paraId="17384835"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Bij FFP-zaken volgt men de bindende uitspraak van de Board en zorgt het bestuur voor sancties of herstelmaatregelen.</w:t>
      </w:r>
    </w:p>
    <w:p w14:paraId="6536E6CE" w14:textId="77777777" w:rsidR="008E3E4C" w:rsidRPr="008E3E4C" w:rsidRDefault="008E3E4C" w:rsidP="008E3E4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Rol decaan/faculteitsleiding</w:t>
      </w:r>
    </w:p>
    <w:p w14:paraId="0641469B" w14:textId="77777777" w:rsidR="008E3E4C" w:rsidRPr="008E3E4C" w:rsidRDefault="008E3E4C" w:rsidP="008E3E4C">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Kan betrokken zijn bij de opvolging van institutionele aanbevelingen, geen verdere detail genoemd.</w:t>
      </w:r>
    </w:p>
    <w:p w14:paraId="113E4CA7"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3.3 Financieringsorganisaties</w:t>
      </w:r>
    </w:p>
    <w:p w14:paraId="1E0F59D1" w14:textId="77777777" w:rsidR="008E3E4C" w:rsidRPr="008E3E4C" w:rsidRDefault="008E3E4C" w:rsidP="008E3E4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lastRenderedPageBreak/>
        <w:t>Niet specifiek genoemd, enkel dat de Board en instellingen melding kunnen doen aan relevante financiers.</w:t>
      </w:r>
    </w:p>
    <w:p w14:paraId="4DF574C7" w14:textId="77777777" w:rsidR="008E3E4C" w:rsidRPr="008E3E4C" w:rsidRDefault="008E3E4C" w:rsidP="008E3E4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Informatie over expliciete rol van financiers in Denemarken: niet uitgebreid in het document.</w:t>
      </w:r>
    </w:p>
    <w:p w14:paraId="5C8DC591" w14:textId="77777777" w:rsidR="008E3E4C" w:rsidRPr="008E3E4C" w:rsidRDefault="008E3E4C" w:rsidP="008E3E4C">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3.4 Andere Relevante Organen</w:t>
      </w:r>
    </w:p>
    <w:p w14:paraId="45E12C42" w14:textId="77777777" w:rsidR="008E3E4C" w:rsidRPr="008E3E4C" w:rsidRDefault="008E3E4C" w:rsidP="008E3E4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Geen andere specifieke nationale organen genoemd.</w:t>
      </w:r>
    </w:p>
    <w:p w14:paraId="6A6BBEFC" w14:textId="77777777" w:rsidR="008E3E4C" w:rsidRPr="008E3E4C" w:rsidRDefault="008E3E4C" w:rsidP="008E3E4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rapporteert wel jaarlijks aan het Ministerie.</w:t>
      </w:r>
    </w:p>
    <w:p w14:paraId="428AAFAD"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4. Wettelijk en Beleidskader</w:t>
      </w:r>
    </w:p>
    <w:p w14:paraId="5D82496D" w14:textId="77777777" w:rsidR="008E3E4C" w:rsidRPr="008E3E4C" w:rsidRDefault="008E3E4C" w:rsidP="008E3E4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Specifieke wetgeving</w:t>
      </w:r>
      <w:r w:rsidRPr="008E3E4C">
        <w:rPr>
          <w:rFonts w:ascii="Times New Roman" w:eastAsia="Times New Roman" w:hAnsi="Times New Roman" w:cs="Times New Roman"/>
          <w:kern w:val="0"/>
          <w:sz w:val="24"/>
          <w:szCs w:val="24"/>
          <w:lang w:val="nl-NL"/>
          <w14:ligatures w14:val="none"/>
        </w:rPr>
        <w:t>:</w:t>
      </w:r>
    </w:p>
    <w:p w14:paraId="6A47C2AC" w14:textId="77777777" w:rsidR="008E3E4C" w:rsidRPr="008E3E4C" w:rsidRDefault="008E3E4C" w:rsidP="008E3E4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Act on Research Misconduct (2017)</w:t>
      </w:r>
      <w:r w:rsidRPr="008E3E4C">
        <w:rPr>
          <w:rFonts w:ascii="Times New Roman" w:eastAsia="Times New Roman" w:hAnsi="Times New Roman" w:cs="Times New Roman"/>
          <w:kern w:val="0"/>
          <w:sz w:val="24"/>
          <w:szCs w:val="24"/>
          <w:lang w:val="nl-NL"/>
          <w14:ligatures w14:val="none"/>
        </w:rPr>
        <w:t>: definieert FFP, richt de Board op en beschrijft procedures.</w:t>
      </w:r>
    </w:p>
    <w:p w14:paraId="5E0425C9" w14:textId="77777777" w:rsidR="008E3E4C" w:rsidRPr="008E3E4C" w:rsidRDefault="008E3E4C" w:rsidP="008E3E4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Nationale gedragscodes</w:t>
      </w:r>
      <w:r w:rsidRPr="008E3E4C">
        <w:rPr>
          <w:rFonts w:ascii="Times New Roman" w:eastAsia="Times New Roman" w:hAnsi="Times New Roman" w:cs="Times New Roman"/>
          <w:kern w:val="0"/>
          <w:sz w:val="24"/>
          <w:szCs w:val="24"/>
          <w:lang w:val="nl-NL"/>
          <w14:ligatures w14:val="none"/>
        </w:rPr>
        <w:t>:</w:t>
      </w:r>
    </w:p>
    <w:p w14:paraId="602A8009" w14:textId="77777777" w:rsidR="008E3E4C" w:rsidRPr="008E3E4C" w:rsidRDefault="008E3E4C" w:rsidP="008E3E4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Danish Code of Conduct for Research Integrity (2014)</w:t>
      </w:r>
      <w:r w:rsidRPr="008E3E4C">
        <w:rPr>
          <w:rFonts w:ascii="Times New Roman" w:eastAsia="Times New Roman" w:hAnsi="Times New Roman" w:cs="Times New Roman"/>
          <w:kern w:val="0"/>
          <w:sz w:val="24"/>
          <w:szCs w:val="24"/>
          <w:lang w:val="nl-NL"/>
          <w14:ligatures w14:val="none"/>
        </w:rPr>
        <w:t>: niet wettelijk bindend, maar breed geaccepteerd.</w:t>
      </w:r>
    </w:p>
    <w:p w14:paraId="597EC850" w14:textId="77777777" w:rsidR="008E3E4C" w:rsidRPr="008E3E4C" w:rsidRDefault="008E3E4C" w:rsidP="008E3E4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Verwijzing naar ALLEA-code</w:t>
      </w:r>
      <w:r w:rsidRPr="008E3E4C">
        <w:rPr>
          <w:rFonts w:ascii="Times New Roman" w:eastAsia="Times New Roman" w:hAnsi="Times New Roman" w:cs="Times New Roman"/>
          <w:kern w:val="0"/>
          <w:sz w:val="24"/>
          <w:szCs w:val="24"/>
          <w:lang w:val="nl-NL"/>
          <w14:ligatures w14:val="none"/>
        </w:rPr>
        <w:t>: Niet expliciet vermeld in de samenvatting, maar de Deense code sluit aan bij internationale standaarden.</w:t>
      </w:r>
    </w:p>
    <w:p w14:paraId="6FD7863E" w14:textId="77777777" w:rsidR="008E3E4C" w:rsidRPr="008E3E4C" w:rsidRDefault="008E3E4C" w:rsidP="008E3E4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Institutionele reglementen</w:t>
      </w:r>
      <w:r w:rsidRPr="008E3E4C">
        <w:rPr>
          <w:rFonts w:ascii="Times New Roman" w:eastAsia="Times New Roman" w:hAnsi="Times New Roman" w:cs="Times New Roman"/>
          <w:kern w:val="0"/>
          <w:sz w:val="24"/>
          <w:szCs w:val="24"/>
          <w:lang w:val="nl-NL"/>
          <w14:ligatures w14:val="none"/>
        </w:rPr>
        <w:t>:</w:t>
      </w:r>
    </w:p>
    <w:p w14:paraId="3A45E8EB" w14:textId="77777777" w:rsidR="008E3E4C" w:rsidRPr="008E3E4C" w:rsidRDefault="008E3E4C" w:rsidP="008E3E4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Universiteiten hebben eigen protocollen die in lijn zijn met de wet.</w:t>
      </w:r>
    </w:p>
    <w:p w14:paraId="27054488" w14:textId="77777777" w:rsidR="008E3E4C" w:rsidRPr="008E3E4C" w:rsidRDefault="008E3E4C" w:rsidP="008E3E4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Algemene wetgeving</w:t>
      </w:r>
      <w:r w:rsidRPr="008E3E4C">
        <w:rPr>
          <w:rFonts w:ascii="Times New Roman" w:eastAsia="Times New Roman" w:hAnsi="Times New Roman" w:cs="Times New Roman"/>
          <w:kern w:val="0"/>
          <w:sz w:val="24"/>
          <w:szCs w:val="24"/>
          <w:lang w:val="nl-NL"/>
          <w14:ligatures w14:val="none"/>
        </w:rPr>
        <w:t xml:space="preserve"> (bestuursrecht, klokkenluiderswet, arbeidsrecht):</w:t>
      </w:r>
    </w:p>
    <w:p w14:paraId="1022E1FC" w14:textId="77777777" w:rsidR="008E3E4C" w:rsidRPr="008E3E4C" w:rsidRDefault="008E3E4C" w:rsidP="008E3E4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werkt volgens de Deense bestuursrechtelijke procedures, en klokkenluiders zijn (in lijn met EU-richtlijnen) wettelijk beschermd.</w:t>
      </w:r>
    </w:p>
    <w:p w14:paraId="25444C74"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5. Definities</w:t>
      </w:r>
    </w:p>
    <w:p w14:paraId="4835B1B1" w14:textId="77777777" w:rsidR="008E3E4C" w:rsidRPr="008E3E4C" w:rsidRDefault="008E3E4C" w:rsidP="008E3E4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Hoe wordt “wetenschappelijk wangedrag” gedefinieerd?</w:t>
      </w:r>
    </w:p>
    <w:p w14:paraId="4EEEABF1" w14:textId="77777777" w:rsidR="008E3E4C" w:rsidRPr="008E3E4C" w:rsidRDefault="008E3E4C" w:rsidP="008E3E4C">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wet onderscheidt expliciet “research misconduct” als Fabrication, Falsification, of Plagiarism (FFP), begaan met opzet of grove nalatigheid.</w:t>
      </w:r>
    </w:p>
    <w:p w14:paraId="354711D2" w14:textId="77777777" w:rsidR="008E3E4C" w:rsidRPr="008E3E4C" w:rsidRDefault="008E3E4C" w:rsidP="008E3E4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Onderscheid met minder ernstige schendingen</w:t>
      </w:r>
      <w:r w:rsidRPr="008E3E4C">
        <w:rPr>
          <w:rFonts w:ascii="Times New Roman" w:eastAsia="Times New Roman" w:hAnsi="Times New Roman" w:cs="Times New Roman"/>
          <w:kern w:val="0"/>
          <w:sz w:val="24"/>
          <w:szCs w:val="24"/>
          <w:lang w:val="nl-NL"/>
          <w14:ligatures w14:val="none"/>
        </w:rPr>
        <w:t>:</w:t>
      </w:r>
    </w:p>
    <w:p w14:paraId="028373E5" w14:textId="77777777" w:rsidR="008E3E4C" w:rsidRPr="008E3E4C" w:rsidRDefault="008E3E4C" w:rsidP="008E3E4C">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Alle andere vormen van ongewenst gedrag (o.a. kwesties rond auteurschap, slordige dataopslag) vallen onder “questionable research practice” (QRP), te behandelen door de instelling.</w:t>
      </w:r>
    </w:p>
    <w:p w14:paraId="0801BA10"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6. Procedurele Stroom van Klacht tot Besluit</w:t>
      </w:r>
    </w:p>
    <w:p w14:paraId="454BAF30" w14:textId="77777777" w:rsidR="008E3E4C" w:rsidRPr="008E3E4C" w:rsidRDefault="008E3E4C" w:rsidP="008E3E4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Melding/Klacht</w:t>
      </w:r>
    </w:p>
    <w:p w14:paraId="038C97D4"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Iedereen kan een klacht indienen bij de instelling (universiteit, onderzoeksinstituut) waar de betrokken onderzoeker werkzaam is.</w:t>
      </w:r>
    </w:p>
    <w:p w14:paraId="43A94A93"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klager kan eerst informeel advies vragen bij een Research Integrity Adviser (RIO).</w:t>
      </w:r>
    </w:p>
    <w:p w14:paraId="509EC9D6" w14:textId="77777777" w:rsidR="008E3E4C" w:rsidRPr="008E3E4C" w:rsidRDefault="008E3E4C" w:rsidP="008E3E4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Screening/Ontvankelijkheid</w:t>
      </w:r>
    </w:p>
    <w:p w14:paraId="76B1E7D0"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instelling (via een Research Practice Committee of vergelijkbaar orgaan) bepaalt of de zaak over FFP (→ nationale Board) of QRP (→ lokaal) gaat.</w:t>
      </w:r>
    </w:p>
    <w:p w14:paraId="221704EF" w14:textId="77777777" w:rsidR="008E3E4C" w:rsidRPr="008E3E4C" w:rsidRDefault="008E3E4C" w:rsidP="008E3E4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Onderzoeksprocedures</w:t>
      </w:r>
    </w:p>
    <w:p w14:paraId="68250DBA"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Bij QRP</w:t>
      </w:r>
      <w:r w:rsidRPr="008E3E4C">
        <w:rPr>
          <w:rFonts w:ascii="Times New Roman" w:eastAsia="Times New Roman" w:hAnsi="Times New Roman" w:cs="Times New Roman"/>
          <w:kern w:val="0"/>
          <w:sz w:val="24"/>
          <w:szCs w:val="24"/>
          <w:lang w:val="nl-NL"/>
          <w14:ligatures w14:val="none"/>
        </w:rPr>
        <w:t>: De lokale commissie doet onderzoek, hoort betrokkenen en adviseert de rector.</w:t>
      </w:r>
    </w:p>
    <w:p w14:paraId="708C8EA8"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lastRenderedPageBreak/>
        <w:t>Bij FFP</w:t>
      </w:r>
      <w:r w:rsidRPr="008E3E4C">
        <w:rPr>
          <w:rFonts w:ascii="Times New Roman" w:eastAsia="Times New Roman" w:hAnsi="Times New Roman" w:cs="Times New Roman"/>
          <w:kern w:val="0"/>
          <w:sz w:val="24"/>
          <w:szCs w:val="24"/>
          <w:lang w:val="nl-NL"/>
          <w14:ligatures w14:val="none"/>
        </w:rPr>
        <w:t>: De zaak wordt doorgestuurd naar de Danish Board on Research Misconduct, die zelf een formeel onderzoek uitvoert en een bindende uitspraak doet.</w:t>
      </w:r>
    </w:p>
    <w:p w14:paraId="5B49A70F" w14:textId="77777777" w:rsidR="008E3E4C" w:rsidRPr="008E3E4C" w:rsidRDefault="008E3E4C" w:rsidP="008E3E4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Besluitvorming</w:t>
      </w:r>
    </w:p>
    <w:p w14:paraId="339AD72C"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Institutioneel</w:t>
      </w:r>
      <w:r w:rsidRPr="008E3E4C">
        <w:rPr>
          <w:rFonts w:ascii="Times New Roman" w:eastAsia="Times New Roman" w:hAnsi="Times New Roman" w:cs="Times New Roman"/>
          <w:kern w:val="0"/>
          <w:sz w:val="24"/>
          <w:szCs w:val="24"/>
          <w:lang w:val="nl-NL"/>
          <w14:ligatures w14:val="none"/>
        </w:rPr>
        <w:t xml:space="preserve"> (QRP): Rector neemt een besluit op basis van het commissierapport.</w:t>
      </w:r>
    </w:p>
    <w:p w14:paraId="563D7BF7"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Nationaal</w:t>
      </w:r>
      <w:r w:rsidRPr="008E3E4C">
        <w:rPr>
          <w:rFonts w:ascii="Times New Roman" w:eastAsia="Times New Roman" w:hAnsi="Times New Roman" w:cs="Times New Roman"/>
          <w:kern w:val="0"/>
          <w:sz w:val="24"/>
          <w:szCs w:val="24"/>
          <w:lang w:val="nl-NL"/>
          <w14:ligatures w14:val="none"/>
        </w:rPr>
        <w:t xml:space="preserve"> (FFP): De Board besluit of er sprake is van “research misconduct.”</w:t>
      </w:r>
    </w:p>
    <w:p w14:paraId="0FC9896D" w14:textId="77777777" w:rsidR="008E3E4C" w:rsidRPr="008E3E4C" w:rsidRDefault="008E3E4C" w:rsidP="008E3E4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Communicatie</w:t>
      </w:r>
    </w:p>
    <w:p w14:paraId="41A9D425"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communiceert haar uitspraak aan de betrokken onderzoeker(s) en de instelling; de klager krijgt ook bericht over de uitkomst.</w:t>
      </w:r>
    </w:p>
    <w:p w14:paraId="2B3C561A" w14:textId="77777777" w:rsidR="008E3E4C" w:rsidRPr="008E3E4C" w:rsidRDefault="008E3E4C" w:rsidP="008E3E4C">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Uitspraak van de Board is bindend in de vaststelling van FFP, maar sancties (ontslag, correcties) voert de instelling uit.</w:t>
      </w:r>
    </w:p>
    <w:p w14:paraId="44BFE1F0"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7. Sancties en Maatregelen</w:t>
      </w:r>
    </w:p>
    <w:p w14:paraId="104B7A66" w14:textId="77777777" w:rsidR="008E3E4C" w:rsidRPr="008E3E4C" w:rsidRDefault="008E3E4C" w:rsidP="008E3E4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Mogelijke sancties</w:t>
      </w:r>
      <w:r w:rsidRPr="008E3E4C">
        <w:rPr>
          <w:rFonts w:ascii="Times New Roman" w:eastAsia="Times New Roman" w:hAnsi="Times New Roman" w:cs="Times New Roman"/>
          <w:kern w:val="0"/>
          <w:sz w:val="24"/>
          <w:szCs w:val="24"/>
          <w:lang w:val="nl-NL"/>
          <w14:ligatures w14:val="none"/>
        </w:rPr>
        <w:t>:</w:t>
      </w:r>
    </w:p>
    <w:p w14:paraId="3AA35619" w14:textId="77777777" w:rsidR="008E3E4C" w:rsidRPr="008E3E4C" w:rsidRDefault="008E3E4C" w:rsidP="008E3E4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nationale Board legt geen directe straffen op, maar stelt “misconduct” vast. De instelling neemt vervolgstappen (bijv. correctie/retractie publicatie, disciplinaire acties, beëindiging aanstelling).</w:t>
      </w:r>
    </w:p>
    <w:p w14:paraId="272ADC05" w14:textId="77777777" w:rsidR="008E3E4C" w:rsidRPr="008E3E4C" w:rsidRDefault="008E3E4C" w:rsidP="008E3E4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Bevoegdheid</w:t>
      </w:r>
      <w:r w:rsidRPr="008E3E4C">
        <w:rPr>
          <w:rFonts w:ascii="Times New Roman" w:eastAsia="Times New Roman" w:hAnsi="Times New Roman" w:cs="Times New Roman"/>
          <w:kern w:val="0"/>
          <w:sz w:val="24"/>
          <w:szCs w:val="24"/>
          <w:lang w:val="nl-NL"/>
          <w14:ligatures w14:val="none"/>
        </w:rPr>
        <w:t>:</w:t>
      </w:r>
    </w:p>
    <w:p w14:paraId="3247649D" w14:textId="77777777" w:rsidR="008E3E4C" w:rsidRPr="008E3E4C" w:rsidRDefault="008E3E4C" w:rsidP="008E3E4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bepaalt of FFP is gepleegd; de universiteit of onderzoeksinstelling bepaalt de arbeidsrechtelijke of andere maatregelen.</w:t>
      </w:r>
    </w:p>
    <w:p w14:paraId="77EBA8BC" w14:textId="77777777" w:rsidR="008E3E4C" w:rsidRPr="008E3E4C" w:rsidRDefault="008E3E4C" w:rsidP="008E3E4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Voorkeur voor correctieve vs. punitieve maatregelen</w:t>
      </w:r>
      <w:r w:rsidRPr="008E3E4C">
        <w:rPr>
          <w:rFonts w:ascii="Times New Roman" w:eastAsia="Times New Roman" w:hAnsi="Times New Roman" w:cs="Times New Roman"/>
          <w:kern w:val="0"/>
          <w:sz w:val="24"/>
          <w:szCs w:val="24"/>
          <w:lang w:val="nl-NL"/>
          <w14:ligatures w14:val="none"/>
        </w:rPr>
        <w:t>:</w:t>
      </w:r>
    </w:p>
    <w:p w14:paraId="26B51C00" w14:textId="77777777" w:rsidR="008E3E4C" w:rsidRPr="008E3E4C" w:rsidRDefault="008E3E4C" w:rsidP="008E3E4C">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Informatie niet expliciet, maar gebruikelijk is correctie van de wetenschappelijke output en, waar nodig, arbeidsrechtelijke sancties.</w:t>
      </w:r>
    </w:p>
    <w:p w14:paraId="0CFFEE77"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8. Beroepsmogelijkheden en Herziening</w:t>
      </w:r>
    </w:p>
    <w:p w14:paraId="516C0320" w14:textId="77777777" w:rsidR="008E3E4C" w:rsidRPr="008E3E4C" w:rsidRDefault="008E3E4C" w:rsidP="008E3E4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Interne beroepsmogelijkheden</w:t>
      </w:r>
      <w:r w:rsidRPr="008E3E4C">
        <w:rPr>
          <w:rFonts w:ascii="Times New Roman" w:eastAsia="Times New Roman" w:hAnsi="Times New Roman" w:cs="Times New Roman"/>
          <w:kern w:val="0"/>
          <w:sz w:val="24"/>
          <w:szCs w:val="24"/>
          <w:lang w:val="nl-NL"/>
          <w14:ligatures w14:val="none"/>
        </w:rPr>
        <w:t>:</w:t>
      </w:r>
    </w:p>
    <w:p w14:paraId="37C0CFCC" w14:textId="77777777" w:rsidR="008E3E4C" w:rsidRPr="008E3E4C" w:rsidRDefault="008E3E4C" w:rsidP="008E3E4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Bij QRP-zaken kan men zich wenden tot de rector; geen aparte commissie vermeld voor hoger beroep binnen de instelling.</w:t>
      </w:r>
    </w:p>
    <w:p w14:paraId="7AF09188" w14:textId="77777777" w:rsidR="008E3E4C" w:rsidRPr="008E3E4C" w:rsidRDefault="008E3E4C" w:rsidP="008E3E4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Beroep of second opinion bij een nationaal orgaan?</w:t>
      </w:r>
    </w:p>
    <w:p w14:paraId="7A0C1918" w14:textId="77777777" w:rsidR="008E3E4C" w:rsidRPr="008E3E4C" w:rsidRDefault="008E3E4C" w:rsidP="008E3E4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is de hoogste instantie voor FFP; er is geen hoger nationaal orgaan waartegen in beroep kan worden gegaan.</w:t>
      </w:r>
    </w:p>
    <w:p w14:paraId="3D2BB650" w14:textId="77777777" w:rsidR="008E3E4C" w:rsidRPr="008E3E4C" w:rsidRDefault="008E3E4C" w:rsidP="008E3E4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Beroep bij de rechter</w:t>
      </w:r>
      <w:r w:rsidRPr="008E3E4C">
        <w:rPr>
          <w:rFonts w:ascii="Times New Roman" w:eastAsia="Times New Roman" w:hAnsi="Times New Roman" w:cs="Times New Roman"/>
          <w:kern w:val="0"/>
          <w:sz w:val="24"/>
          <w:szCs w:val="24"/>
          <w:lang w:val="nl-NL"/>
          <w14:ligatures w14:val="none"/>
        </w:rPr>
        <w:t>:</w:t>
      </w:r>
    </w:p>
    <w:p w14:paraId="50FDF9FF" w14:textId="77777777" w:rsidR="008E3E4C" w:rsidRPr="008E3E4C" w:rsidRDefault="008E3E4C" w:rsidP="008E3E4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Alleen mogelijk bij de civiele/administratieve rechter als men de beslissing van de Board wil aanvechten.</w:t>
      </w:r>
    </w:p>
    <w:p w14:paraId="3A6C8ACC" w14:textId="77777777" w:rsidR="008E3E4C" w:rsidRPr="008E3E4C" w:rsidRDefault="008E3E4C" w:rsidP="008E3E4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Wie heeft recht op beroep?</w:t>
      </w:r>
    </w:p>
    <w:p w14:paraId="711581CF" w14:textId="77777777" w:rsidR="008E3E4C" w:rsidRPr="008E3E4C" w:rsidRDefault="008E3E4C" w:rsidP="008E3E4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Met name de beklaagde onderzoeker kan naar de rechter stappen.</w:t>
      </w:r>
    </w:p>
    <w:p w14:paraId="6121C9E6" w14:textId="77777777" w:rsidR="008E3E4C" w:rsidRPr="008E3E4C" w:rsidRDefault="008E3E4C" w:rsidP="008E3E4C">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klager heeft geen formele rol als “partij” in de Deense procedure, maar kan uiteraard ook via de rechter proberen te procederen, zij het binnen administratieve kaders.</w:t>
      </w:r>
    </w:p>
    <w:p w14:paraId="684B6561"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9. Bescherming van Betrokkenen</w:t>
      </w:r>
    </w:p>
    <w:p w14:paraId="2F7D1880" w14:textId="77777777" w:rsidR="008E3E4C" w:rsidRPr="008E3E4C" w:rsidRDefault="008E3E4C" w:rsidP="008E3E4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Klokkenluiders</w:t>
      </w:r>
      <w:r w:rsidRPr="008E3E4C">
        <w:rPr>
          <w:rFonts w:ascii="Times New Roman" w:eastAsia="Times New Roman" w:hAnsi="Times New Roman" w:cs="Times New Roman"/>
          <w:kern w:val="0"/>
          <w:sz w:val="24"/>
          <w:szCs w:val="24"/>
          <w:lang w:val="nl-NL"/>
          <w14:ligatures w14:val="none"/>
        </w:rPr>
        <w:t>:</w:t>
      </w:r>
    </w:p>
    <w:p w14:paraId="6D21AD4E" w14:textId="77777777" w:rsidR="008E3E4C" w:rsidRPr="008E3E4C" w:rsidRDefault="008E3E4C" w:rsidP="008E3E4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Bescherming conform Deense wet (ook in het kader van de EU-klokkenluidersrichtlijn). Identiteit kan op verzoek vertrouwelijk worden gehouden.</w:t>
      </w:r>
    </w:p>
    <w:p w14:paraId="40027C20" w14:textId="77777777" w:rsidR="008E3E4C" w:rsidRPr="008E3E4C" w:rsidRDefault="008E3E4C" w:rsidP="008E3E4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Ontslag of represailles tegenover klokkenluiders zijn wettelijk verboden.</w:t>
      </w:r>
    </w:p>
    <w:p w14:paraId="3A60BBF4" w14:textId="77777777" w:rsidR="008E3E4C" w:rsidRPr="008E3E4C" w:rsidRDefault="008E3E4C" w:rsidP="008E3E4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lastRenderedPageBreak/>
        <w:t>Beklaagden</w:t>
      </w:r>
      <w:r w:rsidRPr="008E3E4C">
        <w:rPr>
          <w:rFonts w:ascii="Times New Roman" w:eastAsia="Times New Roman" w:hAnsi="Times New Roman" w:cs="Times New Roman"/>
          <w:kern w:val="0"/>
          <w:sz w:val="24"/>
          <w:szCs w:val="24"/>
          <w:lang w:val="nl-NL"/>
          <w14:ligatures w14:val="none"/>
        </w:rPr>
        <w:t>:</w:t>
      </w:r>
    </w:p>
    <w:p w14:paraId="2C1761CC" w14:textId="77777777" w:rsidR="008E3E4C" w:rsidRPr="008E3E4C" w:rsidRDefault="008E3E4C" w:rsidP="008E3E4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Recht op informatie, verdediging, inzage in dossier.</w:t>
      </w:r>
    </w:p>
    <w:p w14:paraId="180FA701" w14:textId="77777777" w:rsidR="008E3E4C" w:rsidRPr="008E3E4C" w:rsidRDefault="008E3E4C" w:rsidP="008E3E4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hanteert vertrouwelijkheid tot de uitkomst is vastgesteld.</w:t>
      </w:r>
    </w:p>
    <w:p w14:paraId="2B868750" w14:textId="77777777" w:rsidR="008E3E4C" w:rsidRPr="008E3E4C" w:rsidRDefault="008E3E4C" w:rsidP="008E3E4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Publicatie van de uitspraak gebeurt geanonimiseerd.</w:t>
      </w:r>
    </w:p>
    <w:p w14:paraId="6301D982"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10. Transparantie en Rapportage</w:t>
      </w:r>
    </w:p>
    <w:p w14:paraId="59023B13" w14:textId="77777777" w:rsidR="008E3E4C" w:rsidRPr="008E3E4C" w:rsidRDefault="008E3E4C" w:rsidP="008E3E4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Rapportage</w:t>
      </w:r>
      <w:r w:rsidRPr="008E3E4C">
        <w:rPr>
          <w:rFonts w:ascii="Times New Roman" w:eastAsia="Times New Roman" w:hAnsi="Times New Roman" w:cs="Times New Roman"/>
          <w:kern w:val="0"/>
          <w:sz w:val="24"/>
          <w:szCs w:val="24"/>
          <w:lang w:val="nl-NL"/>
          <w14:ligatures w14:val="none"/>
        </w:rPr>
        <w:t>:</w:t>
      </w:r>
    </w:p>
    <w:p w14:paraId="45A1227E" w14:textId="77777777" w:rsidR="008E3E4C" w:rsidRPr="008E3E4C" w:rsidRDefault="008E3E4C" w:rsidP="008E3E4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publiceert alle uitspraken in anonieme vorm op haar website.</w:t>
      </w:r>
    </w:p>
    <w:p w14:paraId="51B50667" w14:textId="77777777" w:rsidR="008E3E4C" w:rsidRPr="008E3E4C" w:rsidRDefault="008E3E4C" w:rsidP="008E3E4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Jaarlijks verschijnt een rapport met gegevens over het aantal FFP-zaken (door de Board behandeld) en QRP-zaken (gerapporteerd door instellingen).</w:t>
      </w:r>
    </w:p>
    <w:p w14:paraId="28C373F6" w14:textId="77777777" w:rsidR="008E3E4C" w:rsidRPr="008E3E4C" w:rsidRDefault="008E3E4C" w:rsidP="008E3E4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Regels rond vertrouwelijkheid vs. openbaarheid</w:t>
      </w:r>
      <w:r w:rsidRPr="008E3E4C">
        <w:rPr>
          <w:rFonts w:ascii="Times New Roman" w:eastAsia="Times New Roman" w:hAnsi="Times New Roman" w:cs="Times New Roman"/>
          <w:kern w:val="0"/>
          <w:sz w:val="24"/>
          <w:szCs w:val="24"/>
          <w:lang w:val="nl-NL"/>
          <w14:ligatures w14:val="none"/>
        </w:rPr>
        <w:t>:</w:t>
      </w:r>
    </w:p>
    <w:p w14:paraId="6D447656" w14:textId="77777777" w:rsidR="008E3E4C" w:rsidRPr="008E3E4C" w:rsidRDefault="008E3E4C" w:rsidP="008E3E4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Namen worden doorgaans niet openbaar gemaakt; enkel geanonimiseerde casusbeschrijvingen.</w:t>
      </w:r>
    </w:p>
    <w:p w14:paraId="767CB681" w14:textId="77777777" w:rsidR="008E3E4C" w:rsidRPr="008E3E4C" w:rsidRDefault="008E3E4C" w:rsidP="008E3E4C">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Bij zeer ernstige gevallen kan via andere kanalen (zoals tijdschriftretracties) wel openbaar bekend worden wie betrokken is.</w:t>
      </w:r>
    </w:p>
    <w:p w14:paraId="2972570B"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11. Omgang met Grensoverschrijdende Zaken</w:t>
      </w:r>
    </w:p>
    <w:p w14:paraId="2282154B" w14:textId="77777777" w:rsidR="008E3E4C" w:rsidRPr="008E3E4C" w:rsidRDefault="008E3E4C" w:rsidP="008E3E4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Internationale dimensie</w:t>
      </w:r>
      <w:r w:rsidRPr="008E3E4C">
        <w:rPr>
          <w:rFonts w:ascii="Times New Roman" w:eastAsia="Times New Roman" w:hAnsi="Times New Roman" w:cs="Times New Roman"/>
          <w:kern w:val="0"/>
          <w:sz w:val="24"/>
          <w:szCs w:val="24"/>
          <w:lang w:val="nl-NL"/>
          <w14:ligatures w14:val="none"/>
        </w:rPr>
        <w:t>:</w:t>
      </w:r>
    </w:p>
    <w:p w14:paraId="73779EFB" w14:textId="77777777" w:rsidR="008E3E4C" w:rsidRPr="008E3E4C" w:rsidRDefault="008E3E4C" w:rsidP="008E3E4C">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Vermelding van Europese context en ENRIO bestaat, maar geen specifieke procedure voor internationale samenwerkingsonderzoeken in het document beschreven.</w:t>
      </w:r>
    </w:p>
    <w:p w14:paraId="4F1B00FD" w14:textId="77777777" w:rsidR="008E3E4C" w:rsidRPr="008E3E4C" w:rsidRDefault="008E3E4C" w:rsidP="008E3E4C">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Indien onderzoek in Denemarken is uitgevoerd door Deense onderzoekers, valt het onder de Board; internationale aspecten worden niet gedetailleerd behandeld.</w:t>
      </w:r>
    </w:p>
    <w:p w14:paraId="5A01C2D9"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12. Regionale Variaties (indien van toepassing)</w:t>
      </w:r>
    </w:p>
    <w:p w14:paraId="109CEFFA" w14:textId="77777777" w:rsidR="008E3E4C" w:rsidRPr="008E3E4C" w:rsidRDefault="008E3E4C" w:rsidP="008E3E4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Denemarken heeft geen deelstaten; regionale variaties worden niet genoemd.</w:t>
      </w:r>
    </w:p>
    <w:p w14:paraId="6FAF07EF"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13. Illustrative Cases/Voorbeelden</w:t>
      </w:r>
    </w:p>
    <w:p w14:paraId="28D04BEB" w14:textId="77777777" w:rsidR="008E3E4C" w:rsidRPr="008E3E4C" w:rsidRDefault="008E3E4C" w:rsidP="008E3E4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Voorbeelden</w:t>
      </w:r>
      <w:r w:rsidRPr="008E3E4C">
        <w:rPr>
          <w:rFonts w:ascii="Times New Roman" w:eastAsia="Times New Roman" w:hAnsi="Times New Roman" w:cs="Times New Roman"/>
          <w:kern w:val="0"/>
          <w:sz w:val="24"/>
          <w:szCs w:val="24"/>
          <w:lang w:val="nl-NL"/>
          <w14:ligatures w14:val="none"/>
        </w:rPr>
        <w:t>:</w:t>
      </w:r>
    </w:p>
    <w:p w14:paraId="59FD4605" w14:textId="77777777" w:rsidR="008E3E4C" w:rsidRPr="008E3E4C" w:rsidRDefault="008E3E4C" w:rsidP="008E3E4C">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Het document noemt geen concrete (geanonimiseerde) casussen, slechts het algemene procedéschema.</w:t>
      </w:r>
    </w:p>
    <w:p w14:paraId="64740AE0" w14:textId="77777777" w:rsidR="008E3E4C" w:rsidRPr="008E3E4C" w:rsidRDefault="008E3E4C" w:rsidP="008E3E4C">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 Board publiceert wel samenvattingen van uitspraken online, maar die worden niet in detail geciteerd in de tekst.</w:t>
      </w:r>
    </w:p>
    <w:p w14:paraId="52D22424"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14. Vergelijking (indien van toepassing)</w:t>
      </w:r>
    </w:p>
    <w:p w14:paraId="62C16114" w14:textId="77777777" w:rsidR="008E3E4C" w:rsidRPr="008E3E4C" w:rsidRDefault="008E3E4C" w:rsidP="008E3E4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In de tekst staat een vergelijking met o.a. Duitsland, Nederland en Frankrijk:</w:t>
      </w:r>
    </w:p>
    <w:p w14:paraId="2FB61A9A" w14:textId="77777777" w:rsidR="008E3E4C" w:rsidRPr="008E3E4C" w:rsidRDefault="008E3E4C" w:rsidP="008E3E4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Denemarken centraliseert FFP-zaken bij een nationaal orgaan (Board) dat bindende uitspraken doet.</w:t>
      </w:r>
    </w:p>
    <w:p w14:paraId="782753B8" w14:textId="77777777" w:rsidR="008E3E4C" w:rsidRPr="008E3E4C" w:rsidRDefault="008E3E4C" w:rsidP="008E3E4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t>Duitsland (en Frankrijk) zijn meer gedecentraliseerd; Nederland heeft een gemengde vorm met een nationaal adviesorgaan (LOWI), maar niet bindend.</w:t>
      </w:r>
    </w:p>
    <w:p w14:paraId="17C3A884" w14:textId="77777777" w:rsidR="008E3E4C" w:rsidRPr="008E3E4C" w:rsidRDefault="008E3E4C" w:rsidP="008E3E4C">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8E3E4C">
        <w:rPr>
          <w:rFonts w:ascii="Times New Roman" w:eastAsia="Times New Roman" w:hAnsi="Times New Roman" w:cs="Times New Roman"/>
          <w:b/>
          <w:bCs/>
          <w:kern w:val="0"/>
          <w:sz w:val="27"/>
          <w:szCs w:val="27"/>
          <w:lang w:val="nl-NL"/>
          <w14:ligatures w14:val="none"/>
        </w:rPr>
        <w:t>15. Bronnen</w:t>
      </w:r>
    </w:p>
    <w:p w14:paraId="48248E5E" w14:textId="77777777" w:rsidR="008E3E4C" w:rsidRPr="008E3E4C" w:rsidRDefault="008E3E4C" w:rsidP="008E3E4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lastRenderedPageBreak/>
        <w:t>In de tekst worden o.a. de volgende bronnen genoemd:</w:t>
      </w:r>
    </w:p>
    <w:p w14:paraId="3D7691C0" w14:textId="77777777" w:rsidR="008E3E4C" w:rsidRPr="008E3E4C" w:rsidRDefault="008E3E4C" w:rsidP="008E3E4C">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The Danish Board on Research Misconduct — English</w:t>
      </w:r>
    </w:p>
    <w:p w14:paraId="08C25848" w14:textId="77777777" w:rsidR="008E3E4C" w:rsidRPr="008E3E4C" w:rsidRDefault="008E3E4C" w:rsidP="008E3E4C">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The Danish Code of Conduct for Research Integrity (2014)</w:t>
      </w:r>
    </w:p>
    <w:p w14:paraId="22C17A5B" w14:textId="77777777" w:rsidR="008E3E4C" w:rsidRPr="008E3E4C" w:rsidRDefault="008E3E4C" w:rsidP="008E3E4C">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Act on Research Misconduct (2017)</w:t>
      </w:r>
    </w:p>
    <w:p w14:paraId="737FB160" w14:textId="77777777" w:rsidR="008E3E4C" w:rsidRPr="008E3E4C" w:rsidRDefault="008E3E4C" w:rsidP="008E3E4C">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Procedure for handling cases of suspected research misconduct or questionable research practices (documenten van Deense universiteiten)</w:t>
      </w:r>
    </w:p>
    <w:p w14:paraId="04C4922F" w14:textId="77777777" w:rsidR="008E3E4C" w:rsidRPr="008E3E4C" w:rsidRDefault="008E3E4C" w:rsidP="008E3E4C">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i/>
          <w:iCs/>
          <w:kern w:val="0"/>
          <w:sz w:val="24"/>
          <w:szCs w:val="24"/>
          <w:lang w:val="nl-NL"/>
          <w14:ligatures w14:val="none"/>
        </w:rPr>
        <w:t>Forskerportalen.dk</w:t>
      </w:r>
      <w:r w:rsidRPr="008E3E4C">
        <w:rPr>
          <w:rFonts w:ascii="Times New Roman" w:eastAsia="Times New Roman" w:hAnsi="Times New Roman" w:cs="Times New Roman"/>
          <w:kern w:val="0"/>
          <w:sz w:val="24"/>
          <w:szCs w:val="24"/>
          <w:lang w:val="nl-NL"/>
          <w14:ligatures w14:val="none"/>
        </w:rPr>
        <w:t xml:space="preserve"> (informatie over de Board en achtergrond)</w:t>
      </w:r>
    </w:p>
    <w:p w14:paraId="0428D48B" w14:textId="77777777" w:rsidR="008E3E4C" w:rsidRPr="008E3E4C" w:rsidRDefault="008E3E4C" w:rsidP="008E3E4C">
      <w:pPr>
        <w:spacing w:after="0"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kern w:val="0"/>
          <w:sz w:val="24"/>
          <w:szCs w:val="24"/>
          <w:lang w:val="nl-NL"/>
          <w14:ligatures w14:val="none"/>
        </w:rPr>
        <w:pict w14:anchorId="6EC639A2">
          <v:rect id="_x0000_i1027" style="width:0;height:1.5pt" o:hralign="center" o:hrstd="t" o:hr="t" fillcolor="#a0a0a0" stroked="f"/>
        </w:pict>
      </w:r>
    </w:p>
    <w:p w14:paraId="2D6E8634" w14:textId="77777777" w:rsidR="008E3E4C" w:rsidRPr="008E3E4C" w:rsidRDefault="008E3E4C" w:rsidP="008E3E4C">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E3E4C">
        <w:rPr>
          <w:rFonts w:ascii="Times New Roman" w:eastAsia="Times New Roman" w:hAnsi="Times New Roman" w:cs="Times New Roman"/>
          <w:b/>
          <w:bCs/>
          <w:kern w:val="0"/>
          <w:sz w:val="24"/>
          <w:szCs w:val="24"/>
          <w:lang w:val="nl-NL"/>
          <w14:ligatures w14:val="none"/>
        </w:rPr>
        <w:t>[Einde instructie voor deze landen]</w:t>
      </w:r>
    </w:p>
    <w:p w14:paraId="4A73FFBF"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3A48"/>
    <w:multiLevelType w:val="multilevel"/>
    <w:tmpl w:val="4482B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A47"/>
    <w:multiLevelType w:val="multilevel"/>
    <w:tmpl w:val="8C24C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3709"/>
    <w:multiLevelType w:val="multilevel"/>
    <w:tmpl w:val="1B328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F2247"/>
    <w:multiLevelType w:val="multilevel"/>
    <w:tmpl w:val="6EEA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06F02"/>
    <w:multiLevelType w:val="multilevel"/>
    <w:tmpl w:val="FD2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09F2"/>
    <w:multiLevelType w:val="multilevel"/>
    <w:tmpl w:val="5702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E187E"/>
    <w:multiLevelType w:val="multilevel"/>
    <w:tmpl w:val="AB8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35261"/>
    <w:multiLevelType w:val="multilevel"/>
    <w:tmpl w:val="3AE2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1277B"/>
    <w:multiLevelType w:val="multilevel"/>
    <w:tmpl w:val="96105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324A0"/>
    <w:multiLevelType w:val="multilevel"/>
    <w:tmpl w:val="9F88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66EC9"/>
    <w:multiLevelType w:val="multilevel"/>
    <w:tmpl w:val="ABFC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858CE"/>
    <w:multiLevelType w:val="multilevel"/>
    <w:tmpl w:val="252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47E53"/>
    <w:multiLevelType w:val="multilevel"/>
    <w:tmpl w:val="241A6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21481"/>
    <w:multiLevelType w:val="multilevel"/>
    <w:tmpl w:val="AB5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94217"/>
    <w:multiLevelType w:val="multilevel"/>
    <w:tmpl w:val="6650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039DA"/>
    <w:multiLevelType w:val="multilevel"/>
    <w:tmpl w:val="35B6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6681F"/>
    <w:multiLevelType w:val="multilevel"/>
    <w:tmpl w:val="554EE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F1790"/>
    <w:multiLevelType w:val="multilevel"/>
    <w:tmpl w:val="3432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E7EE1"/>
    <w:multiLevelType w:val="multilevel"/>
    <w:tmpl w:val="9472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32742"/>
    <w:multiLevelType w:val="multilevel"/>
    <w:tmpl w:val="8CCCF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53673"/>
    <w:multiLevelType w:val="multilevel"/>
    <w:tmpl w:val="1C36A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90531"/>
    <w:multiLevelType w:val="multilevel"/>
    <w:tmpl w:val="B17A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412EB"/>
    <w:multiLevelType w:val="multilevel"/>
    <w:tmpl w:val="0E5C3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D3D78"/>
    <w:multiLevelType w:val="multilevel"/>
    <w:tmpl w:val="BBA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E79F7"/>
    <w:multiLevelType w:val="multilevel"/>
    <w:tmpl w:val="71621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890FCA"/>
    <w:multiLevelType w:val="multilevel"/>
    <w:tmpl w:val="DEE8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E417A"/>
    <w:multiLevelType w:val="multilevel"/>
    <w:tmpl w:val="2C5A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66ABC"/>
    <w:multiLevelType w:val="multilevel"/>
    <w:tmpl w:val="D5C4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C4382"/>
    <w:multiLevelType w:val="multilevel"/>
    <w:tmpl w:val="3D72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01059"/>
    <w:multiLevelType w:val="multilevel"/>
    <w:tmpl w:val="A22C1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646A0"/>
    <w:multiLevelType w:val="multilevel"/>
    <w:tmpl w:val="4D7E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B1ACE"/>
    <w:multiLevelType w:val="multilevel"/>
    <w:tmpl w:val="0E484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41B66"/>
    <w:multiLevelType w:val="multilevel"/>
    <w:tmpl w:val="A724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46325"/>
    <w:multiLevelType w:val="multilevel"/>
    <w:tmpl w:val="AABEC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3061F"/>
    <w:multiLevelType w:val="multilevel"/>
    <w:tmpl w:val="E3AA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64048"/>
    <w:multiLevelType w:val="multilevel"/>
    <w:tmpl w:val="A1A4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6751">
    <w:abstractNumId w:val="15"/>
  </w:num>
  <w:num w:numId="2" w16cid:durableId="586614564">
    <w:abstractNumId w:val="5"/>
  </w:num>
  <w:num w:numId="3" w16cid:durableId="821628024">
    <w:abstractNumId w:val="27"/>
  </w:num>
  <w:num w:numId="4" w16cid:durableId="2063287114">
    <w:abstractNumId w:val="18"/>
  </w:num>
  <w:num w:numId="5" w16cid:durableId="646594115">
    <w:abstractNumId w:val="6"/>
  </w:num>
  <w:num w:numId="6" w16cid:durableId="1394738256">
    <w:abstractNumId w:val="11"/>
  </w:num>
  <w:num w:numId="7" w16cid:durableId="654264551">
    <w:abstractNumId w:val="21"/>
  </w:num>
  <w:num w:numId="8" w16cid:durableId="418139473">
    <w:abstractNumId w:val="20"/>
  </w:num>
  <w:num w:numId="9" w16cid:durableId="1524241437">
    <w:abstractNumId w:val="29"/>
  </w:num>
  <w:num w:numId="10" w16cid:durableId="1090543833">
    <w:abstractNumId w:val="33"/>
  </w:num>
  <w:num w:numId="11" w16cid:durableId="885217049">
    <w:abstractNumId w:val="19"/>
  </w:num>
  <w:num w:numId="12" w16cid:durableId="725181569">
    <w:abstractNumId w:val="3"/>
  </w:num>
  <w:num w:numId="13" w16cid:durableId="1832746294">
    <w:abstractNumId w:val="1"/>
  </w:num>
  <w:num w:numId="14" w16cid:durableId="1200167280">
    <w:abstractNumId w:val="14"/>
  </w:num>
  <w:num w:numId="15" w16cid:durableId="343671673">
    <w:abstractNumId w:val="31"/>
  </w:num>
  <w:num w:numId="16" w16cid:durableId="1603369056">
    <w:abstractNumId w:val="28"/>
  </w:num>
  <w:num w:numId="17" w16cid:durableId="1554347864">
    <w:abstractNumId w:val="7"/>
  </w:num>
  <w:num w:numId="18" w16cid:durableId="985090359">
    <w:abstractNumId w:val="25"/>
  </w:num>
  <w:num w:numId="19" w16cid:durableId="19748184">
    <w:abstractNumId w:val="35"/>
  </w:num>
  <w:num w:numId="20" w16cid:durableId="1424301528">
    <w:abstractNumId w:val="34"/>
  </w:num>
  <w:num w:numId="21" w16cid:durableId="792597419">
    <w:abstractNumId w:val="9"/>
  </w:num>
  <w:num w:numId="22" w16cid:durableId="1199709415">
    <w:abstractNumId w:val="17"/>
  </w:num>
  <w:num w:numId="23" w16cid:durableId="265313979">
    <w:abstractNumId w:val="4"/>
  </w:num>
  <w:num w:numId="24" w16cid:durableId="1979995202">
    <w:abstractNumId w:val="23"/>
  </w:num>
  <w:num w:numId="25" w16cid:durableId="965159924">
    <w:abstractNumId w:val="30"/>
  </w:num>
  <w:num w:numId="26" w16cid:durableId="1605579534">
    <w:abstractNumId w:val="0"/>
  </w:num>
  <w:num w:numId="27" w16cid:durableId="1308516575">
    <w:abstractNumId w:val="22"/>
  </w:num>
  <w:num w:numId="28" w16cid:durableId="536162335">
    <w:abstractNumId w:val="32"/>
  </w:num>
  <w:num w:numId="29" w16cid:durableId="1562448253">
    <w:abstractNumId w:val="24"/>
  </w:num>
  <w:num w:numId="30" w16cid:durableId="761995391">
    <w:abstractNumId w:val="2"/>
  </w:num>
  <w:num w:numId="31" w16cid:durableId="1350257074">
    <w:abstractNumId w:val="12"/>
  </w:num>
  <w:num w:numId="32" w16cid:durableId="1861695568">
    <w:abstractNumId w:val="8"/>
  </w:num>
  <w:num w:numId="33" w16cid:durableId="529689879">
    <w:abstractNumId w:val="13"/>
  </w:num>
  <w:num w:numId="34" w16cid:durableId="1240361450">
    <w:abstractNumId w:val="16"/>
  </w:num>
  <w:num w:numId="35" w16cid:durableId="16129060">
    <w:abstractNumId w:val="26"/>
  </w:num>
  <w:num w:numId="36" w16cid:durableId="1062173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32"/>
    <w:rsid w:val="0023427A"/>
    <w:rsid w:val="00267C32"/>
    <w:rsid w:val="0036154D"/>
    <w:rsid w:val="00392002"/>
    <w:rsid w:val="00407C7C"/>
    <w:rsid w:val="004E2765"/>
    <w:rsid w:val="007A24AA"/>
    <w:rsid w:val="008E3E4C"/>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CD7C"/>
  <w15:chartTrackingRefBased/>
  <w15:docId w15:val="{6398CE62-65E9-4A04-BCF2-1E584DC09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3E4C"/>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8E3E4C"/>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8E3E4C"/>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3E4C"/>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8E3E4C"/>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8E3E4C"/>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8E3E4C"/>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8E3E4C"/>
    <w:rPr>
      <w:b/>
      <w:bCs/>
    </w:rPr>
  </w:style>
  <w:style w:type="character" w:styleId="Emphasis">
    <w:name w:val="Emphasis"/>
    <w:basedOn w:val="DefaultParagraphFont"/>
    <w:uiPriority w:val="20"/>
    <w:qFormat/>
    <w:rsid w:val="008E3E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17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3223</Words>
  <Characters>17729</Characters>
  <Application>Microsoft Office Word</Application>
  <DocSecurity>0</DocSecurity>
  <Lines>147</Lines>
  <Paragraphs>41</Paragraphs>
  <ScaleCrop>false</ScaleCrop>
  <Company/>
  <LinksUpToDate>false</LinksUpToDate>
  <CharactersWithSpaces>20911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2025-04-14T15:09:00Z</dcterms:created>
  <dcterms:modified xsi:type="dcterms:W3CDTF">2025-04-14T15:09:00Z</dcterms:modified>
</cp:coreProperties>
</file>