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388EE" w14:textId="77777777" w:rsidR="000B7704" w:rsidRPr="000B7704" w:rsidRDefault="000B7704" w:rsidP="000B7704">
      <w:pPr>
        <w:pStyle w:val="NormalWeb"/>
        <w:rPr>
          <w:lang w:val="en-US"/>
        </w:rPr>
      </w:pPr>
      <w:r w:rsidRPr="000B7704">
        <w:rPr>
          <w:lang w:val="en-US"/>
        </w:rPr>
        <w:t xml:space="preserve">Below are </w:t>
      </w:r>
      <w:r w:rsidRPr="000B7704">
        <w:rPr>
          <w:rStyle w:val="Strong"/>
          <w:lang w:val="en-US"/>
        </w:rPr>
        <w:t>two completed codebook entries</w:t>
      </w:r>
      <w:r w:rsidRPr="000B7704">
        <w:rPr>
          <w:lang w:val="en-US"/>
        </w:rPr>
        <w:t xml:space="preserve">, one for </w:t>
      </w:r>
      <w:r w:rsidRPr="000B7704">
        <w:rPr>
          <w:rStyle w:val="Strong"/>
          <w:lang w:val="en-US"/>
        </w:rPr>
        <w:t>Sweden</w:t>
      </w:r>
      <w:r w:rsidRPr="000B7704">
        <w:rPr>
          <w:lang w:val="en-US"/>
        </w:rPr>
        <w:t xml:space="preserve"> and one for </w:t>
      </w:r>
      <w:r w:rsidRPr="000B7704">
        <w:rPr>
          <w:rStyle w:val="Strong"/>
          <w:lang w:val="en-US"/>
        </w:rPr>
        <w:t>Finland</w:t>
      </w:r>
      <w:r w:rsidRPr="000B7704">
        <w:rPr>
          <w:lang w:val="en-US"/>
        </w:rPr>
        <w:t xml:space="preserve">, based on the detailed descriptions provided earlier in this conversation. After each country’s coded data, you will find </w:t>
      </w:r>
      <w:r w:rsidRPr="000B7704">
        <w:rPr>
          <w:rStyle w:val="Strong"/>
          <w:lang w:val="en-US"/>
        </w:rPr>
        <w:t>short explanations</w:t>
      </w:r>
      <w:r w:rsidRPr="000B7704">
        <w:rPr>
          <w:lang w:val="en-US"/>
        </w:rPr>
        <w:t xml:space="preserve"> justifying the chosen codes.</w:t>
      </w:r>
    </w:p>
    <w:p w14:paraId="5368FCDC" w14:textId="77777777" w:rsidR="000B7704" w:rsidRDefault="000B7704" w:rsidP="000B7704">
      <w:r>
        <w:pict w14:anchorId="112B1930">
          <v:rect id="_x0000_i1029" style="width:0;height:1.5pt" o:hralign="center" o:hrstd="t" o:hr="t" fillcolor="#a0a0a0" stroked="f"/>
        </w:pict>
      </w:r>
    </w:p>
    <w:p w14:paraId="7DB95B0F" w14:textId="77777777" w:rsidR="000B7704" w:rsidRDefault="000B7704" w:rsidP="000B7704">
      <w:pPr>
        <w:pStyle w:val="Heading1"/>
      </w:pPr>
      <w:r>
        <w:rPr>
          <w:rStyle w:val="Strong"/>
          <w:b w:val="0"/>
          <w:bCs w:val="0"/>
        </w:rPr>
        <w:t>SWEDEN</w:t>
      </w:r>
    </w:p>
    <w:p w14:paraId="4AE7582B" w14:textId="77777777" w:rsidR="000B7704" w:rsidRDefault="000B7704" w:rsidP="000B7704">
      <w:pPr>
        <w:pStyle w:val="Heading2"/>
      </w:pPr>
      <w:r>
        <w:rPr>
          <w:rStyle w:val="Strong"/>
          <w:b/>
          <w:bCs/>
        </w:rPr>
        <w:t>1. Algemene Systeembeschrijving</w:t>
      </w:r>
    </w:p>
    <w:p w14:paraId="282E3E11" w14:textId="77777777" w:rsidR="000B7704" w:rsidRDefault="000B7704" w:rsidP="000B7704">
      <w:pPr>
        <w:pStyle w:val="Heading3"/>
      </w:pPr>
      <w:r>
        <w:rPr>
          <w:rStyle w:val="Strong"/>
          <w:b/>
          <w:bCs/>
        </w:rPr>
        <w:t>1.1 System Type</w:t>
      </w:r>
    </w:p>
    <w:p w14:paraId="110FE0DB" w14:textId="77777777" w:rsidR="000B7704" w:rsidRDefault="000B7704" w:rsidP="000B7704">
      <w:pPr>
        <w:pStyle w:val="NormalWeb"/>
        <w:numPr>
          <w:ilvl w:val="0"/>
          <w:numId w:val="37"/>
        </w:numPr>
      </w:pPr>
      <w:r>
        <w:rPr>
          <w:rStyle w:val="Strong"/>
        </w:rPr>
        <w:t>Code Chosen</w:t>
      </w:r>
      <w:r>
        <w:t xml:space="preserve">: 3 = </w:t>
      </w:r>
      <w:r>
        <w:rPr>
          <w:rStyle w:val="Strong"/>
        </w:rPr>
        <w:t>Hybrid</w:t>
      </w:r>
    </w:p>
    <w:p w14:paraId="2931DA65" w14:textId="77777777" w:rsidR="000B7704" w:rsidRPr="000B7704" w:rsidRDefault="000B7704" w:rsidP="000B7704">
      <w:pPr>
        <w:pStyle w:val="NormalWeb"/>
        <w:numPr>
          <w:ilvl w:val="0"/>
          <w:numId w:val="37"/>
        </w:numPr>
        <w:rPr>
          <w:lang w:val="en-US"/>
        </w:rPr>
      </w:pPr>
      <w:r w:rsidRPr="000B7704">
        <w:rPr>
          <w:rStyle w:val="Strong"/>
          <w:lang w:val="en-US"/>
        </w:rPr>
        <w:t>Short Description</w:t>
      </w:r>
      <w:r w:rsidRPr="000B7704">
        <w:rPr>
          <w:lang w:val="en-US"/>
        </w:rPr>
        <w:t>: “Serious misconduct (FFP) is investigated by a national board (Npof), while ‘lesser’ deviations are handled by institutions.”</w:t>
      </w:r>
    </w:p>
    <w:p w14:paraId="78942E4D" w14:textId="77777777" w:rsidR="000B7704" w:rsidRPr="000B7704" w:rsidRDefault="000B7704" w:rsidP="000B7704">
      <w:pPr>
        <w:pStyle w:val="NormalWeb"/>
        <w:rPr>
          <w:lang w:val="en-US"/>
        </w:rPr>
      </w:pPr>
      <w:r w:rsidRPr="000B7704">
        <w:rPr>
          <w:rStyle w:val="Strong"/>
          <w:lang w:val="en-US"/>
        </w:rPr>
        <w:t>Explanation</w:t>
      </w:r>
      <w:r w:rsidRPr="000B7704">
        <w:rPr>
          <w:lang w:val="en-US"/>
        </w:rPr>
        <w:t xml:space="preserve">: We picked “Hybrid” because a </w:t>
      </w:r>
      <w:r w:rsidRPr="000B7704">
        <w:rPr>
          <w:rStyle w:val="Strong"/>
          <w:lang w:val="en-US"/>
        </w:rPr>
        <w:t>central</w:t>
      </w:r>
      <w:r w:rsidRPr="000B7704">
        <w:rPr>
          <w:lang w:val="en-US"/>
        </w:rPr>
        <w:t xml:space="preserve"> agency (Npof) takes over investigations into FFP, but </w:t>
      </w:r>
      <w:r w:rsidRPr="000B7704">
        <w:rPr>
          <w:rStyle w:val="Strong"/>
          <w:lang w:val="en-US"/>
        </w:rPr>
        <w:t>institutions</w:t>
      </w:r>
      <w:r w:rsidRPr="000B7704">
        <w:rPr>
          <w:lang w:val="en-US"/>
        </w:rPr>
        <w:t xml:space="preserve"> still handle other forms of misconduct and have first-line responsibilities for screening.</w:t>
      </w:r>
    </w:p>
    <w:p w14:paraId="67C14977" w14:textId="77777777" w:rsidR="000B7704" w:rsidRDefault="000B7704" w:rsidP="000B7704">
      <w:r>
        <w:pict w14:anchorId="3D7208C0">
          <v:rect id="_x0000_i1030" style="width:0;height:1.5pt" o:hralign="center" o:hrstd="t" o:hr="t" fillcolor="#a0a0a0" stroked="f"/>
        </w:pict>
      </w:r>
    </w:p>
    <w:p w14:paraId="7D2C400E" w14:textId="77777777" w:rsidR="000B7704" w:rsidRPr="000B7704" w:rsidRDefault="000B7704" w:rsidP="000B7704">
      <w:pPr>
        <w:pStyle w:val="Heading3"/>
        <w:rPr>
          <w:lang w:val="en-US"/>
        </w:rPr>
      </w:pPr>
      <w:r w:rsidRPr="000B7704">
        <w:rPr>
          <w:rStyle w:val="Strong"/>
          <w:b/>
          <w:bCs/>
          <w:lang w:val="en-US"/>
        </w:rPr>
        <w:t>1.2 Overall Basis (Legal/Policy Foundation)</w:t>
      </w:r>
    </w:p>
    <w:p w14:paraId="25A25385" w14:textId="77777777" w:rsidR="000B7704" w:rsidRPr="000B7704" w:rsidRDefault="000B7704" w:rsidP="000B7704">
      <w:pPr>
        <w:pStyle w:val="NormalWeb"/>
        <w:numPr>
          <w:ilvl w:val="0"/>
          <w:numId w:val="38"/>
        </w:numPr>
        <w:rPr>
          <w:lang w:val="en-US"/>
        </w:rPr>
      </w:pPr>
      <w:r w:rsidRPr="000B7704">
        <w:rPr>
          <w:rStyle w:val="Strong"/>
          <w:lang w:val="en-US"/>
        </w:rPr>
        <w:t>Code Chosen</w:t>
      </w:r>
      <w:r w:rsidRPr="000B7704">
        <w:rPr>
          <w:lang w:val="en-US"/>
        </w:rPr>
        <w:t xml:space="preserve">: C = </w:t>
      </w:r>
      <w:r w:rsidRPr="000B7704">
        <w:rPr>
          <w:rStyle w:val="Strong"/>
          <w:lang w:val="en-US"/>
        </w:rPr>
        <w:t>Mixed</w:t>
      </w:r>
      <w:r w:rsidRPr="000B7704">
        <w:rPr>
          <w:lang w:val="en-US"/>
        </w:rPr>
        <w:t xml:space="preserve"> (some statutory aspects + institutional codes)</w:t>
      </w:r>
    </w:p>
    <w:p w14:paraId="5F6AE7A9" w14:textId="77777777" w:rsidR="000B7704" w:rsidRDefault="000B7704" w:rsidP="000B7704">
      <w:pPr>
        <w:pStyle w:val="NormalWeb"/>
      </w:pPr>
      <w:r w:rsidRPr="000B7704">
        <w:rPr>
          <w:rStyle w:val="Strong"/>
          <w:lang w:val="en-US"/>
        </w:rPr>
        <w:t>Explanation</w:t>
      </w:r>
      <w:r w:rsidRPr="000B7704">
        <w:rPr>
          <w:lang w:val="en-US"/>
        </w:rPr>
        <w:t xml:space="preserve">: Sweden has a </w:t>
      </w:r>
      <w:r w:rsidRPr="000B7704">
        <w:rPr>
          <w:rStyle w:val="Strong"/>
          <w:lang w:val="en-US"/>
        </w:rPr>
        <w:t>formal law</w:t>
      </w:r>
      <w:r w:rsidRPr="000B7704">
        <w:rPr>
          <w:lang w:val="en-US"/>
        </w:rPr>
        <w:t xml:space="preserve"> (2019:504) dictating how FFP must be handled nationally, </w:t>
      </w:r>
      <w:r w:rsidRPr="000B7704">
        <w:rPr>
          <w:rStyle w:val="Strong"/>
          <w:lang w:val="en-US"/>
        </w:rPr>
        <w:t>plus</w:t>
      </w:r>
      <w:r w:rsidRPr="000B7704">
        <w:rPr>
          <w:lang w:val="en-US"/>
        </w:rPr>
        <w:t xml:space="preserve"> institutional policies/codes for non-FFP breaches. </w:t>
      </w:r>
      <w:r>
        <w:t>Hence both legal mandates and local self-regulation coexist.</w:t>
      </w:r>
    </w:p>
    <w:p w14:paraId="23463023" w14:textId="77777777" w:rsidR="000B7704" w:rsidRDefault="000B7704" w:rsidP="000B7704">
      <w:r>
        <w:pict w14:anchorId="5AC67E12">
          <v:rect id="_x0000_i1031" style="width:0;height:1.5pt" o:hralign="center" o:hrstd="t" o:hr="t" fillcolor="#a0a0a0" stroked="f"/>
        </w:pict>
      </w:r>
    </w:p>
    <w:p w14:paraId="56B17E36" w14:textId="77777777" w:rsidR="000B7704" w:rsidRDefault="000B7704" w:rsidP="000B7704">
      <w:pPr>
        <w:pStyle w:val="Heading3"/>
      </w:pPr>
      <w:r>
        <w:rPr>
          <w:rStyle w:val="Strong"/>
          <w:b/>
          <w:bCs/>
        </w:rPr>
        <w:t>1.3 Core Philosophy / Emphasis</w:t>
      </w:r>
    </w:p>
    <w:p w14:paraId="7243D31A" w14:textId="77777777" w:rsidR="000B7704" w:rsidRDefault="000B7704" w:rsidP="000B7704">
      <w:pPr>
        <w:pStyle w:val="NormalWeb"/>
        <w:numPr>
          <w:ilvl w:val="0"/>
          <w:numId w:val="39"/>
        </w:numPr>
      </w:pPr>
      <w:r>
        <w:rPr>
          <w:rStyle w:val="Strong"/>
        </w:rPr>
        <w:t>Code Chosen</w:t>
      </w:r>
      <w:r>
        <w:t xml:space="preserve">: 3 = </w:t>
      </w:r>
      <w:r>
        <w:rPr>
          <w:rStyle w:val="Strong"/>
        </w:rPr>
        <w:t>Balanced approach</w:t>
      </w:r>
    </w:p>
    <w:p w14:paraId="2F068575" w14:textId="77777777" w:rsidR="000B7704" w:rsidRPr="000B7704" w:rsidRDefault="000B7704" w:rsidP="000B7704">
      <w:pPr>
        <w:pStyle w:val="NormalWeb"/>
        <w:numPr>
          <w:ilvl w:val="0"/>
          <w:numId w:val="39"/>
        </w:numPr>
        <w:rPr>
          <w:lang w:val="en-US"/>
        </w:rPr>
      </w:pPr>
      <w:r w:rsidRPr="000B7704">
        <w:rPr>
          <w:rStyle w:val="Strong"/>
          <w:lang w:val="en-US"/>
        </w:rPr>
        <w:t>Short Open Text</w:t>
      </w:r>
      <w:r w:rsidRPr="000B7704">
        <w:rPr>
          <w:lang w:val="en-US"/>
        </w:rPr>
        <w:t>: “FFP is subject to strict, centralized legal enforcement, while minor issues are managed through institutional self-regulation.”</w:t>
      </w:r>
    </w:p>
    <w:p w14:paraId="283A9A78" w14:textId="77777777" w:rsidR="000B7704" w:rsidRPr="000B7704" w:rsidRDefault="000B7704" w:rsidP="000B7704">
      <w:pPr>
        <w:pStyle w:val="NormalWeb"/>
        <w:rPr>
          <w:lang w:val="en-US"/>
        </w:rPr>
      </w:pPr>
      <w:r w:rsidRPr="000B7704">
        <w:rPr>
          <w:rStyle w:val="Strong"/>
          <w:lang w:val="en-US"/>
        </w:rPr>
        <w:t>Explanation</w:t>
      </w:r>
      <w:r w:rsidRPr="000B7704">
        <w:rPr>
          <w:lang w:val="en-US"/>
        </w:rPr>
        <w:t>: There is a strong legal framework for serious cases, but also reliance on institutional handling of less severe deviations—hence a balanced model of enforcement plus self-regulation.</w:t>
      </w:r>
    </w:p>
    <w:p w14:paraId="6B44B393" w14:textId="77777777" w:rsidR="000B7704" w:rsidRDefault="000B7704" w:rsidP="000B7704">
      <w:r>
        <w:pict w14:anchorId="0BDF6DF5">
          <v:rect id="_x0000_i1032" style="width:0;height:1.5pt" o:hralign="center" o:hrstd="t" o:hr="t" fillcolor="#a0a0a0" stroked="f"/>
        </w:pict>
      </w:r>
    </w:p>
    <w:p w14:paraId="45AA0144" w14:textId="77777777" w:rsidR="000B7704" w:rsidRPr="000B7704" w:rsidRDefault="000B7704" w:rsidP="000B7704">
      <w:pPr>
        <w:pStyle w:val="Heading2"/>
        <w:rPr>
          <w:lang w:val="en-US"/>
        </w:rPr>
      </w:pPr>
      <w:r w:rsidRPr="000B7704">
        <w:rPr>
          <w:rStyle w:val="Strong"/>
          <w:b/>
          <w:bCs/>
          <w:lang w:val="en-US"/>
        </w:rPr>
        <w:t>2. Historische Ontwikkeling</w:t>
      </w:r>
    </w:p>
    <w:p w14:paraId="25FF7914" w14:textId="77777777" w:rsidR="000B7704" w:rsidRPr="000B7704" w:rsidRDefault="000B7704" w:rsidP="000B7704">
      <w:pPr>
        <w:pStyle w:val="Heading3"/>
        <w:rPr>
          <w:lang w:val="en-US"/>
        </w:rPr>
      </w:pPr>
      <w:r w:rsidRPr="000B7704">
        <w:rPr>
          <w:rStyle w:val="Strong"/>
          <w:b/>
          <w:bCs/>
          <w:lang w:val="en-US"/>
        </w:rPr>
        <w:t>2.1 Key Legislative Years / Reforms</w:t>
      </w:r>
    </w:p>
    <w:p w14:paraId="54D4B2E8" w14:textId="77777777" w:rsidR="000B7704" w:rsidRPr="000B7704" w:rsidRDefault="000B7704" w:rsidP="000B7704">
      <w:pPr>
        <w:pStyle w:val="NormalWeb"/>
        <w:numPr>
          <w:ilvl w:val="0"/>
          <w:numId w:val="40"/>
        </w:numPr>
        <w:rPr>
          <w:lang w:val="en-US"/>
        </w:rPr>
      </w:pPr>
      <w:r w:rsidRPr="000B7704">
        <w:rPr>
          <w:rStyle w:val="Strong"/>
          <w:lang w:val="en-US"/>
        </w:rPr>
        <w:lastRenderedPageBreak/>
        <w:t>Major Dates</w:t>
      </w:r>
      <w:r w:rsidRPr="000B7704">
        <w:rPr>
          <w:lang w:val="en-US"/>
        </w:rPr>
        <w:t>: “2019 – New Act (2019:504) adopted; took effect Jan 2020.”</w:t>
      </w:r>
    </w:p>
    <w:p w14:paraId="7EE0426C" w14:textId="77777777" w:rsidR="000B7704" w:rsidRPr="000B7704" w:rsidRDefault="000B7704" w:rsidP="000B7704">
      <w:pPr>
        <w:pStyle w:val="NormalWeb"/>
        <w:numPr>
          <w:ilvl w:val="0"/>
          <w:numId w:val="40"/>
        </w:numPr>
        <w:rPr>
          <w:lang w:val="en-US"/>
        </w:rPr>
      </w:pPr>
      <w:r w:rsidRPr="000B7704">
        <w:rPr>
          <w:rStyle w:val="Strong"/>
          <w:lang w:val="en-US"/>
        </w:rPr>
        <w:t>Coded Option</w:t>
      </w:r>
      <w:r w:rsidRPr="000B7704">
        <w:rPr>
          <w:lang w:val="en-US"/>
        </w:rPr>
        <w:t xml:space="preserve">: </w:t>
      </w:r>
      <w:r w:rsidRPr="000B7704">
        <w:rPr>
          <w:rStyle w:val="Strong"/>
          <w:lang w:val="en-US"/>
        </w:rPr>
        <w:t>Yes</w:t>
      </w:r>
      <w:r w:rsidRPr="000B7704">
        <w:rPr>
          <w:lang w:val="en-US"/>
        </w:rPr>
        <w:t xml:space="preserve"> (significant structural change)</w:t>
      </w:r>
    </w:p>
    <w:p w14:paraId="7C6128C2" w14:textId="77777777" w:rsidR="000B7704" w:rsidRPr="000B7704" w:rsidRDefault="000B7704" w:rsidP="000B7704">
      <w:pPr>
        <w:pStyle w:val="NormalWeb"/>
        <w:rPr>
          <w:lang w:val="en-US"/>
        </w:rPr>
      </w:pPr>
      <w:r w:rsidRPr="000B7704">
        <w:rPr>
          <w:rStyle w:val="Strong"/>
          <w:lang w:val="en-US"/>
        </w:rPr>
        <w:t>Explanation</w:t>
      </w:r>
      <w:r w:rsidRPr="000B7704">
        <w:rPr>
          <w:lang w:val="en-US"/>
        </w:rPr>
        <w:t>: The 2019 Act establishing the National Board for Assessment of Research Misconduct marked a major reform.</w:t>
      </w:r>
    </w:p>
    <w:p w14:paraId="3665A0AD" w14:textId="77777777" w:rsidR="000B7704" w:rsidRDefault="000B7704" w:rsidP="000B7704">
      <w:r>
        <w:pict w14:anchorId="1589F552">
          <v:rect id="_x0000_i1033" style="width:0;height:1.5pt" o:hralign="center" o:hrstd="t" o:hr="t" fillcolor="#a0a0a0" stroked="f"/>
        </w:pict>
      </w:r>
    </w:p>
    <w:p w14:paraId="73D1CC9C" w14:textId="77777777" w:rsidR="000B7704" w:rsidRDefault="000B7704" w:rsidP="000B7704">
      <w:pPr>
        <w:pStyle w:val="Heading3"/>
      </w:pPr>
      <w:r>
        <w:rPr>
          <w:rStyle w:val="Strong"/>
          <w:b/>
          <w:bCs/>
        </w:rPr>
        <w:t>2.2 Major Incidents / Drivers</w:t>
      </w:r>
    </w:p>
    <w:p w14:paraId="52A36C9D" w14:textId="77777777" w:rsidR="000B7704" w:rsidRPr="000B7704" w:rsidRDefault="000B7704" w:rsidP="000B7704">
      <w:pPr>
        <w:pStyle w:val="NormalWeb"/>
        <w:numPr>
          <w:ilvl w:val="0"/>
          <w:numId w:val="41"/>
        </w:numPr>
        <w:rPr>
          <w:lang w:val="en-US"/>
        </w:rPr>
      </w:pPr>
      <w:r w:rsidRPr="000B7704">
        <w:rPr>
          <w:rStyle w:val="Strong"/>
          <w:lang w:val="en-US"/>
        </w:rPr>
        <w:t>Categories Selected</w:t>
      </w:r>
      <w:r w:rsidRPr="000B7704">
        <w:rPr>
          <w:lang w:val="en-US"/>
        </w:rPr>
        <w:t>: 1 = High-profile fraud or plagiarism cases</w:t>
      </w:r>
    </w:p>
    <w:p w14:paraId="628AAB42" w14:textId="77777777" w:rsidR="000B7704" w:rsidRPr="000B7704" w:rsidRDefault="000B7704" w:rsidP="000B7704">
      <w:pPr>
        <w:pStyle w:val="NormalWeb"/>
        <w:numPr>
          <w:ilvl w:val="0"/>
          <w:numId w:val="41"/>
        </w:numPr>
        <w:rPr>
          <w:lang w:val="en-US"/>
        </w:rPr>
      </w:pPr>
      <w:r w:rsidRPr="000B7704">
        <w:rPr>
          <w:rStyle w:val="Strong"/>
          <w:lang w:val="en-US"/>
        </w:rPr>
        <w:t>Short Description</w:t>
      </w:r>
      <w:r w:rsidRPr="000B7704">
        <w:rPr>
          <w:lang w:val="en-US"/>
        </w:rPr>
        <w:t>: “The Macchiarini scandal at Karolinska Institutet was a key catalyst for the reform.”</w:t>
      </w:r>
    </w:p>
    <w:p w14:paraId="7CD8F636" w14:textId="77777777" w:rsidR="000B7704" w:rsidRPr="000B7704" w:rsidRDefault="000B7704" w:rsidP="000B7704">
      <w:pPr>
        <w:pStyle w:val="NormalWeb"/>
        <w:rPr>
          <w:lang w:val="en-US"/>
        </w:rPr>
      </w:pPr>
      <w:r w:rsidRPr="000B7704">
        <w:rPr>
          <w:rStyle w:val="Strong"/>
          <w:lang w:val="en-US"/>
        </w:rPr>
        <w:t>Explanation</w:t>
      </w:r>
      <w:r w:rsidRPr="000B7704">
        <w:rPr>
          <w:lang w:val="en-US"/>
        </w:rPr>
        <w:t>: The Macchiarini case was repeatedly cited as a major driver for creating the new system.</w:t>
      </w:r>
    </w:p>
    <w:p w14:paraId="2A6A83C2" w14:textId="77777777" w:rsidR="000B7704" w:rsidRDefault="000B7704" w:rsidP="000B7704">
      <w:r>
        <w:pict w14:anchorId="68950FCC">
          <v:rect id="_x0000_i1034" style="width:0;height:1.5pt" o:hralign="center" o:hrstd="t" o:hr="t" fillcolor="#a0a0a0" stroked="f"/>
        </w:pict>
      </w:r>
    </w:p>
    <w:p w14:paraId="534D72FB" w14:textId="77777777" w:rsidR="000B7704" w:rsidRDefault="000B7704" w:rsidP="000B7704">
      <w:pPr>
        <w:pStyle w:val="Heading2"/>
      </w:pPr>
      <w:r>
        <w:rPr>
          <w:rStyle w:val="Strong"/>
          <w:b/>
          <w:bCs/>
        </w:rPr>
        <w:t>3. Betrokken Instellingen en Organen</w:t>
      </w:r>
    </w:p>
    <w:p w14:paraId="5D40E84A" w14:textId="77777777" w:rsidR="000B7704" w:rsidRDefault="000B7704" w:rsidP="000B7704">
      <w:pPr>
        <w:pStyle w:val="Heading3"/>
      </w:pPr>
      <w:r>
        <w:rPr>
          <w:rStyle w:val="Strong"/>
          <w:b/>
          <w:bCs/>
        </w:rPr>
        <w:t>3.1 Nationaal Niveau</w:t>
      </w:r>
    </w:p>
    <w:p w14:paraId="1E1C484F" w14:textId="77777777" w:rsidR="000B7704" w:rsidRDefault="000B7704" w:rsidP="000B7704">
      <w:pPr>
        <w:pStyle w:val="Heading4"/>
      </w:pPr>
      <w:r>
        <w:rPr>
          <w:rStyle w:val="Strong"/>
          <w:b/>
          <w:bCs/>
        </w:rPr>
        <w:t>3.1.1 National Body Exists?</w:t>
      </w:r>
    </w:p>
    <w:p w14:paraId="3E0EC7FB" w14:textId="77777777" w:rsidR="000B7704" w:rsidRDefault="000B7704" w:rsidP="000B7704">
      <w:pPr>
        <w:pStyle w:val="NormalWeb"/>
        <w:numPr>
          <w:ilvl w:val="0"/>
          <w:numId w:val="42"/>
        </w:numPr>
      </w:pPr>
      <w:r>
        <w:rPr>
          <w:rStyle w:val="Strong"/>
        </w:rPr>
        <w:t>Code Chosen</w:t>
      </w:r>
      <w:r>
        <w:t xml:space="preserve">: 3 = </w:t>
      </w:r>
      <w:r>
        <w:rPr>
          <w:rStyle w:val="Strong"/>
        </w:rPr>
        <w:t>Investigative powers</w:t>
      </w:r>
    </w:p>
    <w:p w14:paraId="581AB462" w14:textId="77777777" w:rsidR="000B7704" w:rsidRPr="000B7704" w:rsidRDefault="000B7704" w:rsidP="000B7704">
      <w:pPr>
        <w:pStyle w:val="NormalWeb"/>
        <w:rPr>
          <w:lang w:val="en-US"/>
        </w:rPr>
      </w:pPr>
      <w:r w:rsidRPr="000B7704">
        <w:rPr>
          <w:rStyle w:val="Strong"/>
          <w:lang w:val="en-US"/>
        </w:rPr>
        <w:t>Explanation</w:t>
      </w:r>
      <w:r w:rsidRPr="000B7704">
        <w:rPr>
          <w:lang w:val="en-US"/>
        </w:rPr>
        <w:t>: The National Board (Npof) directly investigates FFP allegations but does not itself impose sanctions.</w:t>
      </w:r>
    </w:p>
    <w:p w14:paraId="13870964" w14:textId="77777777" w:rsidR="000B7704" w:rsidRDefault="000B7704" w:rsidP="000B7704">
      <w:r>
        <w:pict w14:anchorId="398BEA1D">
          <v:rect id="_x0000_i1035" style="width:0;height:1.5pt" o:hralign="center" o:hrstd="t" o:hr="t" fillcolor="#a0a0a0" stroked="f"/>
        </w:pict>
      </w:r>
    </w:p>
    <w:p w14:paraId="3E80097C" w14:textId="77777777" w:rsidR="000B7704" w:rsidRDefault="000B7704" w:rsidP="000B7704">
      <w:pPr>
        <w:pStyle w:val="Heading4"/>
      </w:pPr>
      <w:r>
        <w:rPr>
          <w:rStyle w:val="Strong"/>
          <w:b/>
          <w:bCs/>
        </w:rPr>
        <w:t>3.1.2 National Body Mandate</w:t>
      </w:r>
    </w:p>
    <w:p w14:paraId="50F8B0D0" w14:textId="77777777" w:rsidR="000B7704" w:rsidRDefault="000B7704" w:rsidP="000B7704">
      <w:pPr>
        <w:pStyle w:val="NormalWeb"/>
        <w:numPr>
          <w:ilvl w:val="0"/>
          <w:numId w:val="43"/>
        </w:numPr>
      </w:pPr>
      <w:r>
        <w:rPr>
          <w:rStyle w:val="Strong"/>
        </w:rPr>
        <w:t>Chosen</w:t>
      </w:r>
      <w:r>
        <w:t xml:space="preserve">: </w:t>
      </w:r>
      <w:r>
        <w:rPr>
          <w:rStyle w:val="Strong"/>
        </w:rPr>
        <w:t>Investigative</w:t>
      </w:r>
    </w:p>
    <w:p w14:paraId="6FA40270" w14:textId="77777777" w:rsidR="000B7704" w:rsidRPr="000B7704" w:rsidRDefault="000B7704" w:rsidP="000B7704">
      <w:pPr>
        <w:pStyle w:val="NormalWeb"/>
        <w:numPr>
          <w:ilvl w:val="0"/>
          <w:numId w:val="43"/>
        </w:numPr>
        <w:rPr>
          <w:lang w:val="en-US"/>
        </w:rPr>
      </w:pPr>
      <w:r w:rsidRPr="000B7704">
        <w:rPr>
          <w:lang w:val="en-US"/>
        </w:rPr>
        <w:t>(No direct sanctioning, not primarily an advisory or appeals body, though it issues binding decisions on whether misconduct occurred.)</w:t>
      </w:r>
    </w:p>
    <w:p w14:paraId="01FE6B97" w14:textId="77777777" w:rsidR="000B7704" w:rsidRPr="000B7704" w:rsidRDefault="000B7704" w:rsidP="000B7704">
      <w:pPr>
        <w:pStyle w:val="NormalWeb"/>
        <w:rPr>
          <w:lang w:val="en-US"/>
        </w:rPr>
      </w:pPr>
      <w:r w:rsidRPr="000B7704">
        <w:rPr>
          <w:rStyle w:val="Strong"/>
          <w:lang w:val="en-US"/>
        </w:rPr>
        <w:t>Explanation</w:t>
      </w:r>
      <w:r w:rsidRPr="000B7704">
        <w:rPr>
          <w:lang w:val="en-US"/>
        </w:rPr>
        <w:t>: Npof investigates FFP, decides if misconduct happened, but the institution imposes the sanction.</w:t>
      </w:r>
    </w:p>
    <w:p w14:paraId="18723EB9" w14:textId="77777777" w:rsidR="000B7704" w:rsidRDefault="000B7704" w:rsidP="000B7704">
      <w:r>
        <w:pict w14:anchorId="47A12EAE">
          <v:rect id="_x0000_i1036" style="width:0;height:1.5pt" o:hralign="center" o:hrstd="t" o:hr="t" fillcolor="#a0a0a0" stroked="f"/>
        </w:pict>
      </w:r>
    </w:p>
    <w:p w14:paraId="71DD01E5" w14:textId="77777777" w:rsidR="000B7704" w:rsidRDefault="000B7704" w:rsidP="000B7704">
      <w:pPr>
        <w:pStyle w:val="Heading4"/>
      </w:pPr>
      <w:r>
        <w:rPr>
          <w:rStyle w:val="Strong"/>
          <w:b/>
          <w:bCs/>
        </w:rPr>
        <w:t>3.1.3 Independence</w:t>
      </w:r>
    </w:p>
    <w:p w14:paraId="469E91FF" w14:textId="77777777" w:rsidR="000B7704" w:rsidRDefault="000B7704" w:rsidP="000B7704">
      <w:pPr>
        <w:pStyle w:val="NormalWeb"/>
        <w:numPr>
          <w:ilvl w:val="0"/>
          <w:numId w:val="44"/>
        </w:numPr>
      </w:pPr>
      <w:r>
        <w:rPr>
          <w:rStyle w:val="Strong"/>
        </w:rPr>
        <w:t>Code Chosen</w:t>
      </w:r>
      <w:r>
        <w:t>: High</w:t>
      </w:r>
    </w:p>
    <w:p w14:paraId="4C53BB61" w14:textId="77777777" w:rsidR="000B7704" w:rsidRPr="000B7704" w:rsidRDefault="000B7704" w:rsidP="000B7704">
      <w:pPr>
        <w:pStyle w:val="NormalWeb"/>
        <w:rPr>
          <w:lang w:val="en-US"/>
        </w:rPr>
      </w:pPr>
      <w:r w:rsidRPr="000B7704">
        <w:rPr>
          <w:rStyle w:val="Strong"/>
          <w:lang w:val="en-US"/>
        </w:rPr>
        <w:t>Explanation</w:t>
      </w:r>
      <w:r w:rsidRPr="000B7704">
        <w:rPr>
          <w:lang w:val="en-US"/>
        </w:rPr>
        <w:t>: Npof is a government agency (with a legally trained chair) functioning independently from the universities, ensuring impartiality.</w:t>
      </w:r>
    </w:p>
    <w:p w14:paraId="4348469D" w14:textId="77777777" w:rsidR="000B7704" w:rsidRDefault="000B7704" w:rsidP="000B7704">
      <w:r>
        <w:lastRenderedPageBreak/>
        <w:pict w14:anchorId="0D88A261">
          <v:rect id="_x0000_i1037" style="width:0;height:1.5pt" o:hralign="center" o:hrstd="t" o:hr="t" fillcolor="#a0a0a0" stroked="f"/>
        </w:pict>
      </w:r>
    </w:p>
    <w:p w14:paraId="46C9CEB9" w14:textId="77777777" w:rsidR="000B7704" w:rsidRDefault="000B7704" w:rsidP="000B7704">
      <w:pPr>
        <w:pStyle w:val="Heading3"/>
      </w:pPr>
      <w:r>
        <w:rPr>
          <w:rStyle w:val="Strong"/>
          <w:b/>
          <w:bCs/>
        </w:rPr>
        <w:t>3.2 Institutioneel Niveau</w:t>
      </w:r>
    </w:p>
    <w:p w14:paraId="470C794E" w14:textId="77777777" w:rsidR="000B7704" w:rsidRDefault="000B7704" w:rsidP="000B7704">
      <w:pPr>
        <w:pStyle w:val="Heading4"/>
      </w:pPr>
      <w:r>
        <w:rPr>
          <w:rStyle w:val="Strong"/>
          <w:b/>
          <w:bCs/>
        </w:rPr>
        <w:t>3.2.1 Required Internal Bodies?</w:t>
      </w:r>
    </w:p>
    <w:p w14:paraId="449686F8" w14:textId="77777777" w:rsidR="000B7704" w:rsidRPr="000B7704" w:rsidRDefault="000B7704" w:rsidP="000B7704">
      <w:pPr>
        <w:pStyle w:val="NormalWeb"/>
        <w:numPr>
          <w:ilvl w:val="0"/>
          <w:numId w:val="45"/>
        </w:numPr>
        <w:rPr>
          <w:lang w:val="en-US"/>
        </w:rPr>
      </w:pPr>
      <w:r w:rsidRPr="000B7704">
        <w:rPr>
          <w:rStyle w:val="Strong"/>
          <w:lang w:val="en-US"/>
        </w:rPr>
        <w:t>Code Chosen</w:t>
      </w:r>
      <w:r w:rsidRPr="000B7704">
        <w:rPr>
          <w:lang w:val="en-US"/>
        </w:rPr>
        <w:t>: 1 = Yes (required by law or national code)</w:t>
      </w:r>
    </w:p>
    <w:p w14:paraId="5DC4A591" w14:textId="77777777" w:rsidR="000B7704" w:rsidRPr="000B7704" w:rsidRDefault="000B7704" w:rsidP="000B7704">
      <w:pPr>
        <w:pStyle w:val="NormalWeb"/>
        <w:rPr>
          <w:lang w:val="en-US"/>
        </w:rPr>
      </w:pPr>
      <w:r w:rsidRPr="000B7704">
        <w:rPr>
          <w:rStyle w:val="Strong"/>
          <w:lang w:val="en-US"/>
        </w:rPr>
        <w:t>Explanation</w:t>
      </w:r>
      <w:r w:rsidRPr="000B7704">
        <w:rPr>
          <w:lang w:val="en-US"/>
        </w:rPr>
        <w:t>: Under the Higher Education Ordinance and the new framework, universities must handle non-FFP cases via internal procedures/committees.</w:t>
      </w:r>
    </w:p>
    <w:p w14:paraId="5C10A4D5" w14:textId="77777777" w:rsidR="000B7704" w:rsidRDefault="000B7704" w:rsidP="000B7704">
      <w:r>
        <w:pict w14:anchorId="4DCA1C8F">
          <v:rect id="_x0000_i1038" style="width:0;height:1.5pt" o:hralign="center" o:hrstd="t" o:hr="t" fillcolor="#a0a0a0" stroked="f"/>
        </w:pict>
      </w:r>
    </w:p>
    <w:p w14:paraId="05907492" w14:textId="77777777" w:rsidR="000B7704" w:rsidRDefault="000B7704" w:rsidP="000B7704">
      <w:pPr>
        <w:pStyle w:val="Heading4"/>
      </w:pPr>
      <w:r>
        <w:rPr>
          <w:rStyle w:val="Strong"/>
          <w:b/>
          <w:bCs/>
        </w:rPr>
        <w:t>3.2.2 Typical Names / Structures</w:t>
      </w:r>
    </w:p>
    <w:p w14:paraId="11D4BBD1" w14:textId="77777777" w:rsidR="000B7704" w:rsidRPr="000B7704" w:rsidRDefault="000B7704" w:rsidP="000B7704">
      <w:pPr>
        <w:pStyle w:val="NormalWeb"/>
        <w:numPr>
          <w:ilvl w:val="0"/>
          <w:numId w:val="46"/>
        </w:numPr>
        <w:rPr>
          <w:lang w:val="en-US"/>
        </w:rPr>
      </w:pPr>
      <w:r w:rsidRPr="000B7704">
        <w:rPr>
          <w:rStyle w:val="Strong"/>
          <w:lang w:val="en-US"/>
        </w:rPr>
        <w:t>Open Text</w:t>
      </w:r>
      <w:r w:rsidRPr="000B7704">
        <w:rPr>
          <w:lang w:val="en-US"/>
        </w:rPr>
        <w:t>: “University ‘Councils for Good Research Practice,’ research ethics boards, etc.”</w:t>
      </w:r>
    </w:p>
    <w:p w14:paraId="2935EBF0" w14:textId="77777777" w:rsidR="000B7704" w:rsidRDefault="000B7704" w:rsidP="000B7704">
      <w:r>
        <w:pict w14:anchorId="5DB67210">
          <v:rect id="_x0000_i1039" style="width:0;height:1.5pt" o:hralign="center" o:hrstd="t" o:hr="t" fillcolor="#a0a0a0" stroked="f"/>
        </w:pict>
      </w:r>
    </w:p>
    <w:p w14:paraId="14A913B5" w14:textId="77777777" w:rsidR="000B7704" w:rsidRDefault="000B7704" w:rsidP="000B7704">
      <w:pPr>
        <w:pStyle w:val="Heading4"/>
      </w:pPr>
      <w:r>
        <w:rPr>
          <w:rStyle w:val="Strong"/>
          <w:b/>
          <w:bCs/>
        </w:rPr>
        <w:t>3.2.3 Powers &amp; Role</w:t>
      </w:r>
    </w:p>
    <w:p w14:paraId="3565BF1A" w14:textId="77777777" w:rsidR="000B7704" w:rsidRDefault="000B7704" w:rsidP="000B7704">
      <w:pPr>
        <w:pStyle w:val="NormalWeb"/>
        <w:numPr>
          <w:ilvl w:val="0"/>
          <w:numId w:val="47"/>
        </w:numPr>
      </w:pPr>
      <w:r>
        <w:rPr>
          <w:rStyle w:val="Strong"/>
        </w:rPr>
        <w:t>Selected</w:t>
      </w:r>
      <w:r>
        <w:t>:</w:t>
      </w:r>
    </w:p>
    <w:p w14:paraId="1B6112B4" w14:textId="77777777" w:rsidR="000B7704" w:rsidRPr="000B7704" w:rsidRDefault="000B7704" w:rsidP="000B7704">
      <w:pPr>
        <w:pStyle w:val="NormalWeb"/>
        <w:numPr>
          <w:ilvl w:val="1"/>
          <w:numId w:val="47"/>
        </w:numPr>
        <w:rPr>
          <w:lang w:val="en-US"/>
        </w:rPr>
      </w:pPr>
      <w:r w:rsidRPr="000B7704">
        <w:rPr>
          <w:lang w:val="en-US"/>
        </w:rPr>
        <w:t>Receives complaints (for lesser misconduct)</w:t>
      </w:r>
    </w:p>
    <w:p w14:paraId="76173717" w14:textId="77777777" w:rsidR="000B7704" w:rsidRPr="000B7704" w:rsidRDefault="000B7704" w:rsidP="000B7704">
      <w:pPr>
        <w:pStyle w:val="NormalWeb"/>
        <w:numPr>
          <w:ilvl w:val="1"/>
          <w:numId w:val="47"/>
        </w:numPr>
        <w:rPr>
          <w:lang w:val="en-US"/>
        </w:rPr>
      </w:pPr>
      <w:r w:rsidRPr="000B7704">
        <w:rPr>
          <w:lang w:val="en-US"/>
        </w:rPr>
        <w:t>Conducts the full investigation (non-FFP)</w:t>
      </w:r>
    </w:p>
    <w:p w14:paraId="73A953EE" w14:textId="77777777" w:rsidR="000B7704" w:rsidRDefault="000B7704" w:rsidP="000B7704">
      <w:pPr>
        <w:pStyle w:val="NormalWeb"/>
        <w:numPr>
          <w:ilvl w:val="1"/>
          <w:numId w:val="47"/>
        </w:numPr>
      </w:pPr>
      <w:r>
        <w:t>Recommends sanctions to university leadership</w:t>
      </w:r>
    </w:p>
    <w:p w14:paraId="4205C4ED" w14:textId="77777777" w:rsidR="000B7704" w:rsidRDefault="000B7704" w:rsidP="000B7704">
      <w:pPr>
        <w:pStyle w:val="NormalWeb"/>
      </w:pPr>
      <w:r w:rsidRPr="000B7704">
        <w:rPr>
          <w:rStyle w:val="Strong"/>
          <w:lang w:val="en-US"/>
        </w:rPr>
        <w:t>Explanation</w:t>
      </w:r>
      <w:r w:rsidRPr="000B7704">
        <w:rPr>
          <w:lang w:val="en-US"/>
        </w:rPr>
        <w:t xml:space="preserve">: For non-FFP cases, the local committee typically investigates and then advises on outcomes. </w:t>
      </w:r>
      <w:r>
        <w:t>Final decisions come from the institution’s top management.</w:t>
      </w:r>
    </w:p>
    <w:p w14:paraId="72608E7D" w14:textId="77777777" w:rsidR="000B7704" w:rsidRDefault="000B7704" w:rsidP="000B7704">
      <w:r>
        <w:pict w14:anchorId="3B42C108">
          <v:rect id="_x0000_i1040" style="width:0;height:1.5pt" o:hralign="center" o:hrstd="t" o:hr="t" fillcolor="#a0a0a0" stroked="f"/>
        </w:pict>
      </w:r>
    </w:p>
    <w:p w14:paraId="7D473BCE" w14:textId="77777777" w:rsidR="000B7704" w:rsidRDefault="000B7704" w:rsidP="000B7704">
      <w:pPr>
        <w:pStyle w:val="Heading4"/>
      </w:pPr>
      <w:r>
        <w:rPr>
          <w:rStyle w:val="Strong"/>
          <w:b/>
          <w:bCs/>
        </w:rPr>
        <w:t>3.2.4 Institutional Leadership Role</w:t>
      </w:r>
    </w:p>
    <w:p w14:paraId="30CE4B58" w14:textId="77777777" w:rsidR="000B7704" w:rsidRPr="000B7704" w:rsidRDefault="000B7704" w:rsidP="000B7704">
      <w:pPr>
        <w:pStyle w:val="NormalWeb"/>
        <w:numPr>
          <w:ilvl w:val="0"/>
          <w:numId w:val="48"/>
        </w:numPr>
        <w:rPr>
          <w:lang w:val="en-US"/>
        </w:rPr>
      </w:pPr>
      <w:r w:rsidRPr="000B7704">
        <w:rPr>
          <w:rStyle w:val="Strong"/>
          <w:lang w:val="en-US"/>
        </w:rPr>
        <w:t>Chosen</w:t>
      </w:r>
      <w:r w:rsidRPr="000B7704">
        <w:rPr>
          <w:lang w:val="en-US"/>
        </w:rPr>
        <w:t>: “Rector/President imposes final sanction”</w:t>
      </w:r>
    </w:p>
    <w:p w14:paraId="752D2C08" w14:textId="77777777" w:rsidR="000B7704" w:rsidRPr="000B7704" w:rsidRDefault="000B7704" w:rsidP="000B7704">
      <w:pPr>
        <w:pStyle w:val="NormalWeb"/>
        <w:rPr>
          <w:lang w:val="en-US"/>
        </w:rPr>
      </w:pPr>
      <w:r w:rsidRPr="000B7704">
        <w:rPr>
          <w:rStyle w:val="Strong"/>
          <w:lang w:val="en-US"/>
        </w:rPr>
        <w:t>Explanation</w:t>
      </w:r>
      <w:r w:rsidRPr="000B7704">
        <w:rPr>
          <w:lang w:val="en-US"/>
        </w:rPr>
        <w:t>: Although Npof finds FFP, the actual disciplinary measures are decided by the institution’s governing bodies.</w:t>
      </w:r>
    </w:p>
    <w:p w14:paraId="60FF3088" w14:textId="77777777" w:rsidR="000B7704" w:rsidRDefault="000B7704" w:rsidP="000B7704">
      <w:r>
        <w:pict w14:anchorId="0AF414FE">
          <v:rect id="_x0000_i1041" style="width:0;height:1.5pt" o:hralign="center" o:hrstd="t" o:hr="t" fillcolor="#a0a0a0" stroked="f"/>
        </w:pict>
      </w:r>
    </w:p>
    <w:p w14:paraId="38F5B48A" w14:textId="77777777" w:rsidR="000B7704" w:rsidRPr="000B7704" w:rsidRDefault="000B7704" w:rsidP="000B7704">
      <w:pPr>
        <w:pStyle w:val="Heading3"/>
        <w:rPr>
          <w:lang w:val="en-US"/>
        </w:rPr>
      </w:pPr>
      <w:r w:rsidRPr="000B7704">
        <w:rPr>
          <w:rStyle w:val="Strong"/>
          <w:b/>
          <w:bCs/>
          <w:lang w:val="en-US"/>
        </w:rPr>
        <w:t>3.3 Financieringsorganisaties (Funding Agencies)</w:t>
      </w:r>
    </w:p>
    <w:p w14:paraId="451BD186" w14:textId="77777777" w:rsidR="000B7704" w:rsidRPr="000B7704" w:rsidRDefault="000B7704" w:rsidP="000B7704">
      <w:pPr>
        <w:pStyle w:val="Heading4"/>
        <w:rPr>
          <w:lang w:val="en-US"/>
        </w:rPr>
      </w:pPr>
      <w:r w:rsidRPr="000B7704">
        <w:rPr>
          <w:rStyle w:val="Strong"/>
          <w:b/>
          <w:bCs/>
          <w:lang w:val="en-US"/>
        </w:rPr>
        <w:t>3.3.1 Major Funders Named?</w:t>
      </w:r>
    </w:p>
    <w:p w14:paraId="5741CEC8" w14:textId="77777777" w:rsidR="000B7704" w:rsidRPr="000B7704" w:rsidRDefault="000B7704" w:rsidP="000B7704">
      <w:pPr>
        <w:pStyle w:val="NormalWeb"/>
        <w:numPr>
          <w:ilvl w:val="0"/>
          <w:numId w:val="49"/>
        </w:numPr>
        <w:rPr>
          <w:lang w:val="en-US"/>
        </w:rPr>
      </w:pPr>
      <w:r w:rsidRPr="000B7704">
        <w:rPr>
          <w:rStyle w:val="Strong"/>
          <w:lang w:val="en-US"/>
        </w:rPr>
        <w:t>Open Text</w:t>
      </w:r>
      <w:r w:rsidRPr="000B7704">
        <w:rPr>
          <w:lang w:val="en-US"/>
        </w:rPr>
        <w:t>: “Swedish Research Council, other public funders.”</w:t>
      </w:r>
    </w:p>
    <w:p w14:paraId="12A6A4FA" w14:textId="77777777" w:rsidR="000B7704" w:rsidRDefault="000B7704" w:rsidP="000B7704">
      <w:r>
        <w:pict w14:anchorId="50D619E2">
          <v:rect id="_x0000_i1042" style="width:0;height:1.5pt" o:hralign="center" o:hrstd="t" o:hr="t" fillcolor="#a0a0a0" stroked="f"/>
        </w:pict>
      </w:r>
    </w:p>
    <w:p w14:paraId="1E13C7E4" w14:textId="77777777" w:rsidR="000B7704" w:rsidRDefault="000B7704" w:rsidP="000B7704">
      <w:pPr>
        <w:pStyle w:val="Heading4"/>
      </w:pPr>
      <w:r>
        <w:rPr>
          <w:rStyle w:val="Strong"/>
          <w:b/>
          <w:bCs/>
        </w:rPr>
        <w:lastRenderedPageBreak/>
        <w:t>3.3.2 Funders’ Role</w:t>
      </w:r>
    </w:p>
    <w:p w14:paraId="77E82AB9" w14:textId="77777777" w:rsidR="000B7704" w:rsidRPr="000B7704" w:rsidRDefault="000B7704" w:rsidP="000B7704">
      <w:pPr>
        <w:pStyle w:val="NormalWeb"/>
        <w:numPr>
          <w:ilvl w:val="0"/>
          <w:numId w:val="50"/>
        </w:numPr>
        <w:rPr>
          <w:lang w:val="en-US"/>
        </w:rPr>
      </w:pPr>
      <w:r w:rsidRPr="000B7704">
        <w:rPr>
          <w:rStyle w:val="Strong"/>
          <w:lang w:val="en-US"/>
        </w:rPr>
        <w:t>Code Chosen</w:t>
      </w:r>
      <w:r w:rsidRPr="000B7704">
        <w:rPr>
          <w:lang w:val="en-US"/>
        </w:rPr>
        <w:t>: 2 = Requires compliance with a code / may impose funding sanctions</w:t>
      </w:r>
    </w:p>
    <w:p w14:paraId="20BC048E" w14:textId="77777777" w:rsidR="000B7704" w:rsidRPr="000B7704" w:rsidRDefault="000B7704" w:rsidP="000B7704">
      <w:pPr>
        <w:pStyle w:val="NormalWeb"/>
        <w:rPr>
          <w:lang w:val="en-US"/>
        </w:rPr>
      </w:pPr>
      <w:r w:rsidRPr="000B7704">
        <w:rPr>
          <w:rStyle w:val="Strong"/>
          <w:lang w:val="en-US"/>
        </w:rPr>
        <w:t>Explanation</w:t>
      </w:r>
      <w:r w:rsidRPr="000B7704">
        <w:rPr>
          <w:lang w:val="en-US"/>
        </w:rPr>
        <w:t>: Funders generally rely on the institution’s or Npof’s findings and can withdraw grants if misconduct is established.</w:t>
      </w:r>
    </w:p>
    <w:p w14:paraId="68076D1D" w14:textId="77777777" w:rsidR="000B7704" w:rsidRDefault="000B7704" w:rsidP="000B7704">
      <w:r>
        <w:pict w14:anchorId="40ABC320">
          <v:rect id="_x0000_i1043" style="width:0;height:1.5pt" o:hralign="center" o:hrstd="t" o:hr="t" fillcolor="#a0a0a0" stroked="f"/>
        </w:pict>
      </w:r>
    </w:p>
    <w:p w14:paraId="7FF1CDD8" w14:textId="77777777" w:rsidR="000B7704" w:rsidRDefault="000B7704" w:rsidP="000B7704">
      <w:pPr>
        <w:pStyle w:val="Heading3"/>
      </w:pPr>
      <w:r>
        <w:rPr>
          <w:rStyle w:val="Strong"/>
          <w:b/>
          <w:bCs/>
        </w:rPr>
        <w:t>3.4 Andere Relevante Organen</w:t>
      </w:r>
    </w:p>
    <w:p w14:paraId="7A72CF47" w14:textId="77777777" w:rsidR="000B7704" w:rsidRPr="000B7704" w:rsidRDefault="000B7704" w:rsidP="000B7704">
      <w:pPr>
        <w:pStyle w:val="NormalWeb"/>
        <w:numPr>
          <w:ilvl w:val="0"/>
          <w:numId w:val="51"/>
        </w:numPr>
        <w:rPr>
          <w:lang w:val="en-US"/>
        </w:rPr>
      </w:pPr>
      <w:r w:rsidRPr="000B7704">
        <w:rPr>
          <w:rStyle w:val="Strong"/>
          <w:lang w:val="en-US"/>
        </w:rPr>
        <w:t>Open Text</w:t>
      </w:r>
      <w:r w:rsidRPr="000B7704">
        <w:rPr>
          <w:lang w:val="en-US"/>
        </w:rPr>
        <w:t>: “Ethical Review Authority (for human research), membership in ENRIO, etc.”</w:t>
      </w:r>
    </w:p>
    <w:p w14:paraId="2186C1B8" w14:textId="77777777" w:rsidR="000B7704" w:rsidRDefault="000B7704" w:rsidP="000B7704">
      <w:r>
        <w:pict w14:anchorId="18697C2B">
          <v:rect id="_x0000_i1044" style="width:0;height:1.5pt" o:hralign="center" o:hrstd="t" o:hr="t" fillcolor="#a0a0a0" stroked="f"/>
        </w:pict>
      </w:r>
    </w:p>
    <w:p w14:paraId="49C26B1D" w14:textId="77777777" w:rsidR="000B7704" w:rsidRDefault="000B7704" w:rsidP="000B7704">
      <w:pPr>
        <w:pStyle w:val="Heading2"/>
      </w:pPr>
      <w:r>
        <w:rPr>
          <w:rStyle w:val="Strong"/>
          <w:b/>
          <w:bCs/>
        </w:rPr>
        <w:t>4. Wettelijk en Beleidskader</w:t>
      </w:r>
    </w:p>
    <w:p w14:paraId="42940503" w14:textId="77777777" w:rsidR="000B7704" w:rsidRDefault="000B7704" w:rsidP="000B7704">
      <w:pPr>
        <w:pStyle w:val="Heading3"/>
      </w:pPr>
      <w:r>
        <w:rPr>
          <w:rStyle w:val="Strong"/>
          <w:b/>
          <w:bCs/>
        </w:rPr>
        <w:t>4.1 Specific Legislation</w:t>
      </w:r>
    </w:p>
    <w:p w14:paraId="439116E3" w14:textId="77777777" w:rsidR="000B7704" w:rsidRPr="000B7704" w:rsidRDefault="000B7704" w:rsidP="000B7704">
      <w:pPr>
        <w:pStyle w:val="NormalWeb"/>
        <w:numPr>
          <w:ilvl w:val="0"/>
          <w:numId w:val="52"/>
        </w:numPr>
        <w:rPr>
          <w:lang w:val="en-US"/>
        </w:rPr>
      </w:pPr>
      <w:r w:rsidRPr="000B7704">
        <w:rPr>
          <w:rStyle w:val="Strong"/>
          <w:lang w:val="en-US"/>
        </w:rPr>
        <w:t>Code Chosen</w:t>
      </w:r>
      <w:r w:rsidRPr="000B7704">
        <w:rPr>
          <w:lang w:val="en-US"/>
        </w:rPr>
        <w:t>: 2 = One or more explicit laws focusing on research misconduct</w:t>
      </w:r>
    </w:p>
    <w:p w14:paraId="3027D14A" w14:textId="77777777" w:rsidR="000B7704" w:rsidRPr="000B7704" w:rsidRDefault="000B7704" w:rsidP="000B7704">
      <w:pPr>
        <w:pStyle w:val="NormalWeb"/>
        <w:rPr>
          <w:lang w:val="en-US"/>
        </w:rPr>
      </w:pPr>
      <w:r w:rsidRPr="000B7704">
        <w:rPr>
          <w:rStyle w:val="Strong"/>
          <w:lang w:val="en-US"/>
        </w:rPr>
        <w:t>Explanation</w:t>
      </w:r>
      <w:r w:rsidRPr="000B7704">
        <w:rPr>
          <w:lang w:val="en-US"/>
        </w:rPr>
        <w:t>: Act 2019:504 specifically covers scientific misconduct (FFP).</w:t>
      </w:r>
    </w:p>
    <w:p w14:paraId="0294E106" w14:textId="77777777" w:rsidR="000B7704" w:rsidRDefault="000B7704" w:rsidP="000B7704">
      <w:r>
        <w:pict w14:anchorId="21CD336C">
          <v:rect id="_x0000_i1045" style="width:0;height:1.5pt" o:hralign="center" o:hrstd="t" o:hr="t" fillcolor="#a0a0a0" stroked="f"/>
        </w:pict>
      </w:r>
    </w:p>
    <w:p w14:paraId="24894E31" w14:textId="77777777" w:rsidR="000B7704" w:rsidRPr="000B7704" w:rsidRDefault="000B7704" w:rsidP="000B7704">
      <w:pPr>
        <w:pStyle w:val="Heading3"/>
        <w:rPr>
          <w:lang w:val="en-US"/>
        </w:rPr>
      </w:pPr>
      <w:r w:rsidRPr="000B7704">
        <w:rPr>
          <w:rStyle w:val="Strong"/>
          <w:b/>
          <w:bCs/>
          <w:lang w:val="en-US"/>
        </w:rPr>
        <w:t>4.2 Existence of National Codes or Guidelines</w:t>
      </w:r>
    </w:p>
    <w:p w14:paraId="42896B52" w14:textId="77777777" w:rsidR="000B7704" w:rsidRPr="000B7704" w:rsidRDefault="000B7704" w:rsidP="000B7704">
      <w:pPr>
        <w:pStyle w:val="NormalWeb"/>
        <w:numPr>
          <w:ilvl w:val="0"/>
          <w:numId w:val="53"/>
        </w:numPr>
        <w:rPr>
          <w:lang w:val="en-US"/>
        </w:rPr>
      </w:pPr>
      <w:r w:rsidRPr="000B7704">
        <w:rPr>
          <w:rStyle w:val="Strong"/>
          <w:lang w:val="en-US"/>
        </w:rPr>
        <w:t>Code Chosen</w:t>
      </w:r>
      <w:r w:rsidRPr="000B7704">
        <w:rPr>
          <w:lang w:val="en-US"/>
        </w:rPr>
        <w:t>: 2 = Voluntary or “soft law,” widely recognized</w:t>
      </w:r>
    </w:p>
    <w:p w14:paraId="2CE6F824" w14:textId="77777777" w:rsidR="000B7704" w:rsidRPr="000B7704" w:rsidRDefault="000B7704" w:rsidP="000B7704">
      <w:pPr>
        <w:pStyle w:val="NormalWeb"/>
        <w:rPr>
          <w:lang w:val="en-US"/>
        </w:rPr>
      </w:pPr>
      <w:r w:rsidRPr="000B7704">
        <w:rPr>
          <w:rStyle w:val="Strong"/>
          <w:lang w:val="en-US"/>
        </w:rPr>
        <w:t>Explanation</w:t>
      </w:r>
      <w:r w:rsidRPr="000B7704">
        <w:rPr>
          <w:lang w:val="en-US"/>
        </w:rPr>
        <w:t>: Beyond the Act, Sweden uses guidelines from the Swedish Research Council and ALLEA Code. They are not strictly mandated by the law but strongly adopted in practice.</w:t>
      </w:r>
    </w:p>
    <w:p w14:paraId="33CA3E44" w14:textId="77777777" w:rsidR="000B7704" w:rsidRDefault="000B7704" w:rsidP="000B7704">
      <w:r>
        <w:pict w14:anchorId="583A79BE">
          <v:rect id="_x0000_i1046" style="width:0;height:1.5pt" o:hralign="center" o:hrstd="t" o:hr="t" fillcolor="#a0a0a0" stroked="f"/>
        </w:pict>
      </w:r>
    </w:p>
    <w:p w14:paraId="70C39197" w14:textId="77777777" w:rsidR="000B7704" w:rsidRPr="000B7704" w:rsidRDefault="000B7704" w:rsidP="000B7704">
      <w:pPr>
        <w:pStyle w:val="Heading3"/>
        <w:rPr>
          <w:lang w:val="en-US"/>
        </w:rPr>
      </w:pPr>
      <w:r w:rsidRPr="000B7704">
        <w:rPr>
          <w:rStyle w:val="Strong"/>
          <w:b/>
          <w:bCs/>
          <w:lang w:val="en-US"/>
        </w:rPr>
        <w:t>4.3 Reference to ALLEA or Other International Codes</w:t>
      </w:r>
    </w:p>
    <w:p w14:paraId="19B5345C" w14:textId="77777777" w:rsidR="000B7704" w:rsidRPr="000B7704" w:rsidRDefault="000B7704" w:rsidP="000B7704">
      <w:pPr>
        <w:pStyle w:val="NormalWeb"/>
        <w:numPr>
          <w:ilvl w:val="0"/>
          <w:numId w:val="54"/>
        </w:numPr>
        <w:rPr>
          <w:lang w:val="en-US"/>
        </w:rPr>
      </w:pPr>
      <w:r w:rsidRPr="000B7704">
        <w:rPr>
          <w:rStyle w:val="Strong"/>
          <w:lang w:val="en-US"/>
        </w:rPr>
        <w:t>Code Chosen</w:t>
      </w:r>
      <w:r w:rsidRPr="000B7704">
        <w:rPr>
          <w:lang w:val="en-US"/>
        </w:rPr>
        <w:t>: 1 = Referenced in national documents</w:t>
      </w:r>
    </w:p>
    <w:p w14:paraId="57A6737B" w14:textId="77777777" w:rsidR="000B7704" w:rsidRPr="000B7704" w:rsidRDefault="000B7704" w:rsidP="000B7704">
      <w:pPr>
        <w:pStyle w:val="NormalWeb"/>
        <w:rPr>
          <w:lang w:val="en-US"/>
        </w:rPr>
      </w:pPr>
      <w:r w:rsidRPr="000B7704">
        <w:rPr>
          <w:rStyle w:val="Strong"/>
          <w:lang w:val="en-US"/>
        </w:rPr>
        <w:t>Explanation</w:t>
      </w:r>
      <w:r w:rsidRPr="000B7704">
        <w:rPr>
          <w:lang w:val="en-US"/>
        </w:rPr>
        <w:t>: The ALLEA Code is commonly cited as the basis for “good research practice,” though not legally mandated.</w:t>
      </w:r>
    </w:p>
    <w:p w14:paraId="27A90928" w14:textId="77777777" w:rsidR="000B7704" w:rsidRDefault="000B7704" w:rsidP="000B7704">
      <w:r>
        <w:pict w14:anchorId="565D611D">
          <v:rect id="_x0000_i1047" style="width:0;height:1.5pt" o:hralign="center" o:hrstd="t" o:hr="t" fillcolor="#a0a0a0" stroked="f"/>
        </w:pict>
      </w:r>
    </w:p>
    <w:p w14:paraId="1AD10459" w14:textId="77777777" w:rsidR="000B7704" w:rsidRDefault="000B7704" w:rsidP="000B7704">
      <w:pPr>
        <w:pStyle w:val="Heading3"/>
      </w:pPr>
      <w:r>
        <w:rPr>
          <w:rStyle w:val="Strong"/>
          <w:b/>
          <w:bCs/>
        </w:rPr>
        <w:t>4.4 Institution-Specific Rules</w:t>
      </w:r>
    </w:p>
    <w:p w14:paraId="5FA08260" w14:textId="77777777" w:rsidR="000B7704" w:rsidRPr="000B7704" w:rsidRDefault="000B7704" w:rsidP="000B7704">
      <w:pPr>
        <w:pStyle w:val="NormalWeb"/>
        <w:numPr>
          <w:ilvl w:val="0"/>
          <w:numId w:val="55"/>
        </w:numPr>
        <w:rPr>
          <w:lang w:val="en-US"/>
        </w:rPr>
      </w:pPr>
      <w:r w:rsidRPr="000B7704">
        <w:rPr>
          <w:rStyle w:val="Strong"/>
          <w:lang w:val="en-US"/>
        </w:rPr>
        <w:lastRenderedPageBreak/>
        <w:t>Open Text</w:t>
      </w:r>
      <w:r w:rsidRPr="000B7704">
        <w:rPr>
          <w:lang w:val="en-US"/>
        </w:rPr>
        <w:t>: “Primarily voluntary alignment with national/international guidelines; no single mandatory code but institutions are expected to have local regulations consistent with the law.”</w:t>
      </w:r>
    </w:p>
    <w:p w14:paraId="2BB697FC" w14:textId="77777777" w:rsidR="000B7704" w:rsidRDefault="000B7704" w:rsidP="000B7704">
      <w:r>
        <w:pict w14:anchorId="57636F60">
          <v:rect id="_x0000_i1048" style="width:0;height:1.5pt" o:hralign="center" o:hrstd="t" o:hr="t" fillcolor="#a0a0a0" stroked="f"/>
        </w:pict>
      </w:r>
    </w:p>
    <w:p w14:paraId="16F162BC" w14:textId="77777777" w:rsidR="000B7704" w:rsidRDefault="000B7704" w:rsidP="000B7704">
      <w:pPr>
        <w:pStyle w:val="Heading3"/>
      </w:pPr>
      <w:r>
        <w:rPr>
          <w:rStyle w:val="Strong"/>
          <w:b/>
          <w:bCs/>
        </w:rPr>
        <w:t>4.5 Other Relevant General Laws</w:t>
      </w:r>
    </w:p>
    <w:p w14:paraId="45658503" w14:textId="77777777" w:rsidR="000B7704" w:rsidRPr="000B7704" w:rsidRDefault="000B7704" w:rsidP="000B7704">
      <w:pPr>
        <w:pStyle w:val="NormalWeb"/>
        <w:numPr>
          <w:ilvl w:val="0"/>
          <w:numId w:val="56"/>
        </w:numPr>
        <w:rPr>
          <w:lang w:val="en-US"/>
        </w:rPr>
      </w:pPr>
      <w:r w:rsidRPr="000B7704">
        <w:rPr>
          <w:rStyle w:val="Strong"/>
          <w:lang w:val="en-US"/>
        </w:rPr>
        <w:t>Open Text</w:t>
      </w:r>
      <w:r w:rsidRPr="000B7704">
        <w:rPr>
          <w:lang w:val="en-US"/>
        </w:rPr>
        <w:t>: “Ethical Review Act (human subjects), Administrative Procedure Act, labor law for employment sanctions.”</w:t>
      </w:r>
    </w:p>
    <w:p w14:paraId="62AC9F33" w14:textId="77777777" w:rsidR="000B7704" w:rsidRDefault="000B7704" w:rsidP="000B7704">
      <w:r>
        <w:pict w14:anchorId="1CB4878D">
          <v:rect id="_x0000_i1049" style="width:0;height:1.5pt" o:hralign="center" o:hrstd="t" o:hr="t" fillcolor="#a0a0a0" stroked="f"/>
        </w:pict>
      </w:r>
    </w:p>
    <w:p w14:paraId="136462F0" w14:textId="77777777" w:rsidR="000B7704" w:rsidRPr="000B7704" w:rsidRDefault="000B7704" w:rsidP="000B7704">
      <w:pPr>
        <w:pStyle w:val="Heading2"/>
        <w:rPr>
          <w:lang w:val="en-US"/>
        </w:rPr>
      </w:pPr>
      <w:r w:rsidRPr="000B7704">
        <w:rPr>
          <w:rStyle w:val="Strong"/>
          <w:b/>
          <w:bCs/>
          <w:lang w:val="en-US"/>
        </w:rPr>
        <w:t>5. Definities</w:t>
      </w:r>
    </w:p>
    <w:p w14:paraId="0D344AE3" w14:textId="77777777" w:rsidR="000B7704" w:rsidRPr="000B7704" w:rsidRDefault="000B7704" w:rsidP="000B7704">
      <w:pPr>
        <w:pStyle w:val="Heading3"/>
        <w:rPr>
          <w:lang w:val="en-US"/>
        </w:rPr>
      </w:pPr>
      <w:r w:rsidRPr="000B7704">
        <w:rPr>
          <w:rStyle w:val="Strong"/>
          <w:b/>
          <w:bCs/>
          <w:lang w:val="en-US"/>
        </w:rPr>
        <w:t>5.1 Official Definition of “Misconduct”?</w:t>
      </w:r>
    </w:p>
    <w:p w14:paraId="2A2994B2" w14:textId="77777777" w:rsidR="000B7704" w:rsidRPr="000B7704" w:rsidRDefault="000B7704" w:rsidP="000B7704">
      <w:pPr>
        <w:pStyle w:val="NormalWeb"/>
        <w:numPr>
          <w:ilvl w:val="0"/>
          <w:numId w:val="57"/>
        </w:numPr>
        <w:rPr>
          <w:lang w:val="en-US"/>
        </w:rPr>
      </w:pPr>
      <w:r w:rsidRPr="000B7704">
        <w:rPr>
          <w:rStyle w:val="Strong"/>
          <w:lang w:val="en-US"/>
        </w:rPr>
        <w:t>Code Chosen</w:t>
      </w:r>
      <w:r w:rsidRPr="000B7704">
        <w:rPr>
          <w:lang w:val="en-US"/>
        </w:rPr>
        <w:t>: 1 = Basic definition (FFP only)</w:t>
      </w:r>
    </w:p>
    <w:p w14:paraId="183A4D47" w14:textId="77777777" w:rsidR="000B7704" w:rsidRPr="000B7704" w:rsidRDefault="000B7704" w:rsidP="000B7704">
      <w:pPr>
        <w:pStyle w:val="NormalWeb"/>
        <w:rPr>
          <w:lang w:val="en-US"/>
        </w:rPr>
      </w:pPr>
      <w:r w:rsidRPr="000B7704">
        <w:rPr>
          <w:rStyle w:val="Strong"/>
          <w:lang w:val="en-US"/>
        </w:rPr>
        <w:t>Explanation</w:t>
      </w:r>
      <w:r w:rsidRPr="000B7704">
        <w:rPr>
          <w:lang w:val="en-US"/>
        </w:rPr>
        <w:t>: The Swedish law explicitly restricts “misconduct” to FFP with intent/gross negligence.</w:t>
      </w:r>
    </w:p>
    <w:p w14:paraId="0FB363C1" w14:textId="77777777" w:rsidR="000B7704" w:rsidRDefault="000B7704" w:rsidP="000B7704">
      <w:r>
        <w:pict w14:anchorId="54C0DF3F">
          <v:rect id="_x0000_i1050" style="width:0;height:1.5pt" o:hralign="center" o:hrstd="t" o:hr="t" fillcolor="#a0a0a0" stroked="f"/>
        </w:pict>
      </w:r>
    </w:p>
    <w:p w14:paraId="7006971C" w14:textId="77777777" w:rsidR="000B7704" w:rsidRDefault="000B7704" w:rsidP="000B7704">
      <w:pPr>
        <w:pStyle w:val="Heading3"/>
      </w:pPr>
      <w:r>
        <w:rPr>
          <w:rStyle w:val="Strong"/>
          <w:b/>
          <w:bCs/>
        </w:rPr>
        <w:t>5.2 Scope of Definition</w:t>
      </w:r>
    </w:p>
    <w:p w14:paraId="47E00F9F" w14:textId="77777777" w:rsidR="000B7704" w:rsidRDefault="000B7704" w:rsidP="000B7704">
      <w:pPr>
        <w:pStyle w:val="NormalWeb"/>
        <w:numPr>
          <w:ilvl w:val="0"/>
          <w:numId w:val="58"/>
        </w:numPr>
      </w:pPr>
      <w:r>
        <w:rPr>
          <w:rStyle w:val="Strong"/>
        </w:rPr>
        <w:t>Chosen</w:t>
      </w:r>
      <w:r>
        <w:t>: “Only FFP”</w:t>
      </w:r>
    </w:p>
    <w:p w14:paraId="79C429BD" w14:textId="77777777" w:rsidR="000B7704" w:rsidRPr="000B7704" w:rsidRDefault="000B7704" w:rsidP="000B7704">
      <w:pPr>
        <w:pStyle w:val="NormalWeb"/>
        <w:rPr>
          <w:lang w:val="en-US"/>
        </w:rPr>
      </w:pPr>
      <w:r w:rsidRPr="000B7704">
        <w:rPr>
          <w:rStyle w:val="Strong"/>
          <w:lang w:val="en-US"/>
        </w:rPr>
        <w:t>Explanation</w:t>
      </w:r>
      <w:r w:rsidRPr="000B7704">
        <w:rPr>
          <w:lang w:val="en-US"/>
        </w:rPr>
        <w:t xml:space="preserve">: Other unethical behaviors are treated as “deviations from good research practice” but </w:t>
      </w:r>
      <w:r w:rsidRPr="000B7704">
        <w:rPr>
          <w:rStyle w:val="Strong"/>
          <w:lang w:val="en-US"/>
        </w:rPr>
        <w:t>not</w:t>
      </w:r>
      <w:r w:rsidRPr="000B7704">
        <w:rPr>
          <w:lang w:val="en-US"/>
        </w:rPr>
        <w:t xml:space="preserve"> labeled “misconduct” under the 2019 Act.</w:t>
      </w:r>
    </w:p>
    <w:p w14:paraId="758235D6" w14:textId="77777777" w:rsidR="000B7704" w:rsidRDefault="000B7704" w:rsidP="000B7704">
      <w:r>
        <w:pict w14:anchorId="0641687B">
          <v:rect id="_x0000_i1051" style="width:0;height:1.5pt" o:hralign="center" o:hrstd="t" o:hr="t" fillcolor="#a0a0a0" stroked="f"/>
        </w:pict>
      </w:r>
    </w:p>
    <w:p w14:paraId="1F584E73" w14:textId="77777777" w:rsidR="000B7704" w:rsidRDefault="000B7704" w:rsidP="000B7704">
      <w:pPr>
        <w:pStyle w:val="Heading3"/>
      </w:pPr>
      <w:r>
        <w:rPr>
          <w:rStyle w:val="Strong"/>
          <w:b/>
          <w:bCs/>
        </w:rPr>
        <w:t>5.3 Distinction between Major vs. Minor</w:t>
      </w:r>
    </w:p>
    <w:p w14:paraId="19C6676C" w14:textId="77777777" w:rsidR="000B7704" w:rsidRPr="000B7704" w:rsidRDefault="000B7704" w:rsidP="000B7704">
      <w:pPr>
        <w:pStyle w:val="NormalWeb"/>
        <w:numPr>
          <w:ilvl w:val="0"/>
          <w:numId w:val="59"/>
        </w:numPr>
        <w:rPr>
          <w:lang w:val="en-US"/>
        </w:rPr>
      </w:pPr>
      <w:r w:rsidRPr="000B7704">
        <w:rPr>
          <w:rStyle w:val="Strong"/>
          <w:lang w:val="en-US"/>
        </w:rPr>
        <w:t>Code Chosen</w:t>
      </w:r>
      <w:r w:rsidRPr="000B7704">
        <w:rPr>
          <w:lang w:val="en-US"/>
        </w:rPr>
        <w:t>: 2 = Clear delineation of serious misconduct vs. lesser QRP</w:t>
      </w:r>
    </w:p>
    <w:p w14:paraId="6B7A654F" w14:textId="77777777" w:rsidR="000B7704" w:rsidRPr="000B7704" w:rsidRDefault="000B7704" w:rsidP="000B7704">
      <w:pPr>
        <w:pStyle w:val="NormalWeb"/>
        <w:rPr>
          <w:lang w:val="en-US"/>
        </w:rPr>
      </w:pPr>
      <w:r w:rsidRPr="000B7704">
        <w:rPr>
          <w:rStyle w:val="Strong"/>
          <w:lang w:val="en-US"/>
        </w:rPr>
        <w:t>Explanation</w:t>
      </w:r>
      <w:r w:rsidRPr="000B7704">
        <w:rPr>
          <w:lang w:val="en-US"/>
        </w:rPr>
        <w:t>: The Act clearly states FFP as misconduct; other issues (authorship disputes, minor plagiarism) remain outside the law’s scope.</w:t>
      </w:r>
    </w:p>
    <w:p w14:paraId="518D880D" w14:textId="77777777" w:rsidR="000B7704" w:rsidRDefault="000B7704" w:rsidP="000B7704">
      <w:r>
        <w:pict w14:anchorId="1651DC13">
          <v:rect id="_x0000_i1052" style="width:0;height:1.5pt" o:hralign="center" o:hrstd="t" o:hr="t" fillcolor="#a0a0a0" stroked="f"/>
        </w:pict>
      </w:r>
    </w:p>
    <w:p w14:paraId="3DA93A68" w14:textId="77777777" w:rsidR="000B7704" w:rsidRDefault="000B7704" w:rsidP="000B7704">
      <w:pPr>
        <w:pStyle w:val="Heading2"/>
      </w:pPr>
      <w:r>
        <w:rPr>
          <w:rStyle w:val="Strong"/>
          <w:b/>
          <w:bCs/>
        </w:rPr>
        <w:t>6. Procedurele Stroom van Klacht tot Besluit</w:t>
      </w:r>
    </w:p>
    <w:p w14:paraId="20327FE6" w14:textId="77777777" w:rsidR="000B7704" w:rsidRDefault="000B7704" w:rsidP="000B7704">
      <w:pPr>
        <w:pStyle w:val="Heading3"/>
      </w:pPr>
      <w:r>
        <w:rPr>
          <w:rStyle w:val="Strong"/>
          <w:b/>
          <w:bCs/>
        </w:rPr>
        <w:t>6.1 Complaint Submission</w:t>
      </w:r>
    </w:p>
    <w:p w14:paraId="4C616568" w14:textId="77777777" w:rsidR="000B7704" w:rsidRPr="000B7704" w:rsidRDefault="000B7704" w:rsidP="000B7704">
      <w:pPr>
        <w:pStyle w:val="NormalWeb"/>
        <w:numPr>
          <w:ilvl w:val="0"/>
          <w:numId w:val="60"/>
        </w:numPr>
        <w:rPr>
          <w:lang w:val="en-US"/>
        </w:rPr>
      </w:pPr>
      <w:r w:rsidRPr="000B7704">
        <w:rPr>
          <w:rStyle w:val="Strong"/>
          <w:lang w:val="en-US"/>
        </w:rPr>
        <w:t>Open Text</w:t>
      </w:r>
      <w:r w:rsidRPr="000B7704">
        <w:rPr>
          <w:lang w:val="en-US"/>
        </w:rPr>
        <w:t>: “Usually in writing to the institution or directly to Npof; anonymous not explicitly confirmed.”</w:t>
      </w:r>
    </w:p>
    <w:p w14:paraId="4F7C323A" w14:textId="77777777" w:rsidR="000B7704" w:rsidRDefault="000B7704" w:rsidP="000B7704">
      <w:r>
        <w:lastRenderedPageBreak/>
        <w:pict w14:anchorId="5D7490E1">
          <v:rect id="_x0000_i1053" style="width:0;height:1.5pt" o:hralign="center" o:hrstd="t" o:hr="t" fillcolor="#a0a0a0" stroked="f"/>
        </w:pict>
      </w:r>
    </w:p>
    <w:p w14:paraId="6A9FC70A" w14:textId="77777777" w:rsidR="000B7704" w:rsidRDefault="000B7704" w:rsidP="000B7704">
      <w:pPr>
        <w:pStyle w:val="Heading3"/>
      </w:pPr>
      <w:r>
        <w:rPr>
          <w:rStyle w:val="Strong"/>
          <w:b/>
          <w:bCs/>
        </w:rPr>
        <w:t>6.2 Screening / Ontvankelijkheid</w:t>
      </w:r>
    </w:p>
    <w:p w14:paraId="0EA3C106" w14:textId="77777777" w:rsidR="000B7704" w:rsidRPr="000B7704" w:rsidRDefault="000B7704" w:rsidP="000B7704">
      <w:pPr>
        <w:pStyle w:val="NormalWeb"/>
        <w:numPr>
          <w:ilvl w:val="0"/>
          <w:numId w:val="61"/>
        </w:numPr>
        <w:rPr>
          <w:lang w:val="en-US"/>
        </w:rPr>
      </w:pPr>
      <w:r w:rsidRPr="000B7704">
        <w:rPr>
          <w:rStyle w:val="Strong"/>
          <w:lang w:val="en-US"/>
        </w:rPr>
        <w:t>Chosen</w:t>
      </w:r>
      <w:r w:rsidRPr="000B7704">
        <w:rPr>
          <w:lang w:val="en-US"/>
        </w:rPr>
        <w:t>: “Initial triage by a designated person or small committee to decide if it’s FFP or not.”</w:t>
      </w:r>
    </w:p>
    <w:p w14:paraId="3B30B65B" w14:textId="77777777" w:rsidR="000B7704" w:rsidRPr="000B7704" w:rsidRDefault="000B7704" w:rsidP="000B7704">
      <w:pPr>
        <w:pStyle w:val="NormalWeb"/>
        <w:rPr>
          <w:lang w:val="en-US"/>
        </w:rPr>
      </w:pPr>
      <w:r w:rsidRPr="000B7704">
        <w:rPr>
          <w:rStyle w:val="Strong"/>
          <w:lang w:val="en-US"/>
        </w:rPr>
        <w:t>Explanation</w:t>
      </w:r>
      <w:r w:rsidRPr="000B7704">
        <w:rPr>
          <w:lang w:val="en-US"/>
        </w:rPr>
        <w:t>: Institutions must forward FFP suspicions to Npof; lesser complaints are kept in-house.</w:t>
      </w:r>
    </w:p>
    <w:p w14:paraId="56D09D38" w14:textId="77777777" w:rsidR="000B7704" w:rsidRDefault="000B7704" w:rsidP="000B7704">
      <w:r>
        <w:pict w14:anchorId="5BE6E89F">
          <v:rect id="_x0000_i1054" style="width:0;height:1.5pt" o:hralign="center" o:hrstd="t" o:hr="t" fillcolor="#a0a0a0" stroked="f"/>
        </w:pict>
      </w:r>
    </w:p>
    <w:p w14:paraId="1C2C5738" w14:textId="77777777" w:rsidR="000B7704" w:rsidRDefault="000B7704" w:rsidP="000B7704">
      <w:pPr>
        <w:pStyle w:val="Heading3"/>
      </w:pPr>
      <w:r>
        <w:rPr>
          <w:rStyle w:val="Strong"/>
          <w:b/>
          <w:bCs/>
        </w:rPr>
        <w:t>6.3 Investigation</w:t>
      </w:r>
    </w:p>
    <w:p w14:paraId="6C1ACC11" w14:textId="77777777" w:rsidR="000B7704" w:rsidRDefault="000B7704" w:rsidP="000B7704">
      <w:pPr>
        <w:pStyle w:val="NormalWeb"/>
        <w:numPr>
          <w:ilvl w:val="0"/>
          <w:numId w:val="62"/>
        </w:numPr>
      </w:pPr>
      <w:r>
        <w:rPr>
          <w:rStyle w:val="Strong"/>
        </w:rPr>
        <w:t>Code Chosen</w:t>
      </w:r>
      <w:r>
        <w:t>: 3 = Mixed approach</w:t>
      </w:r>
    </w:p>
    <w:p w14:paraId="5B13A860" w14:textId="77777777" w:rsidR="000B7704" w:rsidRPr="000B7704" w:rsidRDefault="000B7704" w:rsidP="000B7704">
      <w:pPr>
        <w:pStyle w:val="NormalWeb"/>
        <w:rPr>
          <w:lang w:val="en-US"/>
        </w:rPr>
      </w:pPr>
      <w:r w:rsidRPr="000B7704">
        <w:rPr>
          <w:rStyle w:val="Strong"/>
          <w:lang w:val="en-US"/>
        </w:rPr>
        <w:t>Explanation</w:t>
      </w:r>
      <w:r w:rsidRPr="000B7704">
        <w:rPr>
          <w:lang w:val="en-US"/>
        </w:rPr>
        <w:t>: Npof investigates FFP, while institutions investigate all other types of deviations.</w:t>
      </w:r>
    </w:p>
    <w:p w14:paraId="1C2F62FD" w14:textId="77777777" w:rsidR="000B7704" w:rsidRDefault="000B7704" w:rsidP="000B7704">
      <w:r>
        <w:pict w14:anchorId="4476F048">
          <v:rect id="_x0000_i1055" style="width:0;height:1.5pt" o:hralign="center" o:hrstd="t" o:hr="t" fillcolor="#a0a0a0" stroked="f"/>
        </w:pict>
      </w:r>
    </w:p>
    <w:p w14:paraId="60F53DE7" w14:textId="77777777" w:rsidR="000B7704" w:rsidRDefault="000B7704" w:rsidP="000B7704">
      <w:pPr>
        <w:pStyle w:val="Heading3"/>
      </w:pPr>
      <w:r>
        <w:rPr>
          <w:rStyle w:val="Strong"/>
          <w:b/>
          <w:bCs/>
        </w:rPr>
        <w:t>6.4 Decision &amp; Timelines</w:t>
      </w:r>
    </w:p>
    <w:p w14:paraId="3B54B763" w14:textId="77777777" w:rsidR="000B7704" w:rsidRPr="000B7704" w:rsidRDefault="000B7704" w:rsidP="000B7704">
      <w:pPr>
        <w:pStyle w:val="NormalWeb"/>
        <w:numPr>
          <w:ilvl w:val="0"/>
          <w:numId w:val="63"/>
        </w:numPr>
        <w:rPr>
          <w:lang w:val="en-US"/>
        </w:rPr>
      </w:pPr>
      <w:r w:rsidRPr="000B7704">
        <w:rPr>
          <w:rStyle w:val="Strong"/>
          <w:lang w:val="en-US"/>
        </w:rPr>
        <w:t>Open Text</w:t>
      </w:r>
      <w:r w:rsidRPr="000B7704">
        <w:rPr>
          <w:lang w:val="en-US"/>
        </w:rPr>
        <w:t>: “Npof formally decides guilt for FFP. Institutions decide lesser misconduct. No strict single timeline in the text, but typically a few months.”</w:t>
      </w:r>
    </w:p>
    <w:p w14:paraId="3C0C1D18" w14:textId="77777777" w:rsidR="000B7704" w:rsidRDefault="000B7704" w:rsidP="000B7704">
      <w:r>
        <w:pict w14:anchorId="21ECCFCD">
          <v:rect id="_x0000_i1056" style="width:0;height:1.5pt" o:hralign="center" o:hrstd="t" o:hr="t" fillcolor="#a0a0a0" stroked="f"/>
        </w:pict>
      </w:r>
    </w:p>
    <w:p w14:paraId="37C4EA2D" w14:textId="77777777" w:rsidR="000B7704" w:rsidRDefault="000B7704" w:rsidP="000B7704">
      <w:pPr>
        <w:pStyle w:val="Heading3"/>
      </w:pPr>
      <w:r>
        <w:rPr>
          <w:rStyle w:val="Strong"/>
          <w:b/>
          <w:bCs/>
        </w:rPr>
        <w:t>6.5 Communication</w:t>
      </w:r>
    </w:p>
    <w:p w14:paraId="18588CA1" w14:textId="77777777" w:rsidR="000B7704" w:rsidRDefault="000B7704" w:rsidP="000B7704">
      <w:pPr>
        <w:pStyle w:val="NormalWeb"/>
        <w:numPr>
          <w:ilvl w:val="0"/>
          <w:numId w:val="64"/>
        </w:numPr>
      </w:pPr>
      <w:r>
        <w:rPr>
          <w:rStyle w:val="Strong"/>
        </w:rPr>
        <w:t>Chosen</w:t>
      </w:r>
      <w:r>
        <w:t>: “Summaries published”</w:t>
      </w:r>
    </w:p>
    <w:p w14:paraId="1817AC85" w14:textId="77777777" w:rsidR="000B7704" w:rsidRPr="000B7704" w:rsidRDefault="000B7704" w:rsidP="000B7704">
      <w:pPr>
        <w:pStyle w:val="NormalWeb"/>
        <w:rPr>
          <w:lang w:val="en-US"/>
        </w:rPr>
      </w:pPr>
      <w:r w:rsidRPr="000B7704">
        <w:rPr>
          <w:rStyle w:val="Strong"/>
          <w:lang w:val="en-US"/>
        </w:rPr>
        <w:t>Explanation</w:t>
      </w:r>
      <w:r w:rsidRPr="000B7704">
        <w:rPr>
          <w:lang w:val="en-US"/>
        </w:rPr>
        <w:t>: Npof publishes annual reports with anonymized data; final decisions can be made public upon request.</w:t>
      </w:r>
    </w:p>
    <w:p w14:paraId="5F422E5A" w14:textId="77777777" w:rsidR="000B7704" w:rsidRDefault="000B7704" w:rsidP="000B7704">
      <w:r>
        <w:pict w14:anchorId="14ECB68E">
          <v:rect id="_x0000_i1057" style="width:0;height:1.5pt" o:hralign="center" o:hrstd="t" o:hr="t" fillcolor="#a0a0a0" stroked="f"/>
        </w:pict>
      </w:r>
    </w:p>
    <w:p w14:paraId="08F909D7" w14:textId="77777777" w:rsidR="000B7704" w:rsidRDefault="000B7704" w:rsidP="000B7704">
      <w:pPr>
        <w:pStyle w:val="Heading2"/>
      </w:pPr>
      <w:r>
        <w:rPr>
          <w:rStyle w:val="Strong"/>
          <w:b/>
          <w:bCs/>
        </w:rPr>
        <w:t>7. Sancties en Maatregelen</w:t>
      </w:r>
    </w:p>
    <w:p w14:paraId="54FB3A19" w14:textId="77777777" w:rsidR="000B7704" w:rsidRDefault="000B7704" w:rsidP="000B7704">
      <w:pPr>
        <w:pStyle w:val="Heading3"/>
      </w:pPr>
      <w:r>
        <w:rPr>
          <w:rStyle w:val="Strong"/>
          <w:b/>
          <w:bCs/>
        </w:rPr>
        <w:t>7.1 Possible Sanctions</w:t>
      </w:r>
    </w:p>
    <w:p w14:paraId="44F0A560" w14:textId="77777777" w:rsidR="000B7704" w:rsidRDefault="000B7704" w:rsidP="000B7704">
      <w:pPr>
        <w:pStyle w:val="NormalWeb"/>
        <w:numPr>
          <w:ilvl w:val="0"/>
          <w:numId w:val="65"/>
        </w:numPr>
      </w:pPr>
      <w:r>
        <w:rPr>
          <w:rStyle w:val="Strong"/>
        </w:rPr>
        <w:t>Multi-select</w:t>
      </w:r>
      <w:r>
        <w:t>:</w:t>
      </w:r>
    </w:p>
    <w:p w14:paraId="5F053AFA" w14:textId="77777777" w:rsidR="000B7704" w:rsidRDefault="000B7704" w:rsidP="000B7704">
      <w:pPr>
        <w:pStyle w:val="NormalWeb"/>
        <w:numPr>
          <w:ilvl w:val="1"/>
          <w:numId w:val="65"/>
        </w:numPr>
      </w:pPr>
      <w:r>
        <w:t>Warning/Reprimand</w:t>
      </w:r>
    </w:p>
    <w:p w14:paraId="66B46042" w14:textId="77777777" w:rsidR="000B7704" w:rsidRDefault="000B7704" w:rsidP="000B7704">
      <w:pPr>
        <w:pStyle w:val="NormalWeb"/>
        <w:numPr>
          <w:ilvl w:val="1"/>
          <w:numId w:val="65"/>
        </w:numPr>
      </w:pPr>
      <w:r>
        <w:t>Retraction/Correction</w:t>
      </w:r>
    </w:p>
    <w:p w14:paraId="30DDC335" w14:textId="77777777" w:rsidR="000B7704" w:rsidRPr="000B7704" w:rsidRDefault="000B7704" w:rsidP="000B7704">
      <w:pPr>
        <w:pStyle w:val="NormalWeb"/>
        <w:numPr>
          <w:ilvl w:val="1"/>
          <w:numId w:val="65"/>
        </w:numPr>
        <w:rPr>
          <w:lang w:val="en-US"/>
        </w:rPr>
      </w:pPr>
      <w:r w:rsidRPr="000B7704">
        <w:rPr>
          <w:lang w:val="en-US"/>
        </w:rPr>
        <w:t>Termination of employment in serious cases</w:t>
      </w:r>
    </w:p>
    <w:p w14:paraId="46968C10" w14:textId="77777777" w:rsidR="000B7704" w:rsidRDefault="000B7704" w:rsidP="000B7704">
      <w:pPr>
        <w:pStyle w:val="NormalWeb"/>
        <w:numPr>
          <w:ilvl w:val="1"/>
          <w:numId w:val="65"/>
        </w:numPr>
      </w:pPr>
      <w:r>
        <w:t>Possibly revocation of degrees/titles</w:t>
      </w:r>
    </w:p>
    <w:p w14:paraId="18882A6A" w14:textId="77777777" w:rsidR="000B7704" w:rsidRDefault="000B7704" w:rsidP="000B7704">
      <w:r>
        <w:pict w14:anchorId="58241936">
          <v:rect id="_x0000_i1058" style="width:0;height:1.5pt" o:hralign="center" o:hrstd="t" o:hr="t" fillcolor="#a0a0a0" stroked="f"/>
        </w:pict>
      </w:r>
    </w:p>
    <w:p w14:paraId="3ACFEDDD" w14:textId="77777777" w:rsidR="000B7704" w:rsidRDefault="000B7704" w:rsidP="000B7704">
      <w:pPr>
        <w:pStyle w:val="Heading3"/>
      </w:pPr>
      <w:r>
        <w:rPr>
          <w:rStyle w:val="Strong"/>
          <w:b/>
          <w:bCs/>
        </w:rPr>
        <w:lastRenderedPageBreak/>
        <w:t>7.2 Authority that Imposes Sanctions</w:t>
      </w:r>
    </w:p>
    <w:p w14:paraId="55E50A74" w14:textId="77777777" w:rsidR="000B7704" w:rsidRDefault="000B7704" w:rsidP="000B7704">
      <w:pPr>
        <w:pStyle w:val="NormalWeb"/>
        <w:numPr>
          <w:ilvl w:val="0"/>
          <w:numId w:val="66"/>
        </w:numPr>
      </w:pPr>
      <w:r>
        <w:rPr>
          <w:rStyle w:val="Strong"/>
        </w:rPr>
        <w:t>Code Chosen</w:t>
      </w:r>
      <w:r>
        <w:t>: 1 = Institutional board/leadership</w:t>
      </w:r>
    </w:p>
    <w:p w14:paraId="4ECEF5CE" w14:textId="77777777" w:rsidR="000B7704" w:rsidRPr="000B7704" w:rsidRDefault="000B7704" w:rsidP="000B7704">
      <w:pPr>
        <w:pStyle w:val="NormalWeb"/>
        <w:rPr>
          <w:lang w:val="en-US"/>
        </w:rPr>
      </w:pPr>
      <w:r w:rsidRPr="000B7704">
        <w:rPr>
          <w:rStyle w:val="Strong"/>
          <w:lang w:val="en-US"/>
        </w:rPr>
        <w:t>Explanation</w:t>
      </w:r>
      <w:r w:rsidRPr="000B7704">
        <w:rPr>
          <w:lang w:val="en-US"/>
        </w:rPr>
        <w:t>: Npof decides if misconduct occurred, but the university/organization imposes actual sanctions.</w:t>
      </w:r>
    </w:p>
    <w:p w14:paraId="74B8CEBA" w14:textId="77777777" w:rsidR="000B7704" w:rsidRDefault="000B7704" w:rsidP="000B7704">
      <w:r>
        <w:pict w14:anchorId="7BE80C39">
          <v:rect id="_x0000_i1059" style="width:0;height:1.5pt" o:hralign="center" o:hrstd="t" o:hr="t" fillcolor="#a0a0a0" stroked="f"/>
        </w:pict>
      </w:r>
    </w:p>
    <w:p w14:paraId="70DFAF2D" w14:textId="77777777" w:rsidR="000B7704" w:rsidRDefault="000B7704" w:rsidP="000B7704">
      <w:pPr>
        <w:pStyle w:val="Heading3"/>
      </w:pPr>
      <w:r>
        <w:rPr>
          <w:rStyle w:val="Strong"/>
          <w:b/>
          <w:bCs/>
        </w:rPr>
        <w:t>7.3 Corrective vs. Punitive Emphasis</w:t>
      </w:r>
    </w:p>
    <w:p w14:paraId="50504A0E" w14:textId="77777777" w:rsidR="000B7704" w:rsidRDefault="000B7704" w:rsidP="000B7704">
      <w:pPr>
        <w:pStyle w:val="NormalWeb"/>
        <w:numPr>
          <w:ilvl w:val="0"/>
          <w:numId w:val="67"/>
        </w:numPr>
      </w:pPr>
      <w:r>
        <w:rPr>
          <w:rStyle w:val="Strong"/>
        </w:rPr>
        <w:t>Code Chosen</w:t>
      </w:r>
      <w:r>
        <w:t>: 2 = Balanced approach</w:t>
      </w:r>
    </w:p>
    <w:p w14:paraId="3335ECE7" w14:textId="77777777" w:rsidR="000B7704" w:rsidRPr="000B7704" w:rsidRDefault="000B7704" w:rsidP="000B7704">
      <w:pPr>
        <w:pStyle w:val="NormalWeb"/>
        <w:rPr>
          <w:lang w:val="en-US"/>
        </w:rPr>
      </w:pPr>
      <w:r w:rsidRPr="000B7704">
        <w:rPr>
          <w:rStyle w:val="Strong"/>
          <w:lang w:val="en-US"/>
        </w:rPr>
        <w:t>Explanation</w:t>
      </w:r>
      <w:r w:rsidRPr="000B7704">
        <w:rPr>
          <w:lang w:val="en-US"/>
        </w:rPr>
        <w:t>: Measures can include retractions (corrective) and severe punishments (dismissal) if needed.</w:t>
      </w:r>
    </w:p>
    <w:p w14:paraId="36CE3063" w14:textId="77777777" w:rsidR="000B7704" w:rsidRDefault="000B7704" w:rsidP="000B7704">
      <w:r>
        <w:pict w14:anchorId="1029DE39">
          <v:rect id="_x0000_i1060" style="width:0;height:1.5pt" o:hralign="center" o:hrstd="t" o:hr="t" fillcolor="#a0a0a0" stroked="f"/>
        </w:pict>
      </w:r>
    </w:p>
    <w:p w14:paraId="1F2310F8" w14:textId="77777777" w:rsidR="000B7704" w:rsidRDefault="000B7704" w:rsidP="000B7704">
      <w:pPr>
        <w:pStyle w:val="Heading2"/>
      </w:pPr>
      <w:r>
        <w:rPr>
          <w:rStyle w:val="Strong"/>
          <w:b/>
          <w:bCs/>
        </w:rPr>
        <w:t>8. Beroepsmogelijkheden en Herziening (Appeals)</w:t>
      </w:r>
    </w:p>
    <w:p w14:paraId="1F4ECD1E" w14:textId="77777777" w:rsidR="000B7704" w:rsidRDefault="000B7704" w:rsidP="000B7704">
      <w:pPr>
        <w:pStyle w:val="Heading3"/>
      </w:pPr>
      <w:r>
        <w:rPr>
          <w:rStyle w:val="Strong"/>
          <w:b/>
          <w:bCs/>
        </w:rPr>
        <w:t>8.1 Existence of Internal Appeals</w:t>
      </w:r>
    </w:p>
    <w:p w14:paraId="2D1FB544" w14:textId="77777777" w:rsidR="000B7704" w:rsidRPr="000B7704" w:rsidRDefault="000B7704" w:rsidP="000B7704">
      <w:pPr>
        <w:pStyle w:val="NormalWeb"/>
        <w:numPr>
          <w:ilvl w:val="0"/>
          <w:numId w:val="68"/>
        </w:numPr>
        <w:rPr>
          <w:lang w:val="en-US"/>
        </w:rPr>
      </w:pPr>
      <w:r w:rsidRPr="000B7704">
        <w:rPr>
          <w:rStyle w:val="Strong"/>
          <w:lang w:val="en-US"/>
        </w:rPr>
        <w:t>Code Chosen</w:t>
      </w:r>
      <w:r w:rsidRPr="000B7704">
        <w:rPr>
          <w:lang w:val="en-US"/>
        </w:rPr>
        <w:t>: 0 = No formal appeals beyond initial decision (for lesser cases, depends on the institution)</w:t>
      </w:r>
    </w:p>
    <w:p w14:paraId="3479C27A" w14:textId="77777777" w:rsidR="000B7704" w:rsidRDefault="000B7704" w:rsidP="000B7704">
      <w:r>
        <w:pict w14:anchorId="313ED965">
          <v:rect id="_x0000_i1061" style="width:0;height:1.5pt" o:hralign="center" o:hrstd="t" o:hr="t" fillcolor="#a0a0a0" stroked="f"/>
        </w:pict>
      </w:r>
    </w:p>
    <w:p w14:paraId="3E2694D1" w14:textId="77777777" w:rsidR="000B7704" w:rsidRDefault="000B7704" w:rsidP="000B7704">
      <w:pPr>
        <w:pStyle w:val="Heading3"/>
      </w:pPr>
      <w:r>
        <w:rPr>
          <w:rStyle w:val="Strong"/>
          <w:b/>
          <w:bCs/>
        </w:rPr>
        <w:t>8.2 National Appeal Mechanism</w:t>
      </w:r>
    </w:p>
    <w:p w14:paraId="6927EF3D" w14:textId="77777777" w:rsidR="000B7704" w:rsidRPr="000B7704" w:rsidRDefault="000B7704" w:rsidP="000B7704">
      <w:pPr>
        <w:pStyle w:val="NormalWeb"/>
        <w:numPr>
          <w:ilvl w:val="0"/>
          <w:numId w:val="69"/>
        </w:numPr>
        <w:rPr>
          <w:lang w:val="en-US"/>
        </w:rPr>
      </w:pPr>
      <w:r w:rsidRPr="000B7704">
        <w:rPr>
          <w:rStyle w:val="Strong"/>
          <w:lang w:val="en-US"/>
        </w:rPr>
        <w:t>Code Chosen</w:t>
      </w:r>
      <w:r w:rsidRPr="000B7704">
        <w:rPr>
          <w:lang w:val="en-US"/>
        </w:rPr>
        <w:t>: 0 = No (Npof is not an appeals body)</w:t>
      </w:r>
    </w:p>
    <w:p w14:paraId="3C11E4C8" w14:textId="77777777" w:rsidR="000B7704" w:rsidRPr="000B7704" w:rsidRDefault="000B7704" w:rsidP="000B7704">
      <w:pPr>
        <w:pStyle w:val="NormalWeb"/>
        <w:rPr>
          <w:lang w:val="en-US"/>
        </w:rPr>
      </w:pPr>
      <w:r w:rsidRPr="000B7704">
        <w:rPr>
          <w:rStyle w:val="Strong"/>
          <w:lang w:val="en-US"/>
        </w:rPr>
        <w:t>Explanation</w:t>
      </w:r>
      <w:r w:rsidRPr="000B7704">
        <w:rPr>
          <w:lang w:val="en-US"/>
        </w:rPr>
        <w:t>: Npof’s decision itself is final at the administrative level; it does not serve as an internal appeal forum.</w:t>
      </w:r>
    </w:p>
    <w:p w14:paraId="15829C88" w14:textId="77777777" w:rsidR="000B7704" w:rsidRDefault="000B7704" w:rsidP="000B7704">
      <w:r>
        <w:pict w14:anchorId="5326C35E">
          <v:rect id="_x0000_i1062" style="width:0;height:1.5pt" o:hralign="center" o:hrstd="t" o:hr="t" fillcolor="#a0a0a0" stroked="f"/>
        </w:pict>
      </w:r>
    </w:p>
    <w:p w14:paraId="4EBBD902" w14:textId="77777777" w:rsidR="000B7704" w:rsidRDefault="000B7704" w:rsidP="000B7704">
      <w:pPr>
        <w:pStyle w:val="Heading3"/>
      </w:pPr>
      <w:r>
        <w:rPr>
          <w:rStyle w:val="Strong"/>
          <w:b/>
          <w:bCs/>
        </w:rPr>
        <w:t>8.3 Judicial (Court) Appeal</w:t>
      </w:r>
    </w:p>
    <w:p w14:paraId="17810622" w14:textId="77777777" w:rsidR="000B7704" w:rsidRPr="000B7704" w:rsidRDefault="000B7704" w:rsidP="000B7704">
      <w:pPr>
        <w:pStyle w:val="NormalWeb"/>
        <w:numPr>
          <w:ilvl w:val="0"/>
          <w:numId w:val="70"/>
        </w:numPr>
        <w:rPr>
          <w:lang w:val="en-US"/>
        </w:rPr>
      </w:pPr>
      <w:r w:rsidRPr="000B7704">
        <w:rPr>
          <w:rStyle w:val="Strong"/>
          <w:lang w:val="en-US"/>
        </w:rPr>
        <w:t>Code Chosen</w:t>
      </w:r>
      <w:r w:rsidRPr="000B7704">
        <w:rPr>
          <w:lang w:val="en-US"/>
        </w:rPr>
        <w:t>: “Always possible (administrative court)”</w:t>
      </w:r>
    </w:p>
    <w:p w14:paraId="4BD5091D" w14:textId="77777777" w:rsidR="000B7704" w:rsidRPr="000B7704" w:rsidRDefault="000B7704" w:rsidP="000B7704">
      <w:pPr>
        <w:pStyle w:val="NormalWeb"/>
        <w:rPr>
          <w:lang w:val="en-US"/>
        </w:rPr>
      </w:pPr>
      <w:r w:rsidRPr="000B7704">
        <w:rPr>
          <w:rStyle w:val="Strong"/>
          <w:lang w:val="en-US"/>
        </w:rPr>
        <w:t>Explanation</w:t>
      </w:r>
      <w:r w:rsidRPr="000B7704">
        <w:rPr>
          <w:lang w:val="en-US"/>
        </w:rPr>
        <w:t>: Parties can appeal Npof’s misconduct decisions to the administrative court.</w:t>
      </w:r>
    </w:p>
    <w:p w14:paraId="46CB714E" w14:textId="77777777" w:rsidR="000B7704" w:rsidRDefault="000B7704" w:rsidP="000B7704">
      <w:r>
        <w:pict w14:anchorId="1121D886">
          <v:rect id="_x0000_i1063" style="width:0;height:1.5pt" o:hralign="center" o:hrstd="t" o:hr="t" fillcolor="#a0a0a0" stroked="f"/>
        </w:pict>
      </w:r>
    </w:p>
    <w:p w14:paraId="05C69A07" w14:textId="77777777" w:rsidR="000B7704" w:rsidRDefault="000B7704" w:rsidP="000B7704">
      <w:pPr>
        <w:pStyle w:val="Heading3"/>
      </w:pPr>
      <w:r>
        <w:rPr>
          <w:rStyle w:val="Strong"/>
          <w:b/>
          <w:bCs/>
        </w:rPr>
        <w:t>8.4 Who May Appeal</w:t>
      </w:r>
    </w:p>
    <w:p w14:paraId="2F0FA61B" w14:textId="77777777" w:rsidR="000B7704" w:rsidRDefault="000B7704" w:rsidP="000B7704">
      <w:pPr>
        <w:pStyle w:val="NormalWeb"/>
        <w:numPr>
          <w:ilvl w:val="0"/>
          <w:numId w:val="71"/>
        </w:numPr>
      </w:pPr>
      <w:r>
        <w:rPr>
          <w:rStyle w:val="Strong"/>
        </w:rPr>
        <w:t>Code Chosen</w:t>
      </w:r>
      <w:r>
        <w:t>: 2 = Accused or complainant</w:t>
      </w:r>
    </w:p>
    <w:p w14:paraId="0664300E" w14:textId="77777777" w:rsidR="000B7704" w:rsidRPr="000B7704" w:rsidRDefault="000B7704" w:rsidP="000B7704">
      <w:pPr>
        <w:pStyle w:val="NormalWeb"/>
        <w:rPr>
          <w:lang w:val="en-US"/>
        </w:rPr>
      </w:pPr>
      <w:r w:rsidRPr="000B7704">
        <w:rPr>
          <w:rStyle w:val="Strong"/>
          <w:lang w:val="en-US"/>
        </w:rPr>
        <w:lastRenderedPageBreak/>
        <w:t>Explanation</w:t>
      </w:r>
      <w:r w:rsidRPr="000B7704">
        <w:rPr>
          <w:lang w:val="en-US"/>
        </w:rPr>
        <w:t>: Both can challenge a Npof decision, provided they have standing in the case.</w:t>
      </w:r>
    </w:p>
    <w:p w14:paraId="4C943F2F" w14:textId="77777777" w:rsidR="000B7704" w:rsidRDefault="000B7704" w:rsidP="000B7704">
      <w:r>
        <w:pict w14:anchorId="5A7C4B52">
          <v:rect id="_x0000_i1064" style="width:0;height:1.5pt" o:hralign="center" o:hrstd="t" o:hr="t" fillcolor="#a0a0a0" stroked="f"/>
        </w:pict>
      </w:r>
    </w:p>
    <w:p w14:paraId="6E48CD75" w14:textId="77777777" w:rsidR="000B7704" w:rsidRDefault="000B7704" w:rsidP="000B7704">
      <w:pPr>
        <w:pStyle w:val="Heading2"/>
      </w:pPr>
      <w:r>
        <w:rPr>
          <w:rStyle w:val="Strong"/>
          <w:b/>
          <w:bCs/>
        </w:rPr>
        <w:t>9. Bescherming van Betrokkenen</w:t>
      </w:r>
    </w:p>
    <w:p w14:paraId="79FEE41B" w14:textId="77777777" w:rsidR="000B7704" w:rsidRDefault="000B7704" w:rsidP="000B7704">
      <w:pPr>
        <w:pStyle w:val="Heading3"/>
      </w:pPr>
      <w:r>
        <w:rPr>
          <w:rStyle w:val="Strong"/>
          <w:b/>
          <w:bCs/>
        </w:rPr>
        <w:t>9.1 Klokkenluidersbescherming</w:t>
      </w:r>
    </w:p>
    <w:p w14:paraId="4281E182" w14:textId="77777777" w:rsidR="000B7704" w:rsidRPr="000B7704" w:rsidRDefault="000B7704" w:rsidP="000B7704">
      <w:pPr>
        <w:pStyle w:val="NormalWeb"/>
        <w:numPr>
          <w:ilvl w:val="0"/>
          <w:numId w:val="72"/>
        </w:numPr>
        <w:rPr>
          <w:lang w:val="en-US"/>
        </w:rPr>
      </w:pPr>
      <w:r w:rsidRPr="000B7704">
        <w:rPr>
          <w:rStyle w:val="Strong"/>
          <w:lang w:val="en-US"/>
        </w:rPr>
        <w:t>Code Chosen</w:t>
      </w:r>
      <w:r w:rsidRPr="000B7704">
        <w:rPr>
          <w:lang w:val="en-US"/>
        </w:rPr>
        <w:t>: 1 = Mentioned but no dedicated law or strong detail</w:t>
      </w:r>
    </w:p>
    <w:p w14:paraId="0BB52241" w14:textId="77777777" w:rsidR="000B7704" w:rsidRPr="000B7704" w:rsidRDefault="000B7704" w:rsidP="000B7704">
      <w:pPr>
        <w:pStyle w:val="NormalWeb"/>
        <w:rPr>
          <w:lang w:val="en-US"/>
        </w:rPr>
      </w:pPr>
      <w:r w:rsidRPr="000B7704">
        <w:rPr>
          <w:rStyle w:val="Strong"/>
          <w:lang w:val="en-US"/>
        </w:rPr>
        <w:t>Explanation</w:t>
      </w:r>
      <w:r w:rsidRPr="000B7704">
        <w:rPr>
          <w:lang w:val="en-US"/>
        </w:rPr>
        <w:t>: The system references protection for whistleblowers in general, but details are not spelled out thoroughly.</w:t>
      </w:r>
    </w:p>
    <w:p w14:paraId="3EEFCBEA" w14:textId="77777777" w:rsidR="000B7704" w:rsidRDefault="000B7704" w:rsidP="000B7704">
      <w:r>
        <w:pict w14:anchorId="6D625CEE">
          <v:rect id="_x0000_i1065" style="width:0;height:1.5pt" o:hralign="center" o:hrstd="t" o:hr="t" fillcolor="#a0a0a0" stroked="f"/>
        </w:pict>
      </w:r>
    </w:p>
    <w:p w14:paraId="106EA19C" w14:textId="77777777" w:rsidR="000B7704" w:rsidRPr="000B7704" w:rsidRDefault="000B7704" w:rsidP="000B7704">
      <w:pPr>
        <w:pStyle w:val="Heading3"/>
        <w:rPr>
          <w:lang w:val="en-US"/>
        </w:rPr>
      </w:pPr>
      <w:r w:rsidRPr="000B7704">
        <w:rPr>
          <w:rStyle w:val="Strong"/>
          <w:b/>
          <w:bCs/>
          <w:lang w:val="en-US"/>
        </w:rPr>
        <w:t>9.2 Beklaagdenbescherming (Rights of the Accused)</w:t>
      </w:r>
    </w:p>
    <w:p w14:paraId="7F3A89BA" w14:textId="77777777" w:rsidR="000B7704" w:rsidRDefault="000B7704" w:rsidP="000B7704">
      <w:pPr>
        <w:pStyle w:val="NormalWeb"/>
        <w:numPr>
          <w:ilvl w:val="0"/>
          <w:numId w:val="73"/>
        </w:numPr>
      </w:pPr>
      <w:r>
        <w:rPr>
          <w:rStyle w:val="Strong"/>
        </w:rPr>
        <w:t>Due Process</w:t>
      </w:r>
      <w:r>
        <w:t>: 2 = Explicit, detailed procedures</w:t>
      </w:r>
    </w:p>
    <w:p w14:paraId="03C29D49" w14:textId="77777777" w:rsidR="000B7704" w:rsidRDefault="000B7704" w:rsidP="000B7704">
      <w:pPr>
        <w:pStyle w:val="NormalWeb"/>
        <w:numPr>
          <w:ilvl w:val="0"/>
          <w:numId w:val="73"/>
        </w:numPr>
      </w:pPr>
      <w:r>
        <w:rPr>
          <w:rStyle w:val="Strong"/>
        </w:rPr>
        <w:t>Presumption of Innocence</w:t>
      </w:r>
      <w:r>
        <w:t>: 2 = Explicitly stated</w:t>
      </w:r>
    </w:p>
    <w:p w14:paraId="5C189E9C" w14:textId="77777777" w:rsidR="000B7704" w:rsidRPr="000B7704" w:rsidRDefault="000B7704" w:rsidP="000B7704">
      <w:pPr>
        <w:pStyle w:val="NormalWeb"/>
        <w:rPr>
          <w:lang w:val="en-US"/>
        </w:rPr>
      </w:pPr>
      <w:r w:rsidRPr="000B7704">
        <w:rPr>
          <w:rStyle w:val="Strong"/>
          <w:lang w:val="en-US"/>
        </w:rPr>
        <w:t>Explanation</w:t>
      </w:r>
      <w:r w:rsidRPr="000B7704">
        <w:rPr>
          <w:lang w:val="en-US"/>
        </w:rPr>
        <w:t>: The Administrative Procedure Act ensures hearing both sides, fairness, and the right to respond (detailed in law).</w:t>
      </w:r>
    </w:p>
    <w:p w14:paraId="37899D24" w14:textId="77777777" w:rsidR="000B7704" w:rsidRDefault="000B7704" w:rsidP="000B7704">
      <w:r>
        <w:pict w14:anchorId="719415FC">
          <v:rect id="_x0000_i1066" style="width:0;height:1.5pt" o:hralign="center" o:hrstd="t" o:hr="t" fillcolor="#a0a0a0" stroked="f"/>
        </w:pict>
      </w:r>
    </w:p>
    <w:p w14:paraId="355E3915" w14:textId="77777777" w:rsidR="000B7704" w:rsidRDefault="000B7704" w:rsidP="000B7704">
      <w:pPr>
        <w:pStyle w:val="Heading2"/>
      </w:pPr>
      <w:r>
        <w:rPr>
          <w:rStyle w:val="Strong"/>
          <w:b/>
          <w:bCs/>
        </w:rPr>
        <w:t>10. Transparantie en Rapportage</w:t>
      </w:r>
    </w:p>
    <w:p w14:paraId="7AC0ADA5" w14:textId="77777777" w:rsidR="000B7704" w:rsidRDefault="000B7704" w:rsidP="000B7704">
      <w:pPr>
        <w:pStyle w:val="Heading3"/>
      </w:pPr>
      <w:r>
        <w:rPr>
          <w:rStyle w:val="Strong"/>
          <w:b/>
          <w:bCs/>
        </w:rPr>
        <w:t>10.1 Reporting of Cases</w:t>
      </w:r>
    </w:p>
    <w:p w14:paraId="4CD29D09" w14:textId="77777777" w:rsidR="000B7704" w:rsidRPr="000B7704" w:rsidRDefault="000B7704" w:rsidP="000B7704">
      <w:pPr>
        <w:pStyle w:val="NormalWeb"/>
        <w:numPr>
          <w:ilvl w:val="0"/>
          <w:numId w:val="74"/>
        </w:numPr>
        <w:rPr>
          <w:lang w:val="en-US"/>
        </w:rPr>
      </w:pPr>
      <w:r w:rsidRPr="000B7704">
        <w:rPr>
          <w:rStyle w:val="Strong"/>
          <w:lang w:val="en-US"/>
        </w:rPr>
        <w:t>Code Chosen</w:t>
      </w:r>
      <w:r w:rsidRPr="000B7704">
        <w:rPr>
          <w:lang w:val="en-US"/>
        </w:rPr>
        <w:t>: 1 = Some aggregated/anonymized data published</w:t>
      </w:r>
    </w:p>
    <w:p w14:paraId="46DF331E" w14:textId="77777777" w:rsidR="000B7704" w:rsidRPr="000B7704" w:rsidRDefault="000B7704" w:rsidP="000B7704">
      <w:pPr>
        <w:pStyle w:val="NormalWeb"/>
        <w:rPr>
          <w:lang w:val="en-US"/>
        </w:rPr>
      </w:pPr>
      <w:r w:rsidRPr="000B7704">
        <w:rPr>
          <w:rStyle w:val="Strong"/>
          <w:lang w:val="en-US"/>
        </w:rPr>
        <w:t>Explanation</w:t>
      </w:r>
      <w:r w:rsidRPr="000B7704">
        <w:rPr>
          <w:lang w:val="en-US"/>
        </w:rPr>
        <w:t>: Npof annual reports summarize the number/nature of cases.</w:t>
      </w:r>
    </w:p>
    <w:p w14:paraId="7BB8DF5C" w14:textId="77777777" w:rsidR="000B7704" w:rsidRDefault="000B7704" w:rsidP="000B7704">
      <w:r>
        <w:pict w14:anchorId="591C6ABE">
          <v:rect id="_x0000_i1067" style="width:0;height:1.5pt" o:hralign="center" o:hrstd="t" o:hr="t" fillcolor="#a0a0a0" stroked="f"/>
        </w:pict>
      </w:r>
    </w:p>
    <w:p w14:paraId="7E5DC7FA" w14:textId="77777777" w:rsidR="000B7704" w:rsidRDefault="000B7704" w:rsidP="000B7704">
      <w:pPr>
        <w:pStyle w:val="Heading3"/>
      </w:pPr>
      <w:r>
        <w:rPr>
          <w:rStyle w:val="Strong"/>
          <w:b/>
          <w:bCs/>
        </w:rPr>
        <w:t>10.2 Confidentiality vs. Public Disclosure</w:t>
      </w:r>
    </w:p>
    <w:p w14:paraId="6ECDAFE3" w14:textId="77777777" w:rsidR="000B7704" w:rsidRDefault="000B7704" w:rsidP="000B7704">
      <w:pPr>
        <w:pStyle w:val="NormalWeb"/>
        <w:numPr>
          <w:ilvl w:val="0"/>
          <w:numId w:val="75"/>
        </w:numPr>
      </w:pPr>
      <w:r>
        <w:rPr>
          <w:rStyle w:val="Strong"/>
        </w:rPr>
        <w:t>Code Chosen</w:t>
      </w:r>
      <w:r>
        <w:t>: 1 = Basic mention</w:t>
      </w:r>
    </w:p>
    <w:p w14:paraId="63E19139" w14:textId="77777777" w:rsidR="000B7704" w:rsidRPr="000B7704" w:rsidRDefault="000B7704" w:rsidP="000B7704">
      <w:pPr>
        <w:pStyle w:val="NormalWeb"/>
        <w:rPr>
          <w:lang w:val="en-US"/>
        </w:rPr>
      </w:pPr>
      <w:r w:rsidRPr="000B7704">
        <w:rPr>
          <w:rStyle w:val="Strong"/>
          <w:lang w:val="en-US"/>
        </w:rPr>
        <w:t>Explanation</w:t>
      </w:r>
      <w:r w:rsidRPr="000B7704">
        <w:rPr>
          <w:lang w:val="en-US"/>
        </w:rPr>
        <w:t>: Investigations are confidential while ongoing; final decisions can be accessible upon request due to public transparency norms.</w:t>
      </w:r>
    </w:p>
    <w:p w14:paraId="5F8D17FD" w14:textId="77777777" w:rsidR="000B7704" w:rsidRDefault="000B7704" w:rsidP="000B7704">
      <w:r>
        <w:pict w14:anchorId="3237E127">
          <v:rect id="_x0000_i1068" style="width:0;height:1.5pt" o:hralign="center" o:hrstd="t" o:hr="t" fillcolor="#a0a0a0" stroked="f"/>
        </w:pict>
      </w:r>
    </w:p>
    <w:p w14:paraId="42DE2E69" w14:textId="77777777" w:rsidR="000B7704" w:rsidRDefault="000B7704" w:rsidP="000B7704">
      <w:pPr>
        <w:pStyle w:val="Heading3"/>
      </w:pPr>
      <w:r>
        <w:rPr>
          <w:rStyle w:val="Strong"/>
          <w:b/>
          <w:bCs/>
        </w:rPr>
        <w:t>10.3 Annual or Periodic National Reporting</w:t>
      </w:r>
    </w:p>
    <w:p w14:paraId="60A74264" w14:textId="77777777" w:rsidR="000B7704" w:rsidRPr="000B7704" w:rsidRDefault="000B7704" w:rsidP="000B7704">
      <w:pPr>
        <w:pStyle w:val="NormalWeb"/>
        <w:numPr>
          <w:ilvl w:val="0"/>
          <w:numId w:val="76"/>
        </w:numPr>
        <w:rPr>
          <w:lang w:val="en-US"/>
        </w:rPr>
      </w:pPr>
      <w:r w:rsidRPr="000B7704">
        <w:rPr>
          <w:rStyle w:val="Strong"/>
          <w:lang w:val="en-US"/>
        </w:rPr>
        <w:t>Code Chosen</w:t>
      </w:r>
      <w:r w:rsidRPr="000B7704">
        <w:rPr>
          <w:lang w:val="en-US"/>
        </w:rPr>
        <w:t>: 1 = National body publishes anonymized statistics</w:t>
      </w:r>
    </w:p>
    <w:p w14:paraId="0BAAE4C7" w14:textId="77777777" w:rsidR="000B7704" w:rsidRPr="000B7704" w:rsidRDefault="000B7704" w:rsidP="000B7704">
      <w:pPr>
        <w:pStyle w:val="NormalWeb"/>
        <w:rPr>
          <w:lang w:val="en-US"/>
        </w:rPr>
      </w:pPr>
      <w:r w:rsidRPr="000B7704">
        <w:rPr>
          <w:rStyle w:val="Strong"/>
          <w:lang w:val="en-US"/>
        </w:rPr>
        <w:lastRenderedPageBreak/>
        <w:t>Explanation</w:t>
      </w:r>
      <w:r w:rsidRPr="000B7704">
        <w:rPr>
          <w:lang w:val="en-US"/>
        </w:rPr>
        <w:t>: Npof compiles and releases an annual report on misconduct findings.</w:t>
      </w:r>
    </w:p>
    <w:p w14:paraId="36174FBB" w14:textId="77777777" w:rsidR="000B7704" w:rsidRDefault="000B7704" w:rsidP="000B7704">
      <w:r>
        <w:pict w14:anchorId="24C55EC0">
          <v:rect id="_x0000_i1069" style="width:0;height:1.5pt" o:hralign="center" o:hrstd="t" o:hr="t" fillcolor="#a0a0a0" stroked="f"/>
        </w:pict>
      </w:r>
    </w:p>
    <w:p w14:paraId="375A7D92" w14:textId="77777777" w:rsidR="000B7704" w:rsidRDefault="000B7704" w:rsidP="000B7704">
      <w:pPr>
        <w:pStyle w:val="Heading2"/>
      </w:pPr>
      <w:r>
        <w:rPr>
          <w:rStyle w:val="Strong"/>
          <w:b/>
          <w:bCs/>
        </w:rPr>
        <w:t>11. Omgang met Grensoverschrijdende Zaken</w:t>
      </w:r>
    </w:p>
    <w:p w14:paraId="25900C34" w14:textId="77777777" w:rsidR="000B7704" w:rsidRDefault="000B7704" w:rsidP="000B7704">
      <w:pPr>
        <w:pStyle w:val="Heading3"/>
      </w:pPr>
      <w:r>
        <w:rPr>
          <w:rStyle w:val="Strong"/>
          <w:b/>
          <w:bCs/>
        </w:rPr>
        <w:t>11.1 Procedures for International Collaboration</w:t>
      </w:r>
    </w:p>
    <w:p w14:paraId="2230E947" w14:textId="77777777" w:rsidR="000B7704" w:rsidRPr="000B7704" w:rsidRDefault="000B7704" w:rsidP="000B7704">
      <w:pPr>
        <w:pStyle w:val="NormalWeb"/>
        <w:numPr>
          <w:ilvl w:val="0"/>
          <w:numId w:val="77"/>
        </w:numPr>
        <w:rPr>
          <w:lang w:val="en-US"/>
        </w:rPr>
      </w:pPr>
      <w:r w:rsidRPr="000B7704">
        <w:rPr>
          <w:rStyle w:val="Strong"/>
          <w:lang w:val="en-US"/>
        </w:rPr>
        <w:t>Code Chosen</w:t>
      </w:r>
      <w:r w:rsidRPr="000B7704">
        <w:rPr>
          <w:lang w:val="en-US"/>
        </w:rPr>
        <w:t>: 1 = Mentioned but no formal procedure</w:t>
      </w:r>
    </w:p>
    <w:p w14:paraId="49722016" w14:textId="77777777" w:rsidR="000B7704" w:rsidRPr="000B7704" w:rsidRDefault="000B7704" w:rsidP="000B7704">
      <w:pPr>
        <w:pStyle w:val="NormalWeb"/>
        <w:rPr>
          <w:lang w:val="en-US"/>
        </w:rPr>
      </w:pPr>
      <w:r w:rsidRPr="000B7704">
        <w:rPr>
          <w:rStyle w:val="Strong"/>
          <w:lang w:val="en-US"/>
        </w:rPr>
        <w:t>Explanation</w:t>
      </w:r>
      <w:r w:rsidRPr="000B7704">
        <w:rPr>
          <w:lang w:val="en-US"/>
        </w:rPr>
        <w:t>: The text notes possible collaboration with foreign institutions or networks (ENRIO) but no detailed formal protocol.</w:t>
      </w:r>
    </w:p>
    <w:p w14:paraId="3A45B6EC" w14:textId="77777777" w:rsidR="000B7704" w:rsidRDefault="000B7704" w:rsidP="000B7704">
      <w:r>
        <w:pict w14:anchorId="42D0AD76">
          <v:rect id="_x0000_i1070" style="width:0;height:1.5pt" o:hralign="center" o:hrstd="t" o:hr="t" fillcolor="#a0a0a0" stroked="f"/>
        </w:pict>
      </w:r>
    </w:p>
    <w:p w14:paraId="1F8747CA" w14:textId="77777777" w:rsidR="000B7704" w:rsidRPr="000B7704" w:rsidRDefault="000B7704" w:rsidP="000B7704">
      <w:pPr>
        <w:pStyle w:val="Heading3"/>
        <w:rPr>
          <w:lang w:val="en-US"/>
        </w:rPr>
      </w:pPr>
      <w:r w:rsidRPr="000B7704">
        <w:rPr>
          <w:rStyle w:val="Strong"/>
          <w:b/>
          <w:bCs/>
          <w:lang w:val="en-US"/>
        </w:rPr>
        <w:t>11.2 Links with ENRIO or Other Networks</w:t>
      </w:r>
    </w:p>
    <w:p w14:paraId="23D9D1DF" w14:textId="77777777" w:rsidR="000B7704" w:rsidRPr="000B7704" w:rsidRDefault="000B7704" w:rsidP="000B7704">
      <w:pPr>
        <w:pStyle w:val="NormalWeb"/>
        <w:numPr>
          <w:ilvl w:val="0"/>
          <w:numId w:val="78"/>
        </w:numPr>
        <w:rPr>
          <w:lang w:val="en-US"/>
        </w:rPr>
      </w:pPr>
      <w:r w:rsidRPr="000B7704">
        <w:rPr>
          <w:rStyle w:val="Strong"/>
          <w:lang w:val="en-US"/>
        </w:rPr>
        <w:t>Open Text</w:t>
      </w:r>
      <w:r w:rsidRPr="000B7704">
        <w:rPr>
          <w:lang w:val="en-US"/>
        </w:rPr>
        <w:t>: “Sweden is involved in ENRIO, references ENRIO resources.”</w:t>
      </w:r>
    </w:p>
    <w:p w14:paraId="76552868" w14:textId="77777777" w:rsidR="000B7704" w:rsidRDefault="000B7704" w:rsidP="000B7704">
      <w:r>
        <w:pict w14:anchorId="5A9B6D2B">
          <v:rect id="_x0000_i1071" style="width:0;height:1.5pt" o:hralign="center" o:hrstd="t" o:hr="t" fillcolor="#a0a0a0" stroked="f"/>
        </w:pict>
      </w:r>
    </w:p>
    <w:p w14:paraId="3BFC1A2A" w14:textId="77777777" w:rsidR="000B7704" w:rsidRPr="000B7704" w:rsidRDefault="000B7704" w:rsidP="000B7704">
      <w:pPr>
        <w:pStyle w:val="Heading2"/>
        <w:rPr>
          <w:lang w:val="en-US"/>
        </w:rPr>
      </w:pPr>
      <w:r w:rsidRPr="000B7704">
        <w:rPr>
          <w:rStyle w:val="Strong"/>
          <w:b/>
          <w:bCs/>
          <w:lang w:val="en-US"/>
        </w:rPr>
        <w:t>12. Regionale Variaties</w:t>
      </w:r>
    </w:p>
    <w:p w14:paraId="518484D0" w14:textId="77777777" w:rsidR="000B7704" w:rsidRPr="000B7704" w:rsidRDefault="000B7704" w:rsidP="000B7704">
      <w:pPr>
        <w:pStyle w:val="Heading3"/>
        <w:rPr>
          <w:lang w:val="en-US"/>
        </w:rPr>
      </w:pPr>
      <w:r w:rsidRPr="000B7704">
        <w:rPr>
          <w:rStyle w:val="Strong"/>
          <w:b/>
          <w:bCs/>
          <w:lang w:val="en-US"/>
        </w:rPr>
        <w:t>12.1 Variation among Subnational Entities</w:t>
      </w:r>
    </w:p>
    <w:p w14:paraId="63E80B4F" w14:textId="77777777" w:rsidR="000B7704" w:rsidRPr="000B7704" w:rsidRDefault="000B7704" w:rsidP="000B7704">
      <w:pPr>
        <w:pStyle w:val="NormalWeb"/>
        <w:numPr>
          <w:ilvl w:val="0"/>
          <w:numId w:val="79"/>
        </w:numPr>
        <w:rPr>
          <w:lang w:val="en-US"/>
        </w:rPr>
      </w:pPr>
      <w:r w:rsidRPr="000B7704">
        <w:rPr>
          <w:rStyle w:val="Strong"/>
          <w:lang w:val="en-US"/>
        </w:rPr>
        <w:t>Code Chosen</w:t>
      </w:r>
      <w:r w:rsidRPr="000B7704">
        <w:rPr>
          <w:lang w:val="en-US"/>
        </w:rPr>
        <w:t>: 0 = No or minimal variation</w:t>
      </w:r>
    </w:p>
    <w:p w14:paraId="5806B72E" w14:textId="77777777" w:rsidR="000B7704" w:rsidRPr="000B7704" w:rsidRDefault="000B7704" w:rsidP="000B7704">
      <w:pPr>
        <w:pStyle w:val="NormalWeb"/>
        <w:rPr>
          <w:lang w:val="en-US"/>
        </w:rPr>
      </w:pPr>
      <w:r w:rsidRPr="000B7704">
        <w:rPr>
          <w:rStyle w:val="Strong"/>
          <w:lang w:val="en-US"/>
        </w:rPr>
        <w:t>Explanation</w:t>
      </w:r>
      <w:r w:rsidRPr="000B7704">
        <w:rPr>
          <w:lang w:val="en-US"/>
        </w:rPr>
        <w:t>: The law applies uniformly across Sweden.</w:t>
      </w:r>
    </w:p>
    <w:p w14:paraId="14AE459E" w14:textId="77777777" w:rsidR="000B7704" w:rsidRDefault="000B7704" w:rsidP="000B7704">
      <w:r>
        <w:pict w14:anchorId="17B7FAA4">
          <v:rect id="_x0000_i1072" style="width:0;height:1.5pt" o:hralign="center" o:hrstd="t" o:hr="t" fillcolor="#a0a0a0" stroked="f"/>
        </w:pict>
      </w:r>
    </w:p>
    <w:p w14:paraId="7CB17312" w14:textId="77777777" w:rsidR="000B7704" w:rsidRDefault="000B7704" w:rsidP="000B7704">
      <w:pPr>
        <w:pStyle w:val="Heading2"/>
      </w:pPr>
      <w:r>
        <w:rPr>
          <w:rStyle w:val="Strong"/>
          <w:b/>
          <w:bCs/>
        </w:rPr>
        <w:t>13. Illustratieve Cases/Voorbeelden</w:t>
      </w:r>
    </w:p>
    <w:p w14:paraId="3E986DFA" w14:textId="77777777" w:rsidR="000B7704" w:rsidRDefault="000B7704" w:rsidP="000B7704">
      <w:pPr>
        <w:pStyle w:val="Heading3"/>
      </w:pPr>
      <w:r>
        <w:rPr>
          <w:rStyle w:val="Strong"/>
          <w:b/>
          <w:bCs/>
        </w:rPr>
        <w:t>13.1 Mentioned Cases</w:t>
      </w:r>
    </w:p>
    <w:p w14:paraId="78BFF425" w14:textId="77777777" w:rsidR="000B7704" w:rsidRPr="000B7704" w:rsidRDefault="000B7704" w:rsidP="000B7704">
      <w:pPr>
        <w:pStyle w:val="NormalWeb"/>
        <w:numPr>
          <w:ilvl w:val="0"/>
          <w:numId w:val="80"/>
        </w:numPr>
        <w:rPr>
          <w:lang w:val="en-US"/>
        </w:rPr>
      </w:pPr>
      <w:r w:rsidRPr="000B7704">
        <w:rPr>
          <w:rStyle w:val="Strong"/>
          <w:lang w:val="en-US"/>
        </w:rPr>
        <w:t>Code Chosen</w:t>
      </w:r>
      <w:r w:rsidRPr="000B7704">
        <w:rPr>
          <w:lang w:val="en-US"/>
        </w:rPr>
        <w:t>: 2 = Multiple or high-profile</w:t>
      </w:r>
    </w:p>
    <w:p w14:paraId="770637F5" w14:textId="77777777" w:rsidR="000B7704" w:rsidRPr="000B7704" w:rsidRDefault="000B7704" w:rsidP="000B7704">
      <w:pPr>
        <w:pStyle w:val="NormalWeb"/>
        <w:numPr>
          <w:ilvl w:val="0"/>
          <w:numId w:val="80"/>
        </w:numPr>
        <w:rPr>
          <w:lang w:val="en-US"/>
        </w:rPr>
      </w:pPr>
      <w:r w:rsidRPr="000B7704">
        <w:rPr>
          <w:rStyle w:val="Strong"/>
          <w:lang w:val="en-US"/>
        </w:rPr>
        <w:t>Open Text</w:t>
      </w:r>
      <w:r w:rsidRPr="000B7704">
        <w:rPr>
          <w:lang w:val="en-US"/>
        </w:rPr>
        <w:t>: “Macchiarini (Karolinska) scandal, Dahlman-Wright case, etc.”</w:t>
      </w:r>
    </w:p>
    <w:p w14:paraId="449DB068" w14:textId="77777777" w:rsidR="000B7704" w:rsidRDefault="000B7704" w:rsidP="000B7704">
      <w:r>
        <w:pict w14:anchorId="08172E43">
          <v:rect id="_x0000_i1073" style="width:0;height:1.5pt" o:hralign="center" o:hrstd="t" o:hr="t" fillcolor="#a0a0a0" stroked="f"/>
        </w:pict>
      </w:r>
    </w:p>
    <w:p w14:paraId="7085701A" w14:textId="77777777" w:rsidR="000B7704" w:rsidRDefault="000B7704" w:rsidP="000B7704">
      <w:pPr>
        <w:pStyle w:val="Heading2"/>
      </w:pPr>
      <w:r>
        <w:rPr>
          <w:rStyle w:val="Strong"/>
          <w:b/>
          <w:bCs/>
        </w:rPr>
        <w:t>14. Vergelijking (indien van toepassing)</w:t>
      </w:r>
    </w:p>
    <w:p w14:paraId="4A2A8BFB" w14:textId="77777777" w:rsidR="000B7704" w:rsidRDefault="000B7704" w:rsidP="000B7704">
      <w:pPr>
        <w:pStyle w:val="Heading3"/>
      </w:pPr>
      <w:r>
        <w:t>**14.1 Comparison</w:t>
      </w:r>
    </w:p>
    <w:p w14:paraId="5D4903CF" w14:textId="77777777" w:rsidR="000B7704" w:rsidRPr="000B7704" w:rsidRDefault="000B7704" w:rsidP="000B7704">
      <w:pPr>
        <w:pStyle w:val="NormalWeb"/>
        <w:numPr>
          <w:ilvl w:val="0"/>
          <w:numId w:val="81"/>
        </w:numPr>
        <w:rPr>
          <w:lang w:val="en-US"/>
        </w:rPr>
      </w:pPr>
      <w:r w:rsidRPr="000B7704">
        <w:rPr>
          <w:rStyle w:val="Strong"/>
          <w:lang w:val="en-US"/>
        </w:rPr>
        <w:t>Open Text</w:t>
      </w:r>
      <w:r w:rsidRPr="000B7704">
        <w:rPr>
          <w:lang w:val="en-US"/>
        </w:rPr>
        <w:t>: “Compared with Finland’s more decentralized, self-regulatory approach.”</w:t>
      </w:r>
    </w:p>
    <w:p w14:paraId="5523FE0E" w14:textId="77777777" w:rsidR="000B7704" w:rsidRDefault="000B7704" w:rsidP="000B7704">
      <w:r>
        <w:pict w14:anchorId="7C567B28">
          <v:rect id="_x0000_i1074" style="width:0;height:1.5pt" o:hralign="center" o:hrstd="t" o:hr="t" fillcolor="#a0a0a0" stroked="f"/>
        </w:pict>
      </w:r>
    </w:p>
    <w:p w14:paraId="60D64177" w14:textId="77777777" w:rsidR="000B7704" w:rsidRDefault="000B7704" w:rsidP="000B7704">
      <w:pPr>
        <w:pStyle w:val="Heading2"/>
      </w:pPr>
      <w:r>
        <w:rPr>
          <w:rStyle w:val="Strong"/>
          <w:b/>
          <w:bCs/>
        </w:rPr>
        <w:lastRenderedPageBreak/>
        <w:t>15. Bronnen</w:t>
      </w:r>
    </w:p>
    <w:p w14:paraId="169A5F07" w14:textId="77777777" w:rsidR="000B7704" w:rsidRDefault="000B7704" w:rsidP="000B7704">
      <w:pPr>
        <w:pStyle w:val="Heading3"/>
      </w:pPr>
      <w:r>
        <w:rPr>
          <w:rStyle w:val="Strong"/>
          <w:b/>
          <w:bCs/>
        </w:rPr>
        <w:t>15.1 References</w:t>
      </w:r>
    </w:p>
    <w:p w14:paraId="3B3C5F7E" w14:textId="77777777" w:rsidR="000B7704" w:rsidRPr="000B7704" w:rsidRDefault="000B7704" w:rsidP="000B7704">
      <w:pPr>
        <w:pStyle w:val="NormalWeb"/>
        <w:numPr>
          <w:ilvl w:val="0"/>
          <w:numId w:val="82"/>
        </w:numPr>
        <w:rPr>
          <w:lang w:val="en-US"/>
        </w:rPr>
      </w:pPr>
      <w:r w:rsidRPr="000B7704">
        <w:rPr>
          <w:rStyle w:val="Strong"/>
          <w:lang w:val="en-US"/>
        </w:rPr>
        <w:t>Code Chosen</w:t>
      </w:r>
      <w:r w:rsidRPr="000B7704">
        <w:rPr>
          <w:lang w:val="en-US"/>
        </w:rPr>
        <w:t>: 2 = Multiple well-cited sources</w:t>
      </w:r>
    </w:p>
    <w:p w14:paraId="16283759" w14:textId="77777777" w:rsidR="000B7704" w:rsidRPr="000B7704" w:rsidRDefault="000B7704" w:rsidP="000B7704">
      <w:pPr>
        <w:pStyle w:val="NormalWeb"/>
        <w:numPr>
          <w:ilvl w:val="0"/>
          <w:numId w:val="82"/>
        </w:numPr>
        <w:rPr>
          <w:lang w:val="en-US"/>
        </w:rPr>
      </w:pPr>
      <w:r w:rsidRPr="000B7704">
        <w:rPr>
          <w:rStyle w:val="Strong"/>
          <w:lang w:val="en-US"/>
        </w:rPr>
        <w:t>Open Text</w:t>
      </w:r>
      <w:r w:rsidRPr="000B7704">
        <w:rPr>
          <w:lang w:val="en-US"/>
        </w:rPr>
        <w:t>: “Act 2019:504, Sweden - ENRIO reports, Karolinska announcements, etc.”</w:t>
      </w:r>
    </w:p>
    <w:p w14:paraId="1FE00B41" w14:textId="77777777" w:rsidR="000B7704" w:rsidRDefault="000B7704" w:rsidP="000B7704">
      <w:r>
        <w:pict w14:anchorId="1CBF9DED">
          <v:rect id="_x0000_i1075" style="width:0;height:1.5pt" o:hralign="center" o:hrstd="t" o:hr="t" fillcolor="#a0a0a0" stroked="f"/>
        </w:pict>
      </w:r>
    </w:p>
    <w:p w14:paraId="711C7FBF" w14:textId="77777777" w:rsidR="000B7704" w:rsidRPr="000B7704" w:rsidRDefault="000B7704" w:rsidP="000B7704">
      <w:pPr>
        <w:pStyle w:val="Heading3"/>
        <w:rPr>
          <w:lang w:val="en-US"/>
        </w:rPr>
      </w:pPr>
      <w:r w:rsidRPr="000B7704">
        <w:rPr>
          <w:rStyle w:val="Strong"/>
          <w:b/>
          <w:bCs/>
          <w:lang w:val="en-US"/>
        </w:rPr>
        <w:t>Why These Codes for Sweden?</w:t>
      </w:r>
    </w:p>
    <w:p w14:paraId="6D5DB8FF" w14:textId="77777777" w:rsidR="000B7704" w:rsidRPr="000B7704" w:rsidRDefault="000B7704" w:rsidP="000B7704">
      <w:pPr>
        <w:pStyle w:val="NormalWeb"/>
        <w:rPr>
          <w:lang w:val="en-US"/>
        </w:rPr>
      </w:pPr>
      <w:r w:rsidRPr="000B7704">
        <w:rPr>
          <w:lang w:val="en-US"/>
        </w:rPr>
        <w:t xml:space="preserve">We see a </w:t>
      </w:r>
      <w:r w:rsidRPr="000B7704">
        <w:rPr>
          <w:rStyle w:val="Strong"/>
          <w:lang w:val="en-US"/>
        </w:rPr>
        <w:t>legal framework</w:t>
      </w:r>
      <w:r w:rsidRPr="000B7704">
        <w:rPr>
          <w:lang w:val="en-US"/>
        </w:rPr>
        <w:t xml:space="preserve"> (2019 Act) that </w:t>
      </w:r>
      <w:r w:rsidRPr="000B7704">
        <w:rPr>
          <w:rStyle w:val="Strong"/>
          <w:lang w:val="en-US"/>
        </w:rPr>
        <w:t>centralizes</w:t>
      </w:r>
      <w:r w:rsidRPr="000B7704">
        <w:rPr>
          <w:lang w:val="en-US"/>
        </w:rPr>
        <w:t xml:space="preserve"> FFP investigations in a </w:t>
      </w:r>
      <w:r w:rsidRPr="000B7704">
        <w:rPr>
          <w:rStyle w:val="Strong"/>
          <w:lang w:val="en-US"/>
        </w:rPr>
        <w:t>national authority</w:t>
      </w:r>
      <w:r w:rsidRPr="000B7704">
        <w:rPr>
          <w:lang w:val="en-US"/>
        </w:rPr>
        <w:t xml:space="preserve"> while leaving non-FFP issues to institutional committees. This structure yields a </w:t>
      </w:r>
      <w:r w:rsidRPr="000B7704">
        <w:rPr>
          <w:rStyle w:val="Strong"/>
          <w:lang w:val="en-US"/>
        </w:rPr>
        <w:t>hybrid</w:t>
      </w:r>
      <w:r w:rsidRPr="000B7704">
        <w:rPr>
          <w:lang w:val="en-US"/>
        </w:rPr>
        <w:t xml:space="preserve"> system with a </w:t>
      </w:r>
      <w:r w:rsidRPr="000B7704">
        <w:rPr>
          <w:rStyle w:val="Strong"/>
          <w:lang w:val="en-US"/>
        </w:rPr>
        <w:t>mixed</w:t>
      </w:r>
      <w:r w:rsidRPr="000B7704">
        <w:rPr>
          <w:lang w:val="en-US"/>
        </w:rPr>
        <w:t xml:space="preserve"> legal basis. The presence of an administrative court appeal and strong procedural fairness also informs the codes around independence, due process, and the distinction between serious and minor misconduct.</w:t>
      </w:r>
    </w:p>
    <w:p w14:paraId="3F8EFD28" w14:textId="77777777" w:rsidR="000B7704" w:rsidRDefault="000B7704" w:rsidP="000B7704">
      <w:r>
        <w:pict w14:anchorId="7E1A5241">
          <v:rect id="_x0000_i1076" style="width:0;height:1.5pt" o:hralign="center" o:hrstd="t" o:hr="t" fillcolor="#a0a0a0" stroked="f"/>
        </w:pict>
      </w:r>
    </w:p>
    <w:p w14:paraId="6B92BE5F" w14:textId="77777777" w:rsidR="000B7704" w:rsidRDefault="000B7704" w:rsidP="000B7704">
      <w:pPr>
        <w:pStyle w:val="Heading1"/>
      </w:pPr>
      <w:r>
        <w:rPr>
          <w:rStyle w:val="Strong"/>
          <w:b w:val="0"/>
          <w:bCs w:val="0"/>
        </w:rPr>
        <w:t>FINLAND</w:t>
      </w:r>
    </w:p>
    <w:p w14:paraId="779E305B" w14:textId="77777777" w:rsidR="000B7704" w:rsidRDefault="000B7704" w:rsidP="000B7704">
      <w:pPr>
        <w:pStyle w:val="Heading2"/>
      </w:pPr>
      <w:r>
        <w:rPr>
          <w:rStyle w:val="Strong"/>
          <w:b/>
          <w:bCs/>
        </w:rPr>
        <w:t>1. Algemene Systeembeschrijving</w:t>
      </w:r>
    </w:p>
    <w:p w14:paraId="0AB1F7FE" w14:textId="77777777" w:rsidR="000B7704" w:rsidRDefault="000B7704" w:rsidP="000B7704">
      <w:pPr>
        <w:pStyle w:val="Heading3"/>
      </w:pPr>
      <w:r>
        <w:rPr>
          <w:rStyle w:val="Strong"/>
          <w:b/>
          <w:bCs/>
        </w:rPr>
        <w:t>1.1 System Type</w:t>
      </w:r>
    </w:p>
    <w:p w14:paraId="68837229" w14:textId="77777777" w:rsidR="000B7704" w:rsidRDefault="000B7704" w:rsidP="000B7704">
      <w:pPr>
        <w:pStyle w:val="NormalWeb"/>
        <w:numPr>
          <w:ilvl w:val="0"/>
          <w:numId w:val="83"/>
        </w:numPr>
      </w:pPr>
      <w:r>
        <w:rPr>
          <w:rStyle w:val="Strong"/>
        </w:rPr>
        <w:t>Code Chosen</w:t>
      </w:r>
      <w:r>
        <w:t xml:space="preserve">: 3 = </w:t>
      </w:r>
      <w:r>
        <w:rPr>
          <w:rStyle w:val="Strong"/>
        </w:rPr>
        <w:t>Hybrid</w:t>
      </w:r>
    </w:p>
    <w:p w14:paraId="15BF7327" w14:textId="77777777" w:rsidR="000B7704" w:rsidRPr="000B7704" w:rsidRDefault="000B7704" w:rsidP="000B7704">
      <w:pPr>
        <w:pStyle w:val="NormalWeb"/>
        <w:numPr>
          <w:ilvl w:val="0"/>
          <w:numId w:val="83"/>
        </w:numPr>
        <w:rPr>
          <w:lang w:val="en-US"/>
        </w:rPr>
      </w:pPr>
      <w:r w:rsidRPr="000B7704">
        <w:rPr>
          <w:rStyle w:val="Strong"/>
          <w:lang w:val="en-US"/>
        </w:rPr>
        <w:t>Short Description</w:t>
      </w:r>
      <w:r w:rsidRPr="000B7704">
        <w:rPr>
          <w:lang w:val="en-US"/>
        </w:rPr>
        <w:t>: “Institutions investigate all cases under the TENK guidelines, but TENK serves as an appeal/review body.”</w:t>
      </w:r>
    </w:p>
    <w:p w14:paraId="6CB153FD" w14:textId="77777777" w:rsidR="000B7704" w:rsidRPr="000B7704" w:rsidRDefault="000B7704" w:rsidP="000B7704">
      <w:pPr>
        <w:pStyle w:val="NormalWeb"/>
        <w:rPr>
          <w:lang w:val="en-US"/>
        </w:rPr>
      </w:pPr>
      <w:r w:rsidRPr="000B7704">
        <w:rPr>
          <w:rStyle w:val="Strong"/>
          <w:lang w:val="en-US"/>
        </w:rPr>
        <w:t>Explanation</w:t>
      </w:r>
      <w:r w:rsidRPr="000B7704">
        <w:rPr>
          <w:lang w:val="en-US"/>
        </w:rPr>
        <w:t>: Although it is primarily institution-based, TENK can review or ‘second-check’ decisions, making it a hybrid form of governance (self-regulation first, with a national board for appeals).</w:t>
      </w:r>
    </w:p>
    <w:p w14:paraId="69F01348" w14:textId="77777777" w:rsidR="000B7704" w:rsidRDefault="000B7704" w:rsidP="000B7704">
      <w:r>
        <w:pict w14:anchorId="52D27A8D">
          <v:rect id="_x0000_i1077" style="width:0;height:1.5pt" o:hralign="center" o:hrstd="t" o:hr="t" fillcolor="#a0a0a0" stroked="f"/>
        </w:pict>
      </w:r>
    </w:p>
    <w:p w14:paraId="3A20B375" w14:textId="77777777" w:rsidR="000B7704" w:rsidRPr="000B7704" w:rsidRDefault="000B7704" w:rsidP="000B7704">
      <w:pPr>
        <w:pStyle w:val="Heading3"/>
        <w:rPr>
          <w:lang w:val="en-US"/>
        </w:rPr>
      </w:pPr>
      <w:r w:rsidRPr="000B7704">
        <w:rPr>
          <w:rStyle w:val="Strong"/>
          <w:b/>
          <w:bCs/>
          <w:lang w:val="en-US"/>
        </w:rPr>
        <w:t>1.2 Overall Basis (Legal/Policy Foundation)</w:t>
      </w:r>
    </w:p>
    <w:p w14:paraId="1391647A" w14:textId="77777777" w:rsidR="000B7704" w:rsidRPr="000B7704" w:rsidRDefault="000B7704" w:rsidP="000B7704">
      <w:pPr>
        <w:pStyle w:val="NormalWeb"/>
        <w:numPr>
          <w:ilvl w:val="0"/>
          <w:numId w:val="84"/>
        </w:numPr>
        <w:rPr>
          <w:lang w:val="en-US"/>
        </w:rPr>
      </w:pPr>
      <w:r w:rsidRPr="000B7704">
        <w:rPr>
          <w:rStyle w:val="Strong"/>
          <w:lang w:val="en-US"/>
        </w:rPr>
        <w:t>Code Chosen</w:t>
      </w:r>
      <w:r w:rsidRPr="000B7704">
        <w:rPr>
          <w:lang w:val="en-US"/>
        </w:rPr>
        <w:t xml:space="preserve">: A = </w:t>
      </w:r>
      <w:r w:rsidRPr="000B7704">
        <w:rPr>
          <w:rStyle w:val="Strong"/>
          <w:lang w:val="en-US"/>
        </w:rPr>
        <w:t>Primarily self-regulation</w:t>
      </w:r>
    </w:p>
    <w:p w14:paraId="4BC84F0C" w14:textId="77777777" w:rsidR="000B7704" w:rsidRPr="000B7704" w:rsidRDefault="000B7704" w:rsidP="000B7704">
      <w:pPr>
        <w:pStyle w:val="NormalWeb"/>
        <w:rPr>
          <w:lang w:val="en-US"/>
        </w:rPr>
      </w:pPr>
      <w:r w:rsidRPr="000B7704">
        <w:rPr>
          <w:rStyle w:val="Strong"/>
          <w:lang w:val="en-US"/>
        </w:rPr>
        <w:t>Explanation</w:t>
      </w:r>
      <w:r w:rsidRPr="000B7704">
        <w:rPr>
          <w:lang w:val="en-US"/>
        </w:rPr>
        <w:t>: Finland does not have a dedicated research misconduct law. The system operates under the voluntary but widespread adoption of TENK’s RCR code.</w:t>
      </w:r>
    </w:p>
    <w:p w14:paraId="5E8D5813" w14:textId="77777777" w:rsidR="000B7704" w:rsidRDefault="000B7704" w:rsidP="000B7704">
      <w:r>
        <w:pict w14:anchorId="6FB465A3">
          <v:rect id="_x0000_i1078" style="width:0;height:1.5pt" o:hralign="center" o:hrstd="t" o:hr="t" fillcolor="#a0a0a0" stroked="f"/>
        </w:pict>
      </w:r>
    </w:p>
    <w:p w14:paraId="6F78AD23" w14:textId="77777777" w:rsidR="000B7704" w:rsidRDefault="000B7704" w:rsidP="000B7704">
      <w:pPr>
        <w:pStyle w:val="Heading3"/>
      </w:pPr>
      <w:r>
        <w:rPr>
          <w:rStyle w:val="Strong"/>
          <w:b/>
          <w:bCs/>
        </w:rPr>
        <w:t>1.3 Core Philosophy / Emphasis</w:t>
      </w:r>
    </w:p>
    <w:p w14:paraId="03970890" w14:textId="77777777" w:rsidR="000B7704" w:rsidRPr="000B7704" w:rsidRDefault="000B7704" w:rsidP="000B7704">
      <w:pPr>
        <w:pStyle w:val="NormalWeb"/>
        <w:numPr>
          <w:ilvl w:val="0"/>
          <w:numId w:val="85"/>
        </w:numPr>
        <w:rPr>
          <w:lang w:val="en-US"/>
        </w:rPr>
      </w:pPr>
      <w:r w:rsidRPr="000B7704">
        <w:rPr>
          <w:rStyle w:val="Strong"/>
          <w:lang w:val="en-US"/>
        </w:rPr>
        <w:t>Code Chosen</w:t>
      </w:r>
      <w:r w:rsidRPr="000B7704">
        <w:rPr>
          <w:lang w:val="en-US"/>
        </w:rPr>
        <w:t xml:space="preserve">: 1 = </w:t>
      </w:r>
      <w:r w:rsidRPr="000B7704">
        <w:rPr>
          <w:rStyle w:val="Strong"/>
          <w:lang w:val="en-US"/>
        </w:rPr>
        <w:t>Emphasis on self-regulation and trust</w:t>
      </w:r>
    </w:p>
    <w:p w14:paraId="54301EB4" w14:textId="77777777" w:rsidR="000B7704" w:rsidRPr="000B7704" w:rsidRDefault="000B7704" w:rsidP="000B7704">
      <w:pPr>
        <w:pStyle w:val="NormalWeb"/>
        <w:numPr>
          <w:ilvl w:val="0"/>
          <w:numId w:val="85"/>
        </w:numPr>
        <w:rPr>
          <w:lang w:val="en-US"/>
        </w:rPr>
      </w:pPr>
      <w:r w:rsidRPr="000B7704">
        <w:rPr>
          <w:rStyle w:val="Strong"/>
          <w:lang w:val="en-US"/>
        </w:rPr>
        <w:lastRenderedPageBreak/>
        <w:t>Short Open Text</w:t>
      </w:r>
      <w:r w:rsidRPr="000B7704">
        <w:rPr>
          <w:lang w:val="en-US"/>
        </w:rPr>
        <w:t>: “Consensus-based, no separate law; strong reliance on institutional autonomy.”</w:t>
      </w:r>
    </w:p>
    <w:p w14:paraId="5516C78A" w14:textId="77777777" w:rsidR="000B7704" w:rsidRPr="000B7704" w:rsidRDefault="000B7704" w:rsidP="000B7704">
      <w:pPr>
        <w:pStyle w:val="NormalWeb"/>
        <w:rPr>
          <w:lang w:val="en-US"/>
        </w:rPr>
      </w:pPr>
      <w:r w:rsidRPr="000B7704">
        <w:rPr>
          <w:rStyle w:val="Strong"/>
          <w:lang w:val="en-US"/>
        </w:rPr>
        <w:t>Explanation</w:t>
      </w:r>
      <w:r w:rsidRPr="000B7704">
        <w:rPr>
          <w:lang w:val="en-US"/>
        </w:rPr>
        <w:t>: The entire framework is built around a shared commitment to the TENK code, with minimal direct governmental enforcement.</w:t>
      </w:r>
    </w:p>
    <w:p w14:paraId="65F1E567" w14:textId="77777777" w:rsidR="000B7704" w:rsidRDefault="000B7704" w:rsidP="000B7704">
      <w:r>
        <w:pict w14:anchorId="76AC0610">
          <v:rect id="_x0000_i1079" style="width:0;height:1.5pt" o:hralign="center" o:hrstd="t" o:hr="t" fillcolor="#a0a0a0" stroked="f"/>
        </w:pict>
      </w:r>
    </w:p>
    <w:p w14:paraId="0BFA8C51" w14:textId="77777777" w:rsidR="000B7704" w:rsidRPr="000B7704" w:rsidRDefault="000B7704" w:rsidP="000B7704">
      <w:pPr>
        <w:pStyle w:val="Heading2"/>
        <w:rPr>
          <w:lang w:val="en-US"/>
        </w:rPr>
      </w:pPr>
      <w:r w:rsidRPr="000B7704">
        <w:rPr>
          <w:rStyle w:val="Strong"/>
          <w:b/>
          <w:bCs/>
          <w:lang w:val="en-US"/>
        </w:rPr>
        <w:t>2. Historische Ontwikkeling</w:t>
      </w:r>
    </w:p>
    <w:p w14:paraId="25E5C87C" w14:textId="77777777" w:rsidR="000B7704" w:rsidRPr="000B7704" w:rsidRDefault="000B7704" w:rsidP="000B7704">
      <w:pPr>
        <w:pStyle w:val="Heading3"/>
        <w:rPr>
          <w:lang w:val="en-US"/>
        </w:rPr>
      </w:pPr>
      <w:r w:rsidRPr="000B7704">
        <w:rPr>
          <w:rStyle w:val="Strong"/>
          <w:b/>
          <w:bCs/>
          <w:lang w:val="en-US"/>
        </w:rPr>
        <w:t>2.1 Key Legislative Years / Reforms</w:t>
      </w:r>
    </w:p>
    <w:p w14:paraId="7B48F457" w14:textId="77777777" w:rsidR="000B7704" w:rsidRPr="000B7704" w:rsidRDefault="000B7704" w:rsidP="000B7704">
      <w:pPr>
        <w:pStyle w:val="NormalWeb"/>
        <w:numPr>
          <w:ilvl w:val="0"/>
          <w:numId w:val="86"/>
        </w:numPr>
        <w:rPr>
          <w:lang w:val="en-US"/>
        </w:rPr>
      </w:pPr>
      <w:r w:rsidRPr="000B7704">
        <w:rPr>
          <w:rStyle w:val="Strong"/>
          <w:lang w:val="en-US"/>
        </w:rPr>
        <w:t>Major Years</w:t>
      </w:r>
      <w:r w:rsidRPr="000B7704">
        <w:rPr>
          <w:lang w:val="en-US"/>
        </w:rPr>
        <w:t>: The TENK guidelines updated in 1994, 2002, 2012, 2023.</w:t>
      </w:r>
    </w:p>
    <w:p w14:paraId="38D2AFC2" w14:textId="77777777" w:rsidR="000B7704" w:rsidRPr="000B7704" w:rsidRDefault="000B7704" w:rsidP="000B7704">
      <w:pPr>
        <w:pStyle w:val="NormalWeb"/>
        <w:numPr>
          <w:ilvl w:val="0"/>
          <w:numId w:val="86"/>
        </w:numPr>
        <w:rPr>
          <w:lang w:val="en-US"/>
        </w:rPr>
      </w:pPr>
      <w:r w:rsidRPr="000B7704">
        <w:rPr>
          <w:rStyle w:val="Strong"/>
          <w:lang w:val="en-US"/>
        </w:rPr>
        <w:t>Coded Option</w:t>
      </w:r>
      <w:r w:rsidRPr="000B7704">
        <w:rPr>
          <w:lang w:val="en-US"/>
        </w:rPr>
        <w:t>: No (no major structural changes via new laws in last 10–15 yrs)</w:t>
      </w:r>
    </w:p>
    <w:p w14:paraId="05AD6C96" w14:textId="77777777" w:rsidR="000B7704" w:rsidRPr="000B7704" w:rsidRDefault="000B7704" w:rsidP="000B7704">
      <w:pPr>
        <w:pStyle w:val="NormalWeb"/>
        <w:rPr>
          <w:lang w:val="en-US"/>
        </w:rPr>
      </w:pPr>
      <w:r w:rsidRPr="000B7704">
        <w:rPr>
          <w:rStyle w:val="Strong"/>
          <w:lang w:val="en-US"/>
        </w:rPr>
        <w:t>Explanation</w:t>
      </w:r>
      <w:r w:rsidRPr="000B7704">
        <w:rPr>
          <w:lang w:val="en-US"/>
        </w:rPr>
        <w:t xml:space="preserve">: Finland’s approach evolved through </w:t>
      </w:r>
      <w:r w:rsidRPr="000B7704">
        <w:rPr>
          <w:rStyle w:val="Strong"/>
          <w:lang w:val="en-US"/>
        </w:rPr>
        <w:t>revisions</w:t>
      </w:r>
      <w:r w:rsidRPr="000B7704">
        <w:rPr>
          <w:lang w:val="en-US"/>
        </w:rPr>
        <w:t xml:space="preserve"> of the TENK code, not a new law or a new central body creation.</w:t>
      </w:r>
    </w:p>
    <w:p w14:paraId="692B786D" w14:textId="77777777" w:rsidR="000B7704" w:rsidRDefault="000B7704" w:rsidP="000B7704">
      <w:r>
        <w:pict w14:anchorId="40718AB9">
          <v:rect id="_x0000_i1080" style="width:0;height:1.5pt" o:hralign="center" o:hrstd="t" o:hr="t" fillcolor="#a0a0a0" stroked="f"/>
        </w:pict>
      </w:r>
    </w:p>
    <w:p w14:paraId="43B7E7CE" w14:textId="77777777" w:rsidR="000B7704" w:rsidRDefault="000B7704" w:rsidP="000B7704">
      <w:pPr>
        <w:pStyle w:val="Heading3"/>
      </w:pPr>
      <w:r>
        <w:rPr>
          <w:rStyle w:val="Strong"/>
          <w:b/>
          <w:bCs/>
        </w:rPr>
        <w:t>2.2 Major Incidents / Drivers</w:t>
      </w:r>
    </w:p>
    <w:p w14:paraId="0144AD7F" w14:textId="77777777" w:rsidR="000B7704" w:rsidRDefault="000B7704" w:rsidP="000B7704">
      <w:pPr>
        <w:pStyle w:val="NormalWeb"/>
        <w:numPr>
          <w:ilvl w:val="0"/>
          <w:numId w:val="87"/>
        </w:numPr>
      </w:pPr>
      <w:r>
        <w:rPr>
          <w:rStyle w:val="Strong"/>
        </w:rPr>
        <w:t>Code Chosen</w:t>
      </w:r>
      <w:r>
        <w:t>: 4 = Other</w:t>
      </w:r>
    </w:p>
    <w:p w14:paraId="42C08494" w14:textId="77777777" w:rsidR="000B7704" w:rsidRPr="000B7704" w:rsidRDefault="000B7704" w:rsidP="000B7704">
      <w:pPr>
        <w:pStyle w:val="NormalWeb"/>
        <w:rPr>
          <w:lang w:val="en-US"/>
        </w:rPr>
      </w:pPr>
      <w:r w:rsidRPr="000B7704">
        <w:rPr>
          <w:rStyle w:val="Strong"/>
          <w:lang w:val="en-US"/>
        </w:rPr>
        <w:t>Explanation</w:t>
      </w:r>
      <w:r w:rsidRPr="000B7704">
        <w:rPr>
          <w:lang w:val="en-US"/>
        </w:rPr>
        <w:t xml:space="preserve">: Finland’s system developed gradually without a single high-profile scandal or major external pressure. It mostly reflects a </w:t>
      </w:r>
      <w:r w:rsidRPr="000B7704">
        <w:rPr>
          <w:rStyle w:val="Strong"/>
          <w:lang w:val="en-US"/>
        </w:rPr>
        <w:t>longstanding culture</w:t>
      </w:r>
      <w:r w:rsidRPr="000B7704">
        <w:rPr>
          <w:lang w:val="en-US"/>
        </w:rPr>
        <w:t xml:space="preserve"> of institutional self-regulation.</w:t>
      </w:r>
    </w:p>
    <w:p w14:paraId="6EAAF862" w14:textId="77777777" w:rsidR="000B7704" w:rsidRDefault="000B7704" w:rsidP="000B7704">
      <w:r>
        <w:pict w14:anchorId="5EE3BF3C">
          <v:rect id="_x0000_i1081" style="width:0;height:1.5pt" o:hralign="center" o:hrstd="t" o:hr="t" fillcolor="#a0a0a0" stroked="f"/>
        </w:pict>
      </w:r>
    </w:p>
    <w:p w14:paraId="3007AC02" w14:textId="77777777" w:rsidR="000B7704" w:rsidRDefault="000B7704" w:rsidP="000B7704">
      <w:pPr>
        <w:pStyle w:val="Heading2"/>
      </w:pPr>
      <w:r>
        <w:rPr>
          <w:rStyle w:val="Strong"/>
          <w:b/>
          <w:bCs/>
        </w:rPr>
        <w:t>3. Betrokken Instellingen en Organen</w:t>
      </w:r>
    </w:p>
    <w:p w14:paraId="315E8B7D" w14:textId="77777777" w:rsidR="000B7704" w:rsidRDefault="000B7704" w:rsidP="000B7704">
      <w:pPr>
        <w:pStyle w:val="Heading3"/>
      </w:pPr>
      <w:r>
        <w:rPr>
          <w:rStyle w:val="Strong"/>
          <w:b/>
          <w:bCs/>
        </w:rPr>
        <w:t>3.1 Nationaal Niveau</w:t>
      </w:r>
    </w:p>
    <w:p w14:paraId="131A0E2F" w14:textId="77777777" w:rsidR="000B7704" w:rsidRDefault="000B7704" w:rsidP="000B7704">
      <w:pPr>
        <w:pStyle w:val="Heading4"/>
      </w:pPr>
      <w:r>
        <w:rPr>
          <w:rStyle w:val="Strong"/>
          <w:b/>
          <w:bCs/>
        </w:rPr>
        <w:t>3.1.1 National Body Exists?</w:t>
      </w:r>
    </w:p>
    <w:p w14:paraId="699ED765" w14:textId="77777777" w:rsidR="000B7704" w:rsidRDefault="000B7704" w:rsidP="000B7704">
      <w:pPr>
        <w:pStyle w:val="NormalWeb"/>
        <w:numPr>
          <w:ilvl w:val="0"/>
          <w:numId w:val="88"/>
        </w:numPr>
      </w:pPr>
      <w:r>
        <w:rPr>
          <w:rStyle w:val="Strong"/>
        </w:rPr>
        <w:t>Code Chosen</w:t>
      </w:r>
      <w:r>
        <w:t xml:space="preserve">: 2 = </w:t>
      </w:r>
      <w:r>
        <w:rPr>
          <w:rStyle w:val="Strong"/>
        </w:rPr>
        <w:t>Advisory-only body</w:t>
      </w:r>
    </w:p>
    <w:p w14:paraId="0DBA31FC" w14:textId="77777777" w:rsidR="000B7704" w:rsidRPr="000B7704" w:rsidRDefault="000B7704" w:rsidP="000B7704">
      <w:pPr>
        <w:pStyle w:val="NormalWeb"/>
        <w:rPr>
          <w:lang w:val="en-US"/>
        </w:rPr>
      </w:pPr>
      <w:r w:rsidRPr="000B7704">
        <w:rPr>
          <w:rStyle w:val="Strong"/>
          <w:lang w:val="en-US"/>
        </w:rPr>
        <w:t>Explanation</w:t>
      </w:r>
      <w:r w:rsidRPr="000B7704">
        <w:rPr>
          <w:lang w:val="en-US"/>
        </w:rPr>
        <w:t>: TENK does not investigate or impose sanctions. It issues guidelines, monitors compliance, and can review cases upon request (but has no direct investigative power in standard practice).</w:t>
      </w:r>
    </w:p>
    <w:p w14:paraId="3B1C406D" w14:textId="77777777" w:rsidR="000B7704" w:rsidRDefault="000B7704" w:rsidP="000B7704">
      <w:r>
        <w:pict w14:anchorId="622C4D71">
          <v:rect id="_x0000_i1082" style="width:0;height:1.5pt" o:hralign="center" o:hrstd="t" o:hr="t" fillcolor="#a0a0a0" stroked="f"/>
        </w:pict>
      </w:r>
    </w:p>
    <w:p w14:paraId="45E0720F" w14:textId="77777777" w:rsidR="000B7704" w:rsidRDefault="000B7704" w:rsidP="000B7704">
      <w:pPr>
        <w:pStyle w:val="Heading4"/>
      </w:pPr>
      <w:r>
        <w:rPr>
          <w:rStyle w:val="Strong"/>
          <w:b/>
          <w:bCs/>
        </w:rPr>
        <w:t>3.1.2 National Body Mandate</w:t>
      </w:r>
    </w:p>
    <w:p w14:paraId="4E8488D5" w14:textId="77777777" w:rsidR="000B7704" w:rsidRDefault="000B7704" w:rsidP="000B7704">
      <w:pPr>
        <w:pStyle w:val="NormalWeb"/>
        <w:numPr>
          <w:ilvl w:val="0"/>
          <w:numId w:val="89"/>
        </w:numPr>
      </w:pPr>
      <w:r>
        <w:rPr>
          <w:rStyle w:val="Strong"/>
        </w:rPr>
        <w:t>Multi-select</w:t>
      </w:r>
      <w:r>
        <w:t>:</w:t>
      </w:r>
    </w:p>
    <w:p w14:paraId="4D8235FC" w14:textId="77777777" w:rsidR="000B7704" w:rsidRDefault="000B7704" w:rsidP="000B7704">
      <w:pPr>
        <w:pStyle w:val="NormalWeb"/>
        <w:numPr>
          <w:ilvl w:val="1"/>
          <w:numId w:val="89"/>
        </w:numPr>
      </w:pPr>
      <w:r>
        <w:rPr>
          <w:rStyle w:val="Strong"/>
        </w:rPr>
        <w:t>Advisory (guidelines)</w:t>
      </w:r>
    </w:p>
    <w:p w14:paraId="175DDFE3" w14:textId="77777777" w:rsidR="000B7704" w:rsidRDefault="000B7704" w:rsidP="000B7704">
      <w:pPr>
        <w:pStyle w:val="NormalWeb"/>
        <w:numPr>
          <w:ilvl w:val="1"/>
          <w:numId w:val="89"/>
        </w:numPr>
      </w:pPr>
      <w:r>
        <w:rPr>
          <w:rStyle w:val="Strong"/>
        </w:rPr>
        <w:lastRenderedPageBreak/>
        <w:t>Beroepsinstantie (appeals)</w:t>
      </w:r>
    </w:p>
    <w:p w14:paraId="0762CB0E" w14:textId="77777777" w:rsidR="000B7704" w:rsidRDefault="000B7704" w:rsidP="000B7704">
      <w:pPr>
        <w:pStyle w:val="NormalWeb"/>
        <w:numPr>
          <w:ilvl w:val="1"/>
          <w:numId w:val="89"/>
        </w:numPr>
      </w:pPr>
      <w:r>
        <w:t>“Coordinating” or “oversight” role</w:t>
      </w:r>
    </w:p>
    <w:p w14:paraId="7414856A" w14:textId="77777777" w:rsidR="000B7704" w:rsidRDefault="000B7704" w:rsidP="000B7704">
      <w:pPr>
        <w:pStyle w:val="NormalWeb"/>
      </w:pPr>
      <w:r>
        <w:rPr>
          <w:rStyle w:val="Strong"/>
        </w:rPr>
        <w:t>Explanation</w:t>
      </w:r>
      <w:r>
        <w:t>: TENK provides the RCR code, offers training, and handles appeals/requests for statements.</w:t>
      </w:r>
    </w:p>
    <w:p w14:paraId="524F2F97" w14:textId="77777777" w:rsidR="000B7704" w:rsidRDefault="000B7704" w:rsidP="000B7704">
      <w:r>
        <w:pict w14:anchorId="58A3D06D">
          <v:rect id="_x0000_i1083" style="width:0;height:1.5pt" o:hralign="center" o:hrstd="t" o:hr="t" fillcolor="#a0a0a0" stroked="f"/>
        </w:pict>
      </w:r>
    </w:p>
    <w:p w14:paraId="42E185E7" w14:textId="77777777" w:rsidR="000B7704" w:rsidRDefault="000B7704" w:rsidP="000B7704">
      <w:pPr>
        <w:pStyle w:val="Heading4"/>
      </w:pPr>
      <w:r>
        <w:rPr>
          <w:rStyle w:val="Strong"/>
          <w:b/>
          <w:bCs/>
        </w:rPr>
        <w:t>3.1.3 Independence</w:t>
      </w:r>
    </w:p>
    <w:p w14:paraId="60DAC4C9" w14:textId="77777777" w:rsidR="000B7704" w:rsidRDefault="000B7704" w:rsidP="000B7704">
      <w:pPr>
        <w:pStyle w:val="NormalWeb"/>
        <w:numPr>
          <w:ilvl w:val="0"/>
          <w:numId w:val="90"/>
        </w:numPr>
      </w:pPr>
      <w:r>
        <w:rPr>
          <w:rStyle w:val="Strong"/>
        </w:rPr>
        <w:t>Code Chosen</w:t>
      </w:r>
      <w:r>
        <w:t>: High</w:t>
      </w:r>
    </w:p>
    <w:p w14:paraId="43BC3301" w14:textId="77777777" w:rsidR="000B7704" w:rsidRDefault="000B7704" w:rsidP="000B7704">
      <w:pPr>
        <w:pStyle w:val="NormalWeb"/>
      </w:pPr>
      <w:r>
        <w:rPr>
          <w:rStyle w:val="Strong"/>
        </w:rPr>
        <w:t>Explanation</w:t>
      </w:r>
      <w:r>
        <w:t>: Although appointed by the Ministry, TENK operates with broad autonomy and moral authority, independent of individual institutions.</w:t>
      </w:r>
    </w:p>
    <w:p w14:paraId="25FD7AFE" w14:textId="77777777" w:rsidR="000B7704" w:rsidRDefault="000B7704" w:rsidP="000B7704">
      <w:r>
        <w:pict w14:anchorId="1F7FC06A">
          <v:rect id="_x0000_i1084" style="width:0;height:1.5pt" o:hralign="center" o:hrstd="t" o:hr="t" fillcolor="#a0a0a0" stroked="f"/>
        </w:pict>
      </w:r>
    </w:p>
    <w:p w14:paraId="08641CA5" w14:textId="77777777" w:rsidR="000B7704" w:rsidRDefault="000B7704" w:rsidP="000B7704">
      <w:pPr>
        <w:pStyle w:val="Heading3"/>
      </w:pPr>
      <w:r>
        <w:rPr>
          <w:rStyle w:val="Strong"/>
          <w:b/>
          <w:bCs/>
        </w:rPr>
        <w:t>3.2 Institutioneel Niveau</w:t>
      </w:r>
    </w:p>
    <w:p w14:paraId="03ABAC87" w14:textId="77777777" w:rsidR="000B7704" w:rsidRDefault="000B7704" w:rsidP="000B7704">
      <w:pPr>
        <w:pStyle w:val="Heading4"/>
      </w:pPr>
      <w:r>
        <w:rPr>
          <w:rStyle w:val="Strong"/>
          <w:b/>
          <w:bCs/>
        </w:rPr>
        <w:t>3.2.1 Required Internal Bodies?</w:t>
      </w:r>
    </w:p>
    <w:p w14:paraId="6C066E90" w14:textId="77777777" w:rsidR="000B7704" w:rsidRDefault="000B7704" w:rsidP="000B7704">
      <w:pPr>
        <w:pStyle w:val="NormalWeb"/>
        <w:numPr>
          <w:ilvl w:val="0"/>
          <w:numId w:val="91"/>
        </w:numPr>
      </w:pPr>
      <w:r>
        <w:rPr>
          <w:rStyle w:val="Strong"/>
        </w:rPr>
        <w:t>Code Chosen</w:t>
      </w:r>
      <w:r>
        <w:t>: 2 = Partially/voluntarily mandated</w:t>
      </w:r>
    </w:p>
    <w:p w14:paraId="4DCC7B01" w14:textId="77777777" w:rsidR="000B7704" w:rsidRDefault="000B7704" w:rsidP="000B7704">
      <w:pPr>
        <w:pStyle w:val="NormalWeb"/>
      </w:pPr>
      <w:r>
        <w:rPr>
          <w:rStyle w:val="Strong"/>
        </w:rPr>
        <w:t>Explanation</w:t>
      </w:r>
      <w:r>
        <w:t xml:space="preserve">: Formally, there is </w:t>
      </w:r>
      <w:r>
        <w:rPr>
          <w:rStyle w:val="Strong"/>
        </w:rPr>
        <w:t>no</w:t>
      </w:r>
      <w:r>
        <w:t xml:space="preserve"> binding law forcing each institution to have a misconduct committee, but by signing the RCR commitment with TENK, they effectively </w:t>
      </w:r>
      <w:r>
        <w:rPr>
          <w:rStyle w:val="Strong"/>
        </w:rPr>
        <w:t>must</w:t>
      </w:r>
      <w:r>
        <w:t xml:space="preserve"> set up a procedure. It’s not a statutory obligation but widely followed.</w:t>
      </w:r>
    </w:p>
    <w:p w14:paraId="3897B665" w14:textId="77777777" w:rsidR="000B7704" w:rsidRDefault="000B7704" w:rsidP="000B7704">
      <w:r>
        <w:pict w14:anchorId="03055BAF">
          <v:rect id="_x0000_i1085" style="width:0;height:1.5pt" o:hralign="center" o:hrstd="t" o:hr="t" fillcolor="#a0a0a0" stroked="f"/>
        </w:pict>
      </w:r>
    </w:p>
    <w:p w14:paraId="2F3D2326" w14:textId="77777777" w:rsidR="000B7704" w:rsidRDefault="000B7704" w:rsidP="000B7704">
      <w:pPr>
        <w:pStyle w:val="Heading4"/>
      </w:pPr>
      <w:r>
        <w:rPr>
          <w:rStyle w:val="Strong"/>
          <w:b/>
          <w:bCs/>
        </w:rPr>
        <w:t>3.2.2 Typical Names / Structures</w:t>
      </w:r>
    </w:p>
    <w:p w14:paraId="577A3634" w14:textId="77777777" w:rsidR="000B7704" w:rsidRDefault="000B7704" w:rsidP="000B7704">
      <w:pPr>
        <w:pStyle w:val="NormalWeb"/>
        <w:numPr>
          <w:ilvl w:val="0"/>
          <w:numId w:val="92"/>
        </w:numPr>
      </w:pPr>
      <w:r>
        <w:rPr>
          <w:rStyle w:val="Strong"/>
        </w:rPr>
        <w:t>Open Text</w:t>
      </w:r>
      <w:r>
        <w:t>: “Rector, RCR advisers, ad-hoc investigative committees.”</w:t>
      </w:r>
    </w:p>
    <w:p w14:paraId="067E5B16" w14:textId="77777777" w:rsidR="000B7704" w:rsidRDefault="000B7704" w:rsidP="000B7704">
      <w:r>
        <w:pict w14:anchorId="7F9AEC63">
          <v:rect id="_x0000_i1086" style="width:0;height:1.5pt" o:hralign="center" o:hrstd="t" o:hr="t" fillcolor="#a0a0a0" stroked="f"/>
        </w:pict>
      </w:r>
    </w:p>
    <w:p w14:paraId="38790793" w14:textId="77777777" w:rsidR="000B7704" w:rsidRDefault="000B7704" w:rsidP="000B7704">
      <w:pPr>
        <w:pStyle w:val="Heading4"/>
      </w:pPr>
      <w:r>
        <w:rPr>
          <w:rStyle w:val="Strong"/>
          <w:b/>
          <w:bCs/>
        </w:rPr>
        <w:t>3.2.3 Powers &amp; Role</w:t>
      </w:r>
    </w:p>
    <w:p w14:paraId="16246F2B" w14:textId="77777777" w:rsidR="000B7704" w:rsidRDefault="000B7704" w:rsidP="000B7704">
      <w:pPr>
        <w:pStyle w:val="NormalWeb"/>
        <w:numPr>
          <w:ilvl w:val="0"/>
          <w:numId w:val="93"/>
        </w:numPr>
      </w:pPr>
      <w:r>
        <w:rPr>
          <w:rStyle w:val="Strong"/>
        </w:rPr>
        <w:t>Multi-select</w:t>
      </w:r>
      <w:r>
        <w:t>:</w:t>
      </w:r>
    </w:p>
    <w:p w14:paraId="0EC97328" w14:textId="77777777" w:rsidR="000B7704" w:rsidRDefault="000B7704" w:rsidP="000B7704">
      <w:pPr>
        <w:pStyle w:val="NormalWeb"/>
        <w:numPr>
          <w:ilvl w:val="1"/>
          <w:numId w:val="93"/>
        </w:numPr>
      </w:pPr>
      <w:r>
        <w:t>Receives complaints</w:t>
      </w:r>
    </w:p>
    <w:p w14:paraId="6153714A" w14:textId="77777777" w:rsidR="000B7704" w:rsidRDefault="000B7704" w:rsidP="000B7704">
      <w:pPr>
        <w:pStyle w:val="NormalWeb"/>
        <w:numPr>
          <w:ilvl w:val="1"/>
          <w:numId w:val="93"/>
        </w:numPr>
      </w:pPr>
      <w:r>
        <w:t>Conducts full investigation</w:t>
      </w:r>
    </w:p>
    <w:p w14:paraId="592E00B8" w14:textId="77777777" w:rsidR="000B7704" w:rsidRDefault="000B7704" w:rsidP="000B7704">
      <w:pPr>
        <w:pStyle w:val="NormalWeb"/>
        <w:numPr>
          <w:ilvl w:val="1"/>
          <w:numId w:val="93"/>
        </w:numPr>
      </w:pPr>
      <w:r>
        <w:t>Decides on sanctions</w:t>
      </w:r>
    </w:p>
    <w:p w14:paraId="54DE6EB4" w14:textId="77777777" w:rsidR="000B7704" w:rsidRDefault="000B7704" w:rsidP="000B7704">
      <w:pPr>
        <w:pStyle w:val="NormalWeb"/>
      </w:pPr>
      <w:r>
        <w:rPr>
          <w:rStyle w:val="Strong"/>
        </w:rPr>
        <w:t>Explanation</w:t>
      </w:r>
      <w:r>
        <w:t>: The institution’s Rector typically has ultimate responsibility for the entire process, from complaint to final decision.</w:t>
      </w:r>
    </w:p>
    <w:p w14:paraId="7449E3C0" w14:textId="77777777" w:rsidR="000B7704" w:rsidRDefault="000B7704" w:rsidP="000B7704">
      <w:r>
        <w:pict w14:anchorId="756B8B6C">
          <v:rect id="_x0000_i1087" style="width:0;height:1.5pt" o:hralign="center" o:hrstd="t" o:hr="t" fillcolor="#a0a0a0" stroked="f"/>
        </w:pict>
      </w:r>
    </w:p>
    <w:p w14:paraId="51B34053" w14:textId="77777777" w:rsidR="000B7704" w:rsidRDefault="000B7704" w:rsidP="000B7704">
      <w:pPr>
        <w:pStyle w:val="Heading4"/>
      </w:pPr>
      <w:r>
        <w:rPr>
          <w:rStyle w:val="Strong"/>
          <w:b/>
          <w:bCs/>
        </w:rPr>
        <w:t>3.2.4 Institutional Leadership Role</w:t>
      </w:r>
    </w:p>
    <w:p w14:paraId="64B7887E" w14:textId="77777777" w:rsidR="000B7704" w:rsidRDefault="000B7704" w:rsidP="000B7704">
      <w:pPr>
        <w:pStyle w:val="NormalWeb"/>
        <w:numPr>
          <w:ilvl w:val="0"/>
          <w:numId w:val="94"/>
        </w:numPr>
      </w:pPr>
      <w:r>
        <w:rPr>
          <w:rStyle w:val="Strong"/>
        </w:rPr>
        <w:lastRenderedPageBreak/>
        <w:t>Chosen</w:t>
      </w:r>
      <w:r>
        <w:t>: “Rector/President imposes final sanction”</w:t>
      </w:r>
    </w:p>
    <w:p w14:paraId="6FFC2987" w14:textId="77777777" w:rsidR="000B7704" w:rsidRDefault="000B7704" w:rsidP="000B7704">
      <w:pPr>
        <w:pStyle w:val="NormalWeb"/>
      </w:pPr>
      <w:r>
        <w:rPr>
          <w:rStyle w:val="Strong"/>
        </w:rPr>
        <w:t>Explanation</w:t>
      </w:r>
      <w:r>
        <w:t>: The TENK code designates the Rector as the final authority in RCR cases.</w:t>
      </w:r>
    </w:p>
    <w:p w14:paraId="37D2257E" w14:textId="77777777" w:rsidR="000B7704" w:rsidRDefault="000B7704" w:rsidP="000B7704">
      <w:r>
        <w:pict w14:anchorId="39D0AFF0">
          <v:rect id="_x0000_i1088" style="width:0;height:1.5pt" o:hralign="center" o:hrstd="t" o:hr="t" fillcolor="#a0a0a0" stroked="f"/>
        </w:pict>
      </w:r>
    </w:p>
    <w:p w14:paraId="13F51995" w14:textId="77777777" w:rsidR="000B7704" w:rsidRDefault="000B7704" w:rsidP="000B7704">
      <w:pPr>
        <w:pStyle w:val="Heading3"/>
      </w:pPr>
      <w:r>
        <w:rPr>
          <w:rStyle w:val="Strong"/>
          <w:b/>
          <w:bCs/>
        </w:rPr>
        <w:t>3.3 Financieringsorganisaties (Funding Agencies)</w:t>
      </w:r>
    </w:p>
    <w:p w14:paraId="3CE3358E" w14:textId="77777777" w:rsidR="000B7704" w:rsidRDefault="000B7704" w:rsidP="000B7704">
      <w:pPr>
        <w:pStyle w:val="Heading4"/>
      </w:pPr>
      <w:r>
        <w:rPr>
          <w:rStyle w:val="Strong"/>
          <w:b/>
          <w:bCs/>
        </w:rPr>
        <w:t>3.3.1 Major Funders Named?</w:t>
      </w:r>
    </w:p>
    <w:p w14:paraId="738A6CE9" w14:textId="77777777" w:rsidR="000B7704" w:rsidRDefault="000B7704" w:rsidP="000B7704">
      <w:pPr>
        <w:pStyle w:val="NormalWeb"/>
        <w:numPr>
          <w:ilvl w:val="0"/>
          <w:numId w:val="95"/>
        </w:numPr>
      </w:pPr>
      <w:r>
        <w:rPr>
          <w:rStyle w:val="Strong"/>
        </w:rPr>
        <w:t>Open Text</w:t>
      </w:r>
      <w:r>
        <w:t>: “Academy of Finland, Business Finland, etc.”</w:t>
      </w:r>
    </w:p>
    <w:p w14:paraId="20812F2B" w14:textId="77777777" w:rsidR="000B7704" w:rsidRDefault="000B7704" w:rsidP="000B7704">
      <w:r>
        <w:pict w14:anchorId="15FA4DDA">
          <v:rect id="_x0000_i1089" style="width:0;height:1.5pt" o:hralign="center" o:hrstd="t" o:hr="t" fillcolor="#a0a0a0" stroked="f"/>
        </w:pict>
      </w:r>
    </w:p>
    <w:p w14:paraId="16FB364D" w14:textId="77777777" w:rsidR="000B7704" w:rsidRDefault="000B7704" w:rsidP="000B7704">
      <w:pPr>
        <w:pStyle w:val="Heading4"/>
      </w:pPr>
      <w:r>
        <w:rPr>
          <w:rStyle w:val="Strong"/>
          <w:b/>
          <w:bCs/>
        </w:rPr>
        <w:t>3.3.2 Funders’ Role</w:t>
      </w:r>
    </w:p>
    <w:p w14:paraId="3E5EEBDC" w14:textId="77777777" w:rsidR="000B7704" w:rsidRDefault="000B7704" w:rsidP="000B7704">
      <w:pPr>
        <w:pStyle w:val="NormalWeb"/>
        <w:numPr>
          <w:ilvl w:val="0"/>
          <w:numId w:val="96"/>
        </w:numPr>
      </w:pPr>
      <w:r>
        <w:rPr>
          <w:rStyle w:val="Strong"/>
        </w:rPr>
        <w:t>Code Chosen</w:t>
      </w:r>
      <w:r>
        <w:t>: 2 = Requires compliance with the code</w:t>
      </w:r>
    </w:p>
    <w:p w14:paraId="5A8B2020" w14:textId="77777777" w:rsidR="000B7704" w:rsidRDefault="000B7704" w:rsidP="000B7704">
      <w:pPr>
        <w:pStyle w:val="NormalWeb"/>
      </w:pPr>
      <w:r>
        <w:rPr>
          <w:rStyle w:val="Strong"/>
        </w:rPr>
        <w:t>Explanation</w:t>
      </w:r>
      <w:r>
        <w:t>: Funders expect institutions to follow TENK’s RCR process; they can withdraw grants if misconduct is found.</w:t>
      </w:r>
    </w:p>
    <w:p w14:paraId="265C5739" w14:textId="77777777" w:rsidR="000B7704" w:rsidRDefault="000B7704" w:rsidP="000B7704">
      <w:r>
        <w:pict w14:anchorId="3E89587F">
          <v:rect id="_x0000_i1090" style="width:0;height:1.5pt" o:hralign="center" o:hrstd="t" o:hr="t" fillcolor="#a0a0a0" stroked="f"/>
        </w:pict>
      </w:r>
    </w:p>
    <w:p w14:paraId="3F8AF941" w14:textId="77777777" w:rsidR="000B7704" w:rsidRDefault="000B7704" w:rsidP="000B7704">
      <w:pPr>
        <w:pStyle w:val="Heading3"/>
      </w:pPr>
      <w:r>
        <w:rPr>
          <w:rStyle w:val="Strong"/>
          <w:b/>
          <w:bCs/>
        </w:rPr>
        <w:t>3.4 Andere Relevante Organen</w:t>
      </w:r>
    </w:p>
    <w:p w14:paraId="5188FA65" w14:textId="77777777" w:rsidR="000B7704" w:rsidRDefault="000B7704" w:rsidP="000B7704">
      <w:pPr>
        <w:pStyle w:val="NormalWeb"/>
        <w:numPr>
          <w:ilvl w:val="0"/>
          <w:numId w:val="97"/>
        </w:numPr>
      </w:pPr>
      <w:r>
        <w:rPr>
          <w:rStyle w:val="Strong"/>
        </w:rPr>
        <w:t>Open Text</w:t>
      </w:r>
      <w:r>
        <w:t>: “Medical ethics committees (TUKIJA) exist in parallel for human-subject research, but not for handling misconduct investigations.”</w:t>
      </w:r>
    </w:p>
    <w:p w14:paraId="0EFACEFC" w14:textId="77777777" w:rsidR="000B7704" w:rsidRDefault="000B7704" w:rsidP="000B7704">
      <w:r>
        <w:pict w14:anchorId="3614D1BC">
          <v:rect id="_x0000_i1091" style="width:0;height:1.5pt" o:hralign="center" o:hrstd="t" o:hr="t" fillcolor="#a0a0a0" stroked="f"/>
        </w:pict>
      </w:r>
    </w:p>
    <w:p w14:paraId="46E3484D" w14:textId="77777777" w:rsidR="000B7704" w:rsidRDefault="000B7704" w:rsidP="000B7704">
      <w:pPr>
        <w:pStyle w:val="Heading2"/>
      </w:pPr>
      <w:r>
        <w:rPr>
          <w:rStyle w:val="Strong"/>
          <w:b/>
          <w:bCs/>
        </w:rPr>
        <w:t>4. Wettelijk en Beleidskader</w:t>
      </w:r>
    </w:p>
    <w:p w14:paraId="18599900" w14:textId="77777777" w:rsidR="000B7704" w:rsidRDefault="000B7704" w:rsidP="000B7704">
      <w:pPr>
        <w:pStyle w:val="Heading3"/>
      </w:pPr>
      <w:r>
        <w:rPr>
          <w:rStyle w:val="Strong"/>
          <w:b/>
          <w:bCs/>
        </w:rPr>
        <w:t>4.1 Specific Legislation</w:t>
      </w:r>
    </w:p>
    <w:p w14:paraId="404F6579" w14:textId="77777777" w:rsidR="000B7704" w:rsidRDefault="000B7704" w:rsidP="000B7704">
      <w:pPr>
        <w:pStyle w:val="NormalWeb"/>
        <w:numPr>
          <w:ilvl w:val="0"/>
          <w:numId w:val="98"/>
        </w:numPr>
      </w:pPr>
      <w:r>
        <w:rPr>
          <w:rStyle w:val="Strong"/>
        </w:rPr>
        <w:t>Code Chosen</w:t>
      </w:r>
      <w:r>
        <w:t>: 1 = No single “research misconduct” law</w:t>
      </w:r>
    </w:p>
    <w:p w14:paraId="40F4AFF1" w14:textId="77777777" w:rsidR="000B7704" w:rsidRDefault="000B7704" w:rsidP="000B7704">
      <w:pPr>
        <w:pStyle w:val="NormalWeb"/>
      </w:pPr>
      <w:r>
        <w:rPr>
          <w:rStyle w:val="Strong"/>
        </w:rPr>
        <w:t>Explanation</w:t>
      </w:r>
      <w:r>
        <w:t>: Finland has general laws (administrative, openness) but no dedicated misconduct statute.</w:t>
      </w:r>
    </w:p>
    <w:p w14:paraId="060E9A5A" w14:textId="77777777" w:rsidR="000B7704" w:rsidRDefault="000B7704" w:rsidP="000B7704">
      <w:r>
        <w:pict w14:anchorId="57BEEBB8">
          <v:rect id="_x0000_i1092" style="width:0;height:1.5pt" o:hralign="center" o:hrstd="t" o:hr="t" fillcolor="#a0a0a0" stroked="f"/>
        </w:pict>
      </w:r>
    </w:p>
    <w:p w14:paraId="79443473" w14:textId="77777777" w:rsidR="000B7704" w:rsidRDefault="000B7704" w:rsidP="000B7704">
      <w:pPr>
        <w:pStyle w:val="Heading3"/>
      </w:pPr>
      <w:r>
        <w:rPr>
          <w:rStyle w:val="Strong"/>
          <w:b/>
          <w:bCs/>
        </w:rPr>
        <w:t>4.2 Existence of National Codes or Guidelines</w:t>
      </w:r>
    </w:p>
    <w:p w14:paraId="489D241A" w14:textId="77777777" w:rsidR="000B7704" w:rsidRDefault="000B7704" w:rsidP="000B7704">
      <w:pPr>
        <w:pStyle w:val="NormalWeb"/>
        <w:numPr>
          <w:ilvl w:val="0"/>
          <w:numId w:val="99"/>
        </w:numPr>
      </w:pPr>
      <w:r>
        <w:rPr>
          <w:rStyle w:val="Strong"/>
        </w:rPr>
        <w:t>Code Chosen</w:t>
      </w:r>
      <w:r>
        <w:t>: 2 = Voluntary or “soft law,” widely recognized</w:t>
      </w:r>
    </w:p>
    <w:p w14:paraId="4F7ECAE4" w14:textId="77777777" w:rsidR="000B7704" w:rsidRDefault="000B7704" w:rsidP="000B7704">
      <w:pPr>
        <w:pStyle w:val="NormalWeb"/>
        <w:numPr>
          <w:ilvl w:val="0"/>
          <w:numId w:val="99"/>
        </w:numPr>
      </w:pPr>
      <w:r>
        <w:rPr>
          <w:rStyle w:val="Strong"/>
        </w:rPr>
        <w:t>Name</w:t>
      </w:r>
      <w:r>
        <w:t>: “TENK’s RCR Guidelines (latest revision 2023).”</w:t>
      </w:r>
    </w:p>
    <w:p w14:paraId="4E3A77AD" w14:textId="77777777" w:rsidR="000B7704" w:rsidRDefault="000B7704" w:rsidP="000B7704">
      <w:pPr>
        <w:pStyle w:val="NormalWeb"/>
      </w:pPr>
      <w:r>
        <w:rPr>
          <w:rStyle w:val="Strong"/>
        </w:rPr>
        <w:t>Explanation</w:t>
      </w:r>
      <w:r>
        <w:t>: The code is not legally binding but effectively universal because nearly all institutions have committed to it.</w:t>
      </w:r>
    </w:p>
    <w:p w14:paraId="340E0270" w14:textId="77777777" w:rsidR="000B7704" w:rsidRDefault="000B7704" w:rsidP="000B7704">
      <w:r>
        <w:lastRenderedPageBreak/>
        <w:pict w14:anchorId="5265C430">
          <v:rect id="_x0000_i1093" style="width:0;height:1.5pt" o:hralign="center" o:hrstd="t" o:hr="t" fillcolor="#a0a0a0" stroked="f"/>
        </w:pict>
      </w:r>
    </w:p>
    <w:p w14:paraId="18804D52" w14:textId="77777777" w:rsidR="000B7704" w:rsidRDefault="000B7704" w:rsidP="000B7704">
      <w:pPr>
        <w:pStyle w:val="Heading3"/>
      </w:pPr>
      <w:r>
        <w:rPr>
          <w:rStyle w:val="Strong"/>
          <w:b/>
          <w:bCs/>
        </w:rPr>
        <w:t>4.3 Reference to ALLEA or Other International Codes</w:t>
      </w:r>
    </w:p>
    <w:p w14:paraId="0D22F2F9" w14:textId="77777777" w:rsidR="000B7704" w:rsidRDefault="000B7704" w:rsidP="000B7704">
      <w:pPr>
        <w:pStyle w:val="NormalWeb"/>
        <w:numPr>
          <w:ilvl w:val="0"/>
          <w:numId w:val="100"/>
        </w:numPr>
      </w:pPr>
      <w:r>
        <w:rPr>
          <w:rStyle w:val="Strong"/>
        </w:rPr>
        <w:t>Code Chosen</w:t>
      </w:r>
      <w:r>
        <w:t>: 2 = Strong alignment or direct adoption</w:t>
      </w:r>
    </w:p>
    <w:p w14:paraId="10CFE612" w14:textId="77777777" w:rsidR="000B7704" w:rsidRDefault="000B7704" w:rsidP="000B7704">
      <w:pPr>
        <w:pStyle w:val="NormalWeb"/>
      </w:pPr>
      <w:r>
        <w:rPr>
          <w:rStyle w:val="Strong"/>
        </w:rPr>
        <w:t>Explanation</w:t>
      </w:r>
      <w:r>
        <w:t>: The TENK guidelines are explicitly aligned with ALLEA’s definitions and principles.</w:t>
      </w:r>
    </w:p>
    <w:p w14:paraId="12B9E914" w14:textId="77777777" w:rsidR="000B7704" w:rsidRDefault="000B7704" w:rsidP="000B7704">
      <w:r>
        <w:pict w14:anchorId="2524572E">
          <v:rect id="_x0000_i1094" style="width:0;height:1.5pt" o:hralign="center" o:hrstd="t" o:hr="t" fillcolor="#a0a0a0" stroked="f"/>
        </w:pict>
      </w:r>
    </w:p>
    <w:p w14:paraId="012F6203" w14:textId="77777777" w:rsidR="000B7704" w:rsidRDefault="000B7704" w:rsidP="000B7704">
      <w:pPr>
        <w:pStyle w:val="Heading3"/>
      </w:pPr>
      <w:r>
        <w:rPr>
          <w:rStyle w:val="Strong"/>
          <w:b/>
          <w:bCs/>
        </w:rPr>
        <w:t>4.4 Institution-Specific Rules</w:t>
      </w:r>
    </w:p>
    <w:p w14:paraId="11CFB3FB" w14:textId="77777777" w:rsidR="000B7704" w:rsidRDefault="000B7704" w:rsidP="000B7704">
      <w:pPr>
        <w:pStyle w:val="NormalWeb"/>
        <w:numPr>
          <w:ilvl w:val="0"/>
          <w:numId w:val="101"/>
        </w:numPr>
      </w:pPr>
      <w:r>
        <w:rPr>
          <w:rStyle w:val="Strong"/>
        </w:rPr>
        <w:t>Open Text</w:t>
      </w:r>
      <w:r>
        <w:t>: “Voluntary adoption of the RCR framework at each university, but near-universal in practice.”</w:t>
      </w:r>
    </w:p>
    <w:p w14:paraId="68386213" w14:textId="77777777" w:rsidR="000B7704" w:rsidRDefault="000B7704" w:rsidP="000B7704">
      <w:r>
        <w:pict w14:anchorId="7E314F35">
          <v:rect id="_x0000_i1095" style="width:0;height:1.5pt" o:hralign="center" o:hrstd="t" o:hr="t" fillcolor="#a0a0a0" stroked="f"/>
        </w:pict>
      </w:r>
    </w:p>
    <w:p w14:paraId="56175997" w14:textId="77777777" w:rsidR="000B7704" w:rsidRDefault="000B7704" w:rsidP="000B7704">
      <w:pPr>
        <w:pStyle w:val="Heading3"/>
      </w:pPr>
      <w:r>
        <w:rPr>
          <w:rStyle w:val="Strong"/>
          <w:b/>
          <w:bCs/>
        </w:rPr>
        <w:t>4.5 Other Relevant General Laws</w:t>
      </w:r>
    </w:p>
    <w:p w14:paraId="58D4E08D" w14:textId="77777777" w:rsidR="000B7704" w:rsidRDefault="000B7704" w:rsidP="000B7704">
      <w:pPr>
        <w:pStyle w:val="NormalWeb"/>
        <w:numPr>
          <w:ilvl w:val="0"/>
          <w:numId w:val="102"/>
        </w:numPr>
      </w:pPr>
      <w:r>
        <w:rPr>
          <w:rStyle w:val="Strong"/>
        </w:rPr>
        <w:t>Open Text</w:t>
      </w:r>
      <w:r>
        <w:t>: “Medical Research Act for clinical studies, Administrative Procedure Act, etc.”</w:t>
      </w:r>
    </w:p>
    <w:p w14:paraId="79B7743C" w14:textId="77777777" w:rsidR="000B7704" w:rsidRDefault="000B7704" w:rsidP="000B7704">
      <w:r>
        <w:pict w14:anchorId="44B899BE">
          <v:rect id="_x0000_i1096" style="width:0;height:1.5pt" o:hralign="center" o:hrstd="t" o:hr="t" fillcolor="#a0a0a0" stroked="f"/>
        </w:pict>
      </w:r>
    </w:p>
    <w:p w14:paraId="0DF31B09" w14:textId="77777777" w:rsidR="000B7704" w:rsidRDefault="000B7704" w:rsidP="000B7704">
      <w:pPr>
        <w:pStyle w:val="Heading2"/>
      </w:pPr>
      <w:r>
        <w:rPr>
          <w:rStyle w:val="Strong"/>
          <w:b/>
          <w:bCs/>
        </w:rPr>
        <w:t>5. Definities</w:t>
      </w:r>
    </w:p>
    <w:p w14:paraId="4260D7D9" w14:textId="77777777" w:rsidR="000B7704" w:rsidRDefault="000B7704" w:rsidP="000B7704">
      <w:pPr>
        <w:pStyle w:val="Heading3"/>
      </w:pPr>
      <w:r>
        <w:rPr>
          <w:rStyle w:val="Strong"/>
          <w:b/>
          <w:bCs/>
        </w:rPr>
        <w:t>5.1 Official Definition of “Misconduct”?</w:t>
      </w:r>
    </w:p>
    <w:p w14:paraId="184586C9" w14:textId="77777777" w:rsidR="000B7704" w:rsidRDefault="000B7704" w:rsidP="000B7704">
      <w:pPr>
        <w:pStyle w:val="NormalWeb"/>
        <w:numPr>
          <w:ilvl w:val="0"/>
          <w:numId w:val="103"/>
        </w:numPr>
      </w:pPr>
      <w:r>
        <w:rPr>
          <w:rStyle w:val="Strong"/>
        </w:rPr>
        <w:t>Code Chosen</w:t>
      </w:r>
      <w:r>
        <w:t>: 2 = Detailed definition (FFP + broader practices)</w:t>
      </w:r>
    </w:p>
    <w:p w14:paraId="3E509686" w14:textId="77777777" w:rsidR="000B7704" w:rsidRDefault="000B7704" w:rsidP="000B7704">
      <w:pPr>
        <w:pStyle w:val="NormalWeb"/>
      </w:pPr>
      <w:r>
        <w:rPr>
          <w:rStyle w:val="Strong"/>
        </w:rPr>
        <w:t>Explanation</w:t>
      </w:r>
      <w:r>
        <w:t>: The RCR guidelines define both “research misconduct” (FFP) and “disregard for responsible conduct” (other unethical practices).</w:t>
      </w:r>
    </w:p>
    <w:p w14:paraId="34AB73CA" w14:textId="77777777" w:rsidR="000B7704" w:rsidRDefault="000B7704" w:rsidP="000B7704">
      <w:r>
        <w:pict w14:anchorId="78EEE0AB">
          <v:rect id="_x0000_i1097" style="width:0;height:1.5pt" o:hralign="center" o:hrstd="t" o:hr="t" fillcolor="#a0a0a0" stroked="f"/>
        </w:pict>
      </w:r>
    </w:p>
    <w:p w14:paraId="3085CF72" w14:textId="77777777" w:rsidR="000B7704" w:rsidRDefault="000B7704" w:rsidP="000B7704">
      <w:pPr>
        <w:pStyle w:val="Heading3"/>
      </w:pPr>
      <w:r>
        <w:rPr>
          <w:rStyle w:val="Strong"/>
          <w:b/>
          <w:bCs/>
        </w:rPr>
        <w:t>5.2 Scope of Definition</w:t>
      </w:r>
    </w:p>
    <w:p w14:paraId="187411B2" w14:textId="77777777" w:rsidR="000B7704" w:rsidRDefault="000B7704" w:rsidP="000B7704">
      <w:pPr>
        <w:pStyle w:val="NormalWeb"/>
        <w:numPr>
          <w:ilvl w:val="0"/>
          <w:numId w:val="104"/>
        </w:numPr>
      </w:pPr>
      <w:r>
        <w:rPr>
          <w:rStyle w:val="Strong"/>
        </w:rPr>
        <w:t>Chosen</w:t>
      </w:r>
      <w:r>
        <w:t>: “FFP + QRP”</w:t>
      </w:r>
    </w:p>
    <w:p w14:paraId="37D7A5DE" w14:textId="77777777" w:rsidR="000B7704" w:rsidRDefault="000B7704" w:rsidP="000B7704">
      <w:pPr>
        <w:pStyle w:val="NormalWeb"/>
      </w:pPr>
      <w:r>
        <w:rPr>
          <w:rStyle w:val="Strong"/>
        </w:rPr>
        <w:t>Explanation</w:t>
      </w:r>
      <w:r>
        <w:t>: TENK distinguishes fabrication/falsification/plagiarism from lesser breaches like unethical authorship, missing permits, etc.</w:t>
      </w:r>
    </w:p>
    <w:p w14:paraId="67030512" w14:textId="77777777" w:rsidR="000B7704" w:rsidRDefault="000B7704" w:rsidP="000B7704">
      <w:r>
        <w:pict w14:anchorId="7F2DE75E">
          <v:rect id="_x0000_i1098" style="width:0;height:1.5pt" o:hralign="center" o:hrstd="t" o:hr="t" fillcolor="#a0a0a0" stroked="f"/>
        </w:pict>
      </w:r>
    </w:p>
    <w:p w14:paraId="79E6720E" w14:textId="77777777" w:rsidR="000B7704" w:rsidRDefault="000B7704" w:rsidP="000B7704">
      <w:pPr>
        <w:pStyle w:val="Heading3"/>
      </w:pPr>
      <w:r>
        <w:rPr>
          <w:rStyle w:val="Strong"/>
          <w:b/>
          <w:bCs/>
        </w:rPr>
        <w:t>5.3 Distinction between Major vs. Minor</w:t>
      </w:r>
    </w:p>
    <w:p w14:paraId="18B28038" w14:textId="77777777" w:rsidR="000B7704" w:rsidRDefault="000B7704" w:rsidP="000B7704">
      <w:pPr>
        <w:pStyle w:val="NormalWeb"/>
        <w:numPr>
          <w:ilvl w:val="0"/>
          <w:numId w:val="105"/>
        </w:numPr>
      </w:pPr>
      <w:r>
        <w:rPr>
          <w:rStyle w:val="Strong"/>
        </w:rPr>
        <w:t>Code Chosen</w:t>
      </w:r>
      <w:r>
        <w:t>: 2 = Clear delineation (serious misconduct vs. lesser QRP)</w:t>
      </w:r>
    </w:p>
    <w:p w14:paraId="12EDA503" w14:textId="77777777" w:rsidR="000B7704" w:rsidRDefault="000B7704" w:rsidP="000B7704">
      <w:pPr>
        <w:pStyle w:val="NormalWeb"/>
      </w:pPr>
      <w:r>
        <w:rPr>
          <w:rStyle w:val="Strong"/>
        </w:rPr>
        <w:lastRenderedPageBreak/>
        <w:t>Explanation</w:t>
      </w:r>
      <w:r>
        <w:t>: The guidelines explicitly separate “misconduct” (FFP) from “disregard” (other RCR violations).</w:t>
      </w:r>
    </w:p>
    <w:p w14:paraId="41E00E33" w14:textId="77777777" w:rsidR="000B7704" w:rsidRDefault="000B7704" w:rsidP="000B7704">
      <w:r>
        <w:pict w14:anchorId="1F120D0B">
          <v:rect id="_x0000_i1099" style="width:0;height:1.5pt" o:hralign="center" o:hrstd="t" o:hr="t" fillcolor="#a0a0a0" stroked="f"/>
        </w:pict>
      </w:r>
    </w:p>
    <w:p w14:paraId="4B8D9783" w14:textId="77777777" w:rsidR="000B7704" w:rsidRDefault="000B7704" w:rsidP="000B7704">
      <w:pPr>
        <w:pStyle w:val="Heading2"/>
      </w:pPr>
      <w:r>
        <w:rPr>
          <w:rStyle w:val="Strong"/>
          <w:b/>
          <w:bCs/>
        </w:rPr>
        <w:t>6. Procedurele Stroom van Klacht tot Besluit</w:t>
      </w:r>
    </w:p>
    <w:p w14:paraId="11FA6664" w14:textId="77777777" w:rsidR="000B7704" w:rsidRDefault="000B7704" w:rsidP="000B7704">
      <w:pPr>
        <w:pStyle w:val="Heading3"/>
      </w:pPr>
      <w:r>
        <w:rPr>
          <w:rStyle w:val="Strong"/>
          <w:b/>
          <w:bCs/>
        </w:rPr>
        <w:t>6.1 Complaint Submission</w:t>
      </w:r>
    </w:p>
    <w:p w14:paraId="4E36D016" w14:textId="77777777" w:rsidR="000B7704" w:rsidRDefault="000B7704" w:rsidP="000B7704">
      <w:pPr>
        <w:pStyle w:val="NormalWeb"/>
        <w:numPr>
          <w:ilvl w:val="0"/>
          <w:numId w:val="106"/>
        </w:numPr>
      </w:pPr>
      <w:r>
        <w:rPr>
          <w:rStyle w:val="Strong"/>
        </w:rPr>
        <w:t>Open Text</w:t>
      </w:r>
      <w:r>
        <w:t>: “Requires a signed written notification to the Rector; anonymous complaints are not accepted under the RCR process.”</w:t>
      </w:r>
    </w:p>
    <w:p w14:paraId="27D9B9F4" w14:textId="77777777" w:rsidR="000B7704" w:rsidRDefault="000B7704" w:rsidP="000B7704">
      <w:r>
        <w:pict w14:anchorId="128B1745">
          <v:rect id="_x0000_i1100" style="width:0;height:1.5pt" o:hralign="center" o:hrstd="t" o:hr="t" fillcolor="#a0a0a0" stroked="f"/>
        </w:pict>
      </w:r>
    </w:p>
    <w:p w14:paraId="66BF96F0" w14:textId="77777777" w:rsidR="000B7704" w:rsidRDefault="000B7704" w:rsidP="000B7704">
      <w:pPr>
        <w:pStyle w:val="Heading3"/>
      </w:pPr>
      <w:r>
        <w:rPr>
          <w:rStyle w:val="Strong"/>
          <w:b/>
          <w:bCs/>
        </w:rPr>
        <w:t>6.2 Screening / Ontvankelijkheid</w:t>
      </w:r>
    </w:p>
    <w:p w14:paraId="5F0E5219" w14:textId="77777777" w:rsidR="000B7704" w:rsidRDefault="000B7704" w:rsidP="000B7704">
      <w:pPr>
        <w:pStyle w:val="NormalWeb"/>
        <w:numPr>
          <w:ilvl w:val="0"/>
          <w:numId w:val="107"/>
        </w:numPr>
      </w:pPr>
      <w:r>
        <w:rPr>
          <w:rStyle w:val="Strong"/>
        </w:rPr>
        <w:t>Chosen</w:t>
      </w:r>
      <w:r>
        <w:t>: “Initial triage by the Rector or small committee (preliminary inquiry).”</w:t>
      </w:r>
    </w:p>
    <w:p w14:paraId="43706BEA" w14:textId="77777777" w:rsidR="000B7704" w:rsidRDefault="000B7704" w:rsidP="000B7704">
      <w:pPr>
        <w:pStyle w:val="NormalWeb"/>
      </w:pPr>
      <w:r>
        <w:rPr>
          <w:rStyle w:val="Strong"/>
        </w:rPr>
        <w:t>Explanation</w:t>
      </w:r>
      <w:r>
        <w:t>: They filter out non-RCR issues before launching a full investigation.</w:t>
      </w:r>
    </w:p>
    <w:p w14:paraId="4AE8B9E3" w14:textId="77777777" w:rsidR="000B7704" w:rsidRDefault="000B7704" w:rsidP="000B7704">
      <w:r>
        <w:pict w14:anchorId="7D087559">
          <v:rect id="_x0000_i1101" style="width:0;height:1.5pt" o:hralign="center" o:hrstd="t" o:hr="t" fillcolor="#a0a0a0" stroked="f"/>
        </w:pict>
      </w:r>
    </w:p>
    <w:p w14:paraId="5D30170C" w14:textId="77777777" w:rsidR="000B7704" w:rsidRDefault="000B7704" w:rsidP="000B7704">
      <w:pPr>
        <w:pStyle w:val="Heading3"/>
      </w:pPr>
      <w:r>
        <w:rPr>
          <w:rStyle w:val="Strong"/>
          <w:b/>
          <w:bCs/>
        </w:rPr>
        <w:t>6.3 Investigation</w:t>
      </w:r>
    </w:p>
    <w:p w14:paraId="18F1228B" w14:textId="77777777" w:rsidR="000B7704" w:rsidRDefault="000B7704" w:rsidP="000B7704">
      <w:pPr>
        <w:pStyle w:val="NormalWeb"/>
        <w:numPr>
          <w:ilvl w:val="0"/>
          <w:numId w:val="108"/>
        </w:numPr>
      </w:pPr>
      <w:r>
        <w:rPr>
          <w:rStyle w:val="Strong"/>
        </w:rPr>
        <w:t>Code Chosen</w:t>
      </w:r>
      <w:r>
        <w:t>: 1 = Institution-level committee conducts the main investigation</w:t>
      </w:r>
    </w:p>
    <w:p w14:paraId="75C6F9A5" w14:textId="77777777" w:rsidR="000B7704" w:rsidRDefault="000B7704" w:rsidP="000B7704">
      <w:pPr>
        <w:pStyle w:val="NormalWeb"/>
      </w:pPr>
      <w:r>
        <w:rPr>
          <w:rStyle w:val="Strong"/>
        </w:rPr>
        <w:t>Explanation</w:t>
      </w:r>
      <w:r>
        <w:t>: The university forms an investigation group; TENK does not investigate directly unless under extraordinary circumstances.</w:t>
      </w:r>
    </w:p>
    <w:p w14:paraId="6D643642" w14:textId="77777777" w:rsidR="000B7704" w:rsidRDefault="000B7704" w:rsidP="000B7704">
      <w:r>
        <w:pict w14:anchorId="488ADBE1">
          <v:rect id="_x0000_i1102" style="width:0;height:1.5pt" o:hralign="center" o:hrstd="t" o:hr="t" fillcolor="#a0a0a0" stroked="f"/>
        </w:pict>
      </w:r>
    </w:p>
    <w:p w14:paraId="388283FA" w14:textId="77777777" w:rsidR="000B7704" w:rsidRDefault="000B7704" w:rsidP="000B7704">
      <w:pPr>
        <w:pStyle w:val="Heading3"/>
      </w:pPr>
      <w:r>
        <w:rPr>
          <w:rStyle w:val="Strong"/>
          <w:b/>
          <w:bCs/>
        </w:rPr>
        <w:t>6.4 Decision &amp; Timelines</w:t>
      </w:r>
    </w:p>
    <w:p w14:paraId="020DED5C" w14:textId="77777777" w:rsidR="000B7704" w:rsidRDefault="000B7704" w:rsidP="000B7704">
      <w:pPr>
        <w:pStyle w:val="NormalWeb"/>
        <w:numPr>
          <w:ilvl w:val="0"/>
          <w:numId w:val="109"/>
        </w:numPr>
      </w:pPr>
      <w:r>
        <w:rPr>
          <w:rStyle w:val="Strong"/>
        </w:rPr>
        <w:t>Open Text</w:t>
      </w:r>
      <w:r>
        <w:t>: “Rector issues the final decision based on the investigation. Typical timeframe: preliminary inquiry, then investigation if warranted; no strict single deadline but generally concluded within months.”</w:t>
      </w:r>
    </w:p>
    <w:p w14:paraId="6B57863C" w14:textId="77777777" w:rsidR="000B7704" w:rsidRDefault="000B7704" w:rsidP="000B7704">
      <w:r>
        <w:pict w14:anchorId="12222D05">
          <v:rect id="_x0000_i1103" style="width:0;height:1.5pt" o:hralign="center" o:hrstd="t" o:hr="t" fillcolor="#a0a0a0" stroked="f"/>
        </w:pict>
      </w:r>
    </w:p>
    <w:p w14:paraId="17C5A543" w14:textId="77777777" w:rsidR="000B7704" w:rsidRDefault="000B7704" w:rsidP="000B7704">
      <w:pPr>
        <w:pStyle w:val="Heading3"/>
      </w:pPr>
      <w:r>
        <w:rPr>
          <w:rStyle w:val="Strong"/>
          <w:b/>
          <w:bCs/>
        </w:rPr>
        <w:t>6.5 Communication</w:t>
      </w:r>
    </w:p>
    <w:p w14:paraId="1461B051" w14:textId="77777777" w:rsidR="000B7704" w:rsidRDefault="000B7704" w:rsidP="000B7704">
      <w:pPr>
        <w:pStyle w:val="NormalWeb"/>
        <w:numPr>
          <w:ilvl w:val="0"/>
          <w:numId w:val="110"/>
        </w:numPr>
      </w:pPr>
      <w:r>
        <w:rPr>
          <w:rStyle w:val="Strong"/>
        </w:rPr>
        <w:t>Chosen</w:t>
      </w:r>
      <w:r>
        <w:t>: “Summaries published / can be publicly available after conclusion”</w:t>
      </w:r>
    </w:p>
    <w:p w14:paraId="02B5D704" w14:textId="77777777" w:rsidR="000B7704" w:rsidRDefault="000B7704" w:rsidP="000B7704">
      <w:pPr>
        <w:pStyle w:val="NormalWeb"/>
      </w:pPr>
      <w:r>
        <w:rPr>
          <w:rStyle w:val="Strong"/>
        </w:rPr>
        <w:t>Explanation</w:t>
      </w:r>
      <w:r>
        <w:t>: Under Finland’s Openness Act, final reports become public documents unless privacy constraints apply.</w:t>
      </w:r>
    </w:p>
    <w:p w14:paraId="150661CA" w14:textId="77777777" w:rsidR="000B7704" w:rsidRDefault="000B7704" w:rsidP="000B7704">
      <w:r>
        <w:pict w14:anchorId="4425C9F8">
          <v:rect id="_x0000_i1104" style="width:0;height:1.5pt" o:hralign="center" o:hrstd="t" o:hr="t" fillcolor="#a0a0a0" stroked="f"/>
        </w:pict>
      </w:r>
    </w:p>
    <w:p w14:paraId="30E231BE" w14:textId="77777777" w:rsidR="000B7704" w:rsidRDefault="000B7704" w:rsidP="000B7704">
      <w:pPr>
        <w:pStyle w:val="Heading2"/>
      </w:pPr>
      <w:r>
        <w:rPr>
          <w:rStyle w:val="Strong"/>
          <w:b/>
          <w:bCs/>
        </w:rPr>
        <w:lastRenderedPageBreak/>
        <w:t>7. Sancties en Maatregelen</w:t>
      </w:r>
    </w:p>
    <w:p w14:paraId="709B08B5" w14:textId="77777777" w:rsidR="000B7704" w:rsidRDefault="000B7704" w:rsidP="000B7704">
      <w:pPr>
        <w:pStyle w:val="Heading3"/>
      </w:pPr>
      <w:r>
        <w:rPr>
          <w:rStyle w:val="Strong"/>
          <w:b/>
          <w:bCs/>
        </w:rPr>
        <w:t>7.1 Possible Sanctions</w:t>
      </w:r>
    </w:p>
    <w:p w14:paraId="06A9FAEC" w14:textId="77777777" w:rsidR="000B7704" w:rsidRDefault="000B7704" w:rsidP="000B7704">
      <w:pPr>
        <w:pStyle w:val="NormalWeb"/>
        <w:numPr>
          <w:ilvl w:val="0"/>
          <w:numId w:val="111"/>
        </w:numPr>
      </w:pPr>
      <w:r>
        <w:rPr>
          <w:rStyle w:val="Strong"/>
        </w:rPr>
        <w:t>Multi-select</w:t>
      </w:r>
      <w:r>
        <w:t>:</w:t>
      </w:r>
    </w:p>
    <w:p w14:paraId="420BEA41" w14:textId="77777777" w:rsidR="000B7704" w:rsidRDefault="000B7704" w:rsidP="000B7704">
      <w:pPr>
        <w:pStyle w:val="NormalWeb"/>
        <w:numPr>
          <w:ilvl w:val="1"/>
          <w:numId w:val="111"/>
        </w:numPr>
      </w:pPr>
      <w:r>
        <w:t>Warnings</w:t>
      </w:r>
    </w:p>
    <w:p w14:paraId="5E269422" w14:textId="77777777" w:rsidR="000B7704" w:rsidRDefault="000B7704" w:rsidP="000B7704">
      <w:pPr>
        <w:pStyle w:val="NormalWeb"/>
        <w:numPr>
          <w:ilvl w:val="1"/>
          <w:numId w:val="111"/>
        </w:numPr>
      </w:pPr>
      <w:r>
        <w:t>Retraction/Correction</w:t>
      </w:r>
    </w:p>
    <w:p w14:paraId="090DB200" w14:textId="77777777" w:rsidR="000B7704" w:rsidRDefault="000B7704" w:rsidP="000B7704">
      <w:pPr>
        <w:pStyle w:val="NormalWeb"/>
        <w:numPr>
          <w:ilvl w:val="1"/>
          <w:numId w:val="111"/>
        </w:numPr>
      </w:pPr>
      <w:r>
        <w:t>Employment consequences (e.g., termination) in severe cases</w:t>
      </w:r>
    </w:p>
    <w:p w14:paraId="6D724EB6" w14:textId="77777777" w:rsidR="000B7704" w:rsidRDefault="000B7704" w:rsidP="000B7704">
      <w:pPr>
        <w:pStyle w:val="NormalWeb"/>
        <w:numPr>
          <w:ilvl w:val="1"/>
          <w:numId w:val="111"/>
        </w:numPr>
      </w:pPr>
      <w:r>
        <w:t>Funding withdrawal by third parties</w:t>
      </w:r>
    </w:p>
    <w:p w14:paraId="55429C78" w14:textId="77777777" w:rsidR="000B7704" w:rsidRDefault="000B7704" w:rsidP="000B7704">
      <w:r>
        <w:pict w14:anchorId="78C20EED">
          <v:rect id="_x0000_i1105" style="width:0;height:1.5pt" o:hralign="center" o:hrstd="t" o:hr="t" fillcolor="#a0a0a0" stroked="f"/>
        </w:pict>
      </w:r>
    </w:p>
    <w:p w14:paraId="77798746" w14:textId="77777777" w:rsidR="000B7704" w:rsidRDefault="000B7704" w:rsidP="000B7704">
      <w:pPr>
        <w:pStyle w:val="Heading3"/>
      </w:pPr>
      <w:r>
        <w:rPr>
          <w:rStyle w:val="Strong"/>
          <w:b/>
          <w:bCs/>
        </w:rPr>
        <w:t>7.2 Authority that Imposes Sanctions</w:t>
      </w:r>
    </w:p>
    <w:p w14:paraId="0C4786EA" w14:textId="77777777" w:rsidR="000B7704" w:rsidRDefault="000B7704" w:rsidP="000B7704">
      <w:pPr>
        <w:pStyle w:val="NormalWeb"/>
        <w:numPr>
          <w:ilvl w:val="0"/>
          <w:numId w:val="112"/>
        </w:numPr>
      </w:pPr>
      <w:r>
        <w:rPr>
          <w:rStyle w:val="Strong"/>
        </w:rPr>
        <w:t>Code Chosen</w:t>
      </w:r>
      <w:r>
        <w:t>: 1 = Institutional board / leadership</w:t>
      </w:r>
    </w:p>
    <w:p w14:paraId="2F0F6380" w14:textId="77777777" w:rsidR="000B7704" w:rsidRDefault="000B7704" w:rsidP="000B7704">
      <w:pPr>
        <w:pStyle w:val="NormalWeb"/>
      </w:pPr>
      <w:r>
        <w:rPr>
          <w:rStyle w:val="Strong"/>
        </w:rPr>
        <w:t>Explanation</w:t>
      </w:r>
      <w:r>
        <w:t>: The same institution that found misconduct imposes sanctions; TENK has no sanction power.</w:t>
      </w:r>
    </w:p>
    <w:p w14:paraId="7C68EA95" w14:textId="77777777" w:rsidR="000B7704" w:rsidRDefault="000B7704" w:rsidP="000B7704">
      <w:r>
        <w:pict w14:anchorId="47C38026">
          <v:rect id="_x0000_i1106" style="width:0;height:1.5pt" o:hralign="center" o:hrstd="t" o:hr="t" fillcolor="#a0a0a0" stroked="f"/>
        </w:pict>
      </w:r>
    </w:p>
    <w:p w14:paraId="5FFC4219" w14:textId="77777777" w:rsidR="000B7704" w:rsidRDefault="000B7704" w:rsidP="000B7704">
      <w:pPr>
        <w:pStyle w:val="Heading3"/>
      </w:pPr>
      <w:r>
        <w:rPr>
          <w:rStyle w:val="Strong"/>
          <w:b/>
          <w:bCs/>
        </w:rPr>
        <w:t>7.3 Corrective vs. Punitive Emphasis</w:t>
      </w:r>
    </w:p>
    <w:p w14:paraId="6B80AF8B" w14:textId="77777777" w:rsidR="000B7704" w:rsidRDefault="000B7704" w:rsidP="000B7704">
      <w:pPr>
        <w:pStyle w:val="NormalWeb"/>
        <w:numPr>
          <w:ilvl w:val="0"/>
          <w:numId w:val="113"/>
        </w:numPr>
      </w:pPr>
      <w:r>
        <w:rPr>
          <w:rStyle w:val="Strong"/>
        </w:rPr>
        <w:t>Code Chosen</w:t>
      </w:r>
      <w:r>
        <w:t>: 1 = Emphasis on correction/remediation</w:t>
      </w:r>
    </w:p>
    <w:p w14:paraId="42DB4801" w14:textId="77777777" w:rsidR="000B7704" w:rsidRDefault="000B7704" w:rsidP="000B7704">
      <w:pPr>
        <w:pStyle w:val="NormalWeb"/>
      </w:pPr>
      <w:r>
        <w:rPr>
          <w:rStyle w:val="Strong"/>
        </w:rPr>
        <w:t>Explanation</w:t>
      </w:r>
      <w:r>
        <w:t>: Finland’s tradition is to focus on correcting the scientific record and providing guidance, though serious fraud can be punished more severely.</w:t>
      </w:r>
    </w:p>
    <w:p w14:paraId="71662667" w14:textId="77777777" w:rsidR="000B7704" w:rsidRDefault="000B7704" w:rsidP="000B7704">
      <w:r>
        <w:pict w14:anchorId="32181AEE">
          <v:rect id="_x0000_i1107" style="width:0;height:1.5pt" o:hralign="center" o:hrstd="t" o:hr="t" fillcolor="#a0a0a0" stroked="f"/>
        </w:pict>
      </w:r>
    </w:p>
    <w:p w14:paraId="76DC27AA" w14:textId="77777777" w:rsidR="000B7704" w:rsidRDefault="000B7704" w:rsidP="000B7704">
      <w:pPr>
        <w:pStyle w:val="Heading2"/>
      </w:pPr>
      <w:r>
        <w:rPr>
          <w:rStyle w:val="Strong"/>
          <w:b/>
          <w:bCs/>
        </w:rPr>
        <w:t>8. Beroepsmogelijkheden en Herziening (Appeals)</w:t>
      </w:r>
    </w:p>
    <w:p w14:paraId="76EA9479" w14:textId="77777777" w:rsidR="000B7704" w:rsidRDefault="000B7704" w:rsidP="000B7704">
      <w:pPr>
        <w:pStyle w:val="Heading3"/>
      </w:pPr>
      <w:r>
        <w:rPr>
          <w:rStyle w:val="Strong"/>
          <w:b/>
          <w:bCs/>
        </w:rPr>
        <w:t>8.1 Existence of Internal Appeals</w:t>
      </w:r>
    </w:p>
    <w:p w14:paraId="204EDF91" w14:textId="77777777" w:rsidR="000B7704" w:rsidRDefault="000B7704" w:rsidP="000B7704">
      <w:pPr>
        <w:pStyle w:val="NormalWeb"/>
        <w:numPr>
          <w:ilvl w:val="0"/>
          <w:numId w:val="114"/>
        </w:numPr>
      </w:pPr>
      <w:r>
        <w:rPr>
          <w:rStyle w:val="Strong"/>
        </w:rPr>
        <w:t>Code Chosen</w:t>
      </w:r>
      <w:r>
        <w:t>: 0 = No formal separate internal appeals</w:t>
      </w:r>
    </w:p>
    <w:p w14:paraId="0CE39007" w14:textId="77777777" w:rsidR="000B7704" w:rsidRDefault="000B7704" w:rsidP="000B7704">
      <w:pPr>
        <w:pStyle w:val="NormalWeb"/>
      </w:pPr>
      <w:r>
        <w:rPr>
          <w:rStyle w:val="Strong"/>
        </w:rPr>
        <w:t>Explanation</w:t>
      </w:r>
      <w:r>
        <w:t>: Typically the Rector’s decision is final at the institutional level; the main recourse is requesting a statement from TENK.</w:t>
      </w:r>
    </w:p>
    <w:p w14:paraId="11190190" w14:textId="77777777" w:rsidR="000B7704" w:rsidRDefault="000B7704" w:rsidP="000B7704">
      <w:r>
        <w:pict w14:anchorId="61CDF03B">
          <v:rect id="_x0000_i1108" style="width:0;height:1.5pt" o:hralign="center" o:hrstd="t" o:hr="t" fillcolor="#a0a0a0" stroked="f"/>
        </w:pict>
      </w:r>
    </w:p>
    <w:p w14:paraId="075D9A74" w14:textId="77777777" w:rsidR="000B7704" w:rsidRDefault="000B7704" w:rsidP="000B7704">
      <w:pPr>
        <w:pStyle w:val="Heading3"/>
      </w:pPr>
      <w:r>
        <w:rPr>
          <w:rStyle w:val="Strong"/>
          <w:b/>
          <w:bCs/>
        </w:rPr>
        <w:t>8.2 National Appeal Mechanism</w:t>
      </w:r>
    </w:p>
    <w:p w14:paraId="2CFAFCE7" w14:textId="77777777" w:rsidR="000B7704" w:rsidRDefault="000B7704" w:rsidP="000B7704">
      <w:pPr>
        <w:pStyle w:val="NormalWeb"/>
        <w:numPr>
          <w:ilvl w:val="0"/>
          <w:numId w:val="115"/>
        </w:numPr>
      </w:pPr>
      <w:r>
        <w:rPr>
          <w:rStyle w:val="Strong"/>
        </w:rPr>
        <w:t>Code Chosen</w:t>
      </w:r>
      <w:r>
        <w:t>: 1 = Yes, national body (TENK) handles appeals/second opinions</w:t>
      </w:r>
    </w:p>
    <w:p w14:paraId="33C4FC91" w14:textId="77777777" w:rsidR="000B7704" w:rsidRDefault="000B7704" w:rsidP="000B7704">
      <w:pPr>
        <w:pStyle w:val="NormalWeb"/>
      </w:pPr>
      <w:r>
        <w:rPr>
          <w:rStyle w:val="Strong"/>
        </w:rPr>
        <w:t>Explanation</w:t>
      </w:r>
      <w:r>
        <w:t>: Parties can request TENK to review the case within 30 days.</w:t>
      </w:r>
    </w:p>
    <w:p w14:paraId="271A0791" w14:textId="77777777" w:rsidR="000B7704" w:rsidRDefault="000B7704" w:rsidP="000B7704">
      <w:r>
        <w:pict w14:anchorId="3485E41F">
          <v:rect id="_x0000_i1109" style="width:0;height:1.5pt" o:hralign="center" o:hrstd="t" o:hr="t" fillcolor="#a0a0a0" stroked="f"/>
        </w:pict>
      </w:r>
    </w:p>
    <w:p w14:paraId="2CA104B1" w14:textId="77777777" w:rsidR="000B7704" w:rsidRDefault="000B7704" w:rsidP="000B7704">
      <w:pPr>
        <w:pStyle w:val="Heading3"/>
      </w:pPr>
      <w:r>
        <w:rPr>
          <w:rStyle w:val="Strong"/>
          <w:b/>
          <w:bCs/>
        </w:rPr>
        <w:lastRenderedPageBreak/>
        <w:t>8.3 Judicial (Court) Appeal</w:t>
      </w:r>
    </w:p>
    <w:p w14:paraId="383DCAED" w14:textId="77777777" w:rsidR="000B7704" w:rsidRDefault="000B7704" w:rsidP="000B7704">
      <w:pPr>
        <w:pStyle w:val="NormalWeb"/>
        <w:numPr>
          <w:ilvl w:val="0"/>
          <w:numId w:val="116"/>
        </w:numPr>
      </w:pPr>
      <w:r>
        <w:rPr>
          <w:rStyle w:val="Strong"/>
        </w:rPr>
        <w:t>Code Chosen</w:t>
      </w:r>
      <w:r>
        <w:t>: “Rare or not typically used”</w:t>
      </w:r>
    </w:p>
    <w:p w14:paraId="359EAAA8" w14:textId="77777777" w:rsidR="000B7704" w:rsidRDefault="000B7704" w:rsidP="000B7704">
      <w:pPr>
        <w:pStyle w:val="NormalWeb"/>
      </w:pPr>
      <w:r>
        <w:rPr>
          <w:rStyle w:val="Strong"/>
        </w:rPr>
        <w:t>Explanation</w:t>
      </w:r>
      <w:r>
        <w:t>: There is no direct statutory route for an RCR appeal; if an employment sanction is imposed, a labor court might get involved, but it’s unusual for pure misconduct appeals.</w:t>
      </w:r>
    </w:p>
    <w:p w14:paraId="2305D097" w14:textId="77777777" w:rsidR="000B7704" w:rsidRDefault="000B7704" w:rsidP="000B7704">
      <w:r>
        <w:pict w14:anchorId="0F8D4731">
          <v:rect id="_x0000_i1110" style="width:0;height:1.5pt" o:hralign="center" o:hrstd="t" o:hr="t" fillcolor="#a0a0a0" stroked="f"/>
        </w:pict>
      </w:r>
    </w:p>
    <w:p w14:paraId="311FF75D" w14:textId="77777777" w:rsidR="000B7704" w:rsidRDefault="000B7704" w:rsidP="000B7704">
      <w:pPr>
        <w:pStyle w:val="Heading3"/>
      </w:pPr>
      <w:r>
        <w:rPr>
          <w:rStyle w:val="Strong"/>
          <w:b/>
          <w:bCs/>
        </w:rPr>
        <w:t>8.4 Who May Appeal</w:t>
      </w:r>
    </w:p>
    <w:p w14:paraId="326181B4" w14:textId="77777777" w:rsidR="000B7704" w:rsidRDefault="000B7704" w:rsidP="000B7704">
      <w:pPr>
        <w:pStyle w:val="NormalWeb"/>
        <w:numPr>
          <w:ilvl w:val="0"/>
          <w:numId w:val="117"/>
        </w:numPr>
      </w:pPr>
      <w:r>
        <w:rPr>
          <w:rStyle w:val="Strong"/>
        </w:rPr>
        <w:t>Code Chosen</w:t>
      </w:r>
      <w:r>
        <w:t>: 2 = Accused or complainant</w:t>
      </w:r>
    </w:p>
    <w:p w14:paraId="61B9A4D7" w14:textId="77777777" w:rsidR="000B7704" w:rsidRDefault="000B7704" w:rsidP="000B7704">
      <w:pPr>
        <w:pStyle w:val="NormalWeb"/>
      </w:pPr>
      <w:r>
        <w:rPr>
          <w:rStyle w:val="Strong"/>
        </w:rPr>
        <w:t>Explanation</w:t>
      </w:r>
      <w:r>
        <w:t>: Either side can ask TENK for a statement if dissatisfied with the institution’s conclusion.</w:t>
      </w:r>
    </w:p>
    <w:p w14:paraId="29F5ACC4" w14:textId="77777777" w:rsidR="000B7704" w:rsidRDefault="000B7704" w:rsidP="000B7704">
      <w:r>
        <w:pict w14:anchorId="39F0D2AE">
          <v:rect id="_x0000_i1111" style="width:0;height:1.5pt" o:hralign="center" o:hrstd="t" o:hr="t" fillcolor="#a0a0a0" stroked="f"/>
        </w:pict>
      </w:r>
    </w:p>
    <w:p w14:paraId="50F19AD1" w14:textId="77777777" w:rsidR="000B7704" w:rsidRDefault="000B7704" w:rsidP="000B7704">
      <w:pPr>
        <w:pStyle w:val="Heading2"/>
      </w:pPr>
      <w:r>
        <w:rPr>
          <w:rStyle w:val="Strong"/>
          <w:b/>
          <w:bCs/>
        </w:rPr>
        <w:t>9. Bescherming van Betrokkenen</w:t>
      </w:r>
    </w:p>
    <w:p w14:paraId="5FCD25EE" w14:textId="77777777" w:rsidR="000B7704" w:rsidRDefault="000B7704" w:rsidP="000B7704">
      <w:pPr>
        <w:pStyle w:val="Heading3"/>
      </w:pPr>
      <w:r>
        <w:rPr>
          <w:rStyle w:val="Strong"/>
          <w:b/>
          <w:bCs/>
        </w:rPr>
        <w:t>9.1 Klokkenluidersbescherming</w:t>
      </w:r>
    </w:p>
    <w:p w14:paraId="5C350BC7" w14:textId="77777777" w:rsidR="000B7704" w:rsidRDefault="000B7704" w:rsidP="000B7704">
      <w:pPr>
        <w:pStyle w:val="NormalWeb"/>
        <w:numPr>
          <w:ilvl w:val="0"/>
          <w:numId w:val="118"/>
        </w:numPr>
      </w:pPr>
      <w:r>
        <w:rPr>
          <w:rStyle w:val="Strong"/>
        </w:rPr>
        <w:t>Code Chosen</w:t>
      </w:r>
      <w:r>
        <w:t>: 1 = Mentioned but no dedicated law or strong detail</w:t>
      </w:r>
    </w:p>
    <w:p w14:paraId="7A11B5D8" w14:textId="77777777" w:rsidR="000B7704" w:rsidRDefault="000B7704" w:rsidP="000B7704">
      <w:pPr>
        <w:pStyle w:val="NormalWeb"/>
      </w:pPr>
      <w:r>
        <w:rPr>
          <w:rStyle w:val="Strong"/>
        </w:rPr>
        <w:t>Explanation</w:t>
      </w:r>
      <w:r>
        <w:t>: The guidelines mention protecting those who report in good faith, but there is no specific whistleblower legislation.</w:t>
      </w:r>
    </w:p>
    <w:p w14:paraId="147A1688" w14:textId="77777777" w:rsidR="000B7704" w:rsidRDefault="000B7704" w:rsidP="000B7704">
      <w:r>
        <w:pict w14:anchorId="66CF39AC">
          <v:rect id="_x0000_i1112" style="width:0;height:1.5pt" o:hralign="center" o:hrstd="t" o:hr="t" fillcolor="#a0a0a0" stroked="f"/>
        </w:pict>
      </w:r>
    </w:p>
    <w:p w14:paraId="2ABF2B03" w14:textId="77777777" w:rsidR="000B7704" w:rsidRDefault="000B7704" w:rsidP="000B7704">
      <w:pPr>
        <w:pStyle w:val="Heading3"/>
      </w:pPr>
      <w:r>
        <w:rPr>
          <w:rStyle w:val="Strong"/>
          <w:b/>
          <w:bCs/>
        </w:rPr>
        <w:t>9.2 Beklaagdenbescherming (Rights of the Accused)</w:t>
      </w:r>
    </w:p>
    <w:p w14:paraId="02E1D022" w14:textId="77777777" w:rsidR="000B7704" w:rsidRDefault="000B7704" w:rsidP="000B7704">
      <w:pPr>
        <w:pStyle w:val="NormalWeb"/>
        <w:numPr>
          <w:ilvl w:val="0"/>
          <w:numId w:val="119"/>
        </w:numPr>
      </w:pPr>
      <w:r>
        <w:rPr>
          <w:rStyle w:val="Strong"/>
        </w:rPr>
        <w:t>Due Process</w:t>
      </w:r>
      <w:r>
        <w:t>: 2 = Explicit, detailed procedures</w:t>
      </w:r>
    </w:p>
    <w:p w14:paraId="2BFA6B1D" w14:textId="77777777" w:rsidR="000B7704" w:rsidRDefault="000B7704" w:rsidP="000B7704">
      <w:pPr>
        <w:pStyle w:val="NormalWeb"/>
        <w:numPr>
          <w:ilvl w:val="0"/>
          <w:numId w:val="119"/>
        </w:numPr>
      </w:pPr>
      <w:r>
        <w:rPr>
          <w:rStyle w:val="Strong"/>
        </w:rPr>
        <w:t>Presumption of Innocence</w:t>
      </w:r>
      <w:r>
        <w:t>: 2 = Explicitly stated</w:t>
      </w:r>
    </w:p>
    <w:p w14:paraId="40EC0B4F" w14:textId="77777777" w:rsidR="000B7704" w:rsidRDefault="000B7704" w:rsidP="000B7704">
      <w:pPr>
        <w:pStyle w:val="NormalWeb"/>
      </w:pPr>
      <w:r>
        <w:rPr>
          <w:rStyle w:val="Strong"/>
        </w:rPr>
        <w:t>Explanation</w:t>
      </w:r>
      <w:r>
        <w:t>: TENK’s RCR guidelines require a thorough hearing process, ensuring the accused can respond and see the evidence.</w:t>
      </w:r>
    </w:p>
    <w:p w14:paraId="3A7AA307" w14:textId="77777777" w:rsidR="000B7704" w:rsidRDefault="000B7704" w:rsidP="000B7704">
      <w:r>
        <w:pict w14:anchorId="36E45ADE">
          <v:rect id="_x0000_i1113" style="width:0;height:1.5pt" o:hralign="center" o:hrstd="t" o:hr="t" fillcolor="#a0a0a0" stroked="f"/>
        </w:pict>
      </w:r>
    </w:p>
    <w:p w14:paraId="0DCD0868" w14:textId="77777777" w:rsidR="000B7704" w:rsidRDefault="000B7704" w:rsidP="000B7704">
      <w:pPr>
        <w:pStyle w:val="Heading2"/>
      </w:pPr>
      <w:r>
        <w:rPr>
          <w:rStyle w:val="Strong"/>
          <w:b/>
          <w:bCs/>
        </w:rPr>
        <w:t>10. Transparantie en Rapportage</w:t>
      </w:r>
    </w:p>
    <w:p w14:paraId="0DC82E7D" w14:textId="77777777" w:rsidR="000B7704" w:rsidRDefault="000B7704" w:rsidP="000B7704">
      <w:pPr>
        <w:pStyle w:val="Heading3"/>
      </w:pPr>
      <w:r>
        <w:rPr>
          <w:rStyle w:val="Strong"/>
          <w:b/>
          <w:bCs/>
        </w:rPr>
        <w:t>10.1 Reporting of Cases</w:t>
      </w:r>
    </w:p>
    <w:p w14:paraId="53AC276F" w14:textId="77777777" w:rsidR="000B7704" w:rsidRDefault="000B7704" w:rsidP="000B7704">
      <w:pPr>
        <w:pStyle w:val="NormalWeb"/>
        <w:numPr>
          <w:ilvl w:val="0"/>
          <w:numId w:val="120"/>
        </w:numPr>
      </w:pPr>
      <w:r>
        <w:rPr>
          <w:rStyle w:val="Strong"/>
        </w:rPr>
        <w:t>Code Chosen</w:t>
      </w:r>
      <w:r>
        <w:t>: 1 = Some aggregated/anonymized data</w:t>
      </w:r>
    </w:p>
    <w:p w14:paraId="0E71A5BE" w14:textId="77777777" w:rsidR="000B7704" w:rsidRDefault="000B7704" w:rsidP="000B7704">
      <w:pPr>
        <w:pStyle w:val="NormalWeb"/>
      </w:pPr>
      <w:r>
        <w:rPr>
          <w:rStyle w:val="Strong"/>
        </w:rPr>
        <w:t>Explanation</w:t>
      </w:r>
      <w:r>
        <w:t>: TENK publishes annual overviews and anonymized case summaries.</w:t>
      </w:r>
    </w:p>
    <w:p w14:paraId="38F02A63" w14:textId="77777777" w:rsidR="000B7704" w:rsidRDefault="000B7704" w:rsidP="000B7704">
      <w:r>
        <w:lastRenderedPageBreak/>
        <w:pict w14:anchorId="717ED940">
          <v:rect id="_x0000_i1114" style="width:0;height:1.5pt" o:hralign="center" o:hrstd="t" o:hr="t" fillcolor="#a0a0a0" stroked="f"/>
        </w:pict>
      </w:r>
    </w:p>
    <w:p w14:paraId="7096F2ED" w14:textId="77777777" w:rsidR="000B7704" w:rsidRDefault="000B7704" w:rsidP="000B7704">
      <w:pPr>
        <w:pStyle w:val="Heading3"/>
      </w:pPr>
      <w:r>
        <w:rPr>
          <w:rStyle w:val="Strong"/>
          <w:b/>
          <w:bCs/>
        </w:rPr>
        <w:t>10.2 Confidentiality vs. Public Disclosure</w:t>
      </w:r>
    </w:p>
    <w:p w14:paraId="69F25B91" w14:textId="77777777" w:rsidR="000B7704" w:rsidRDefault="000B7704" w:rsidP="000B7704">
      <w:pPr>
        <w:pStyle w:val="NormalWeb"/>
        <w:numPr>
          <w:ilvl w:val="0"/>
          <w:numId w:val="121"/>
        </w:numPr>
      </w:pPr>
      <w:r>
        <w:rPr>
          <w:rStyle w:val="Strong"/>
        </w:rPr>
        <w:t>Code Chosen</w:t>
      </w:r>
      <w:r>
        <w:t>: 1 = Basic mention</w:t>
      </w:r>
    </w:p>
    <w:p w14:paraId="11AFB20E" w14:textId="77777777" w:rsidR="000B7704" w:rsidRDefault="000B7704" w:rsidP="000B7704">
      <w:pPr>
        <w:pStyle w:val="NormalWeb"/>
      </w:pPr>
      <w:r>
        <w:rPr>
          <w:rStyle w:val="Strong"/>
        </w:rPr>
        <w:t>Explanation</w:t>
      </w:r>
      <w:r>
        <w:t>: Investigations are confidential in progress, but final reports become public under Finland’s openness laws.</w:t>
      </w:r>
    </w:p>
    <w:p w14:paraId="1C4E778A" w14:textId="77777777" w:rsidR="000B7704" w:rsidRDefault="000B7704" w:rsidP="000B7704">
      <w:r>
        <w:pict w14:anchorId="2A616DF4">
          <v:rect id="_x0000_i1115" style="width:0;height:1.5pt" o:hralign="center" o:hrstd="t" o:hr="t" fillcolor="#a0a0a0" stroked="f"/>
        </w:pict>
      </w:r>
    </w:p>
    <w:p w14:paraId="094CA24F" w14:textId="77777777" w:rsidR="000B7704" w:rsidRDefault="000B7704" w:rsidP="000B7704">
      <w:pPr>
        <w:pStyle w:val="Heading3"/>
      </w:pPr>
      <w:r>
        <w:rPr>
          <w:rStyle w:val="Strong"/>
          <w:b/>
          <w:bCs/>
        </w:rPr>
        <w:t>10.3 Annual or Periodic National Reporting</w:t>
      </w:r>
    </w:p>
    <w:p w14:paraId="5BFB5483" w14:textId="77777777" w:rsidR="000B7704" w:rsidRDefault="000B7704" w:rsidP="000B7704">
      <w:pPr>
        <w:pStyle w:val="NormalWeb"/>
        <w:numPr>
          <w:ilvl w:val="0"/>
          <w:numId w:val="122"/>
        </w:numPr>
      </w:pPr>
      <w:r>
        <w:rPr>
          <w:rStyle w:val="Strong"/>
        </w:rPr>
        <w:t>Code Chosen</w:t>
      </w:r>
      <w:r>
        <w:t>: 1 = National body publishes anonymized statistics</w:t>
      </w:r>
    </w:p>
    <w:p w14:paraId="53E61F0C" w14:textId="77777777" w:rsidR="000B7704" w:rsidRDefault="000B7704" w:rsidP="000B7704">
      <w:pPr>
        <w:pStyle w:val="NormalWeb"/>
      </w:pPr>
      <w:r>
        <w:rPr>
          <w:rStyle w:val="Strong"/>
        </w:rPr>
        <w:t>Explanation</w:t>
      </w:r>
      <w:r>
        <w:t>: TENK includes case statistics and trends in annual reports.</w:t>
      </w:r>
    </w:p>
    <w:p w14:paraId="3E41FA0F" w14:textId="77777777" w:rsidR="000B7704" w:rsidRDefault="000B7704" w:rsidP="000B7704">
      <w:r>
        <w:pict w14:anchorId="76C3ED4C">
          <v:rect id="_x0000_i1116" style="width:0;height:1.5pt" o:hralign="center" o:hrstd="t" o:hr="t" fillcolor="#a0a0a0" stroked="f"/>
        </w:pict>
      </w:r>
    </w:p>
    <w:p w14:paraId="0422DE1B" w14:textId="77777777" w:rsidR="000B7704" w:rsidRDefault="000B7704" w:rsidP="000B7704">
      <w:pPr>
        <w:pStyle w:val="Heading2"/>
      </w:pPr>
      <w:r>
        <w:rPr>
          <w:rStyle w:val="Strong"/>
          <w:b/>
          <w:bCs/>
        </w:rPr>
        <w:t>11. Omgang met Grensoverschrijdende Zaken</w:t>
      </w:r>
    </w:p>
    <w:p w14:paraId="48AF5E51" w14:textId="77777777" w:rsidR="000B7704" w:rsidRDefault="000B7704" w:rsidP="000B7704">
      <w:pPr>
        <w:pStyle w:val="Heading3"/>
      </w:pPr>
      <w:r>
        <w:rPr>
          <w:rStyle w:val="Strong"/>
          <w:b/>
          <w:bCs/>
        </w:rPr>
        <w:t>11.1 Procedures for International Collaboration</w:t>
      </w:r>
    </w:p>
    <w:p w14:paraId="0AC21F39" w14:textId="77777777" w:rsidR="000B7704" w:rsidRDefault="000B7704" w:rsidP="000B7704">
      <w:pPr>
        <w:pStyle w:val="NormalWeb"/>
        <w:numPr>
          <w:ilvl w:val="0"/>
          <w:numId w:val="123"/>
        </w:numPr>
      </w:pPr>
      <w:r>
        <w:rPr>
          <w:rStyle w:val="Strong"/>
        </w:rPr>
        <w:t>Code Chosen</w:t>
      </w:r>
      <w:r>
        <w:t>: 1 = Mentioned but no formal procedure</w:t>
      </w:r>
    </w:p>
    <w:p w14:paraId="5434805C" w14:textId="77777777" w:rsidR="000B7704" w:rsidRDefault="000B7704" w:rsidP="000B7704">
      <w:pPr>
        <w:pStyle w:val="NormalWeb"/>
      </w:pPr>
      <w:r>
        <w:rPr>
          <w:rStyle w:val="Strong"/>
        </w:rPr>
        <w:t>Explanation</w:t>
      </w:r>
      <w:r>
        <w:t>: TENK may collaborate informally with other countries (via ENRIO), but no official cross-border framework is described.</w:t>
      </w:r>
    </w:p>
    <w:p w14:paraId="7D2D1B2A" w14:textId="77777777" w:rsidR="000B7704" w:rsidRDefault="000B7704" w:rsidP="000B7704">
      <w:r>
        <w:pict w14:anchorId="55737DA3">
          <v:rect id="_x0000_i1117" style="width:0;height:1.5pt" o:hralign="center" o:hrstd="t" o:hr="t" fillcolor="#a0a0a0" stroked="f"/>
        </w:pict>
      </w:r>
    </w:p>
    <w:p w14:paraId="467820FB" w14:textId="77777777" w:rsidR="000B7704" w:rsidRDefault="000B7704" w:rsidP="000B7704">
      <w:pPr>
        <w:pStyle w:val="Heading3"/>
      </w:pPr>
      <w:r>
        <w:rPr>
          <w:rStyle w:val="Strong"/>
          <w:b/>
          <w:bCs/>
        </w:rPr>
        <w:t>11.2 Links with ENRIO or Other Networks</w:t>
      </w:r>
    </w:p>
    <w:p w14:paraId="09960771" w14:textId="77777777" w:rsidR="000B7704" w:rsidRDefault="000B7704" w:rsidP="000B7704">
      <w:pPr>
        <w:pStyle w:val="NormalWeb"/>
        <w:numPr>
          <w:ilvl w:val="0"/>
          <w:numId w:val="124"/>
        </w:numPr>
      </w:pPr>
      <w:r>
        <w:rPr>
          <w:rStyle w:val="Strong"/>
        </w:rPr>
        <w:t>Open Text</w:t>
      </w:r>
      <w:r>
        <w:t>: “Finland is a member of ENRIO; TENK participates in European RI networks.”</w:t>
      </w:r>
    </w:p>
    <w:p w14:paraId="5BA82DC0" w14:textId="77777777" w:rsidR="000B7704" w:rsidRDefault="000B7704" w:rsidP="000B7704">
      <w:r>
        <w:pict w14:anchorId="4AA7A7F6">
          <v:rect id="_x0000_i1118" style="width:0;height:1.5pt" o:hralign="center" o:hrstd="t" o:hr="t" fillcolor="#a0a0a0" stroked="f"/>
        </w:pict>
      </w:r>
    </w:p>
    <w:p w14:paraId="5DF00553" w14:textId="77777777" w:rsidR="000B7704" w:rsidRDefault="000B7704" w:rsidP="000B7704">
      <w:pPr>
        <w:pStyle w:val="Heading2"/>
      </w:pPr>
      <w:r>
        <w:rPr>
          <w:rStyle w:val="Strong"/>
          <w:b/>
          <w:bCs/>
        </w:rPr>
        <w:t>12. Regionale Variaties</w:t>
      </w:r>
    </w:p>
    <w:p w14:paraId="5C09348A" w14:textId="77777777" w:rsidR="000B7704" w:rsidRDefault="000B7704" w:rsidP="000B7704">
      <w:pPr>
        <w:pStyle w:val="Heading3"/>
      </w:pPr>
      <w:r>
        <w:rPr>
          <w:rStyle w:val="Strong"/>
          <w:b/>
          <w:bCs/>
        </w:rPr>
        <w:t>12.1 Variation among Subnational Entities</w:t>
      </w:r>
    </w:p>
    <w:p w14:paraId="683187D8" w14:textId="77777777" w:rsidR="000B7704" w:rsidRDefault="000B7704" w:rsidP="000B7704">
      <w:pPr>
        <w:pStyle w:val="NormalWeb"/>
        <w:numPr>
          <w:ilvl w:val="0"/>
          <w:numId w:val="125"/>
        </w:numPr>
      </w:pPr>
      <w:r>
        <w:rPr>
          <w:rStyle w:val="Strong"/>
        </w:rPr>
        <w:t>Code Chosen</w:t>
      </w:r>
      <w:r>
        <w:t>: 0 = No or minimal variation</w:t>
      </w:r>
    </w:p>
    <w:p w14:paraId="4F355105" w14:textId="77777777" w:rsidR="000B7704" w:rsidRDefault="000B7704" w:rsidP="000B7704">
      <w:pPr>
        <w:pStyle w:val="NormalWeb"/>
      </w:pPr>
      <w:r>
        <w:rPr>
          <w:rStyle w:val="Strong"/>
        </w:rPr>
        <w:t>Explanation</w:t>
      </w:r>
      <w:r>
        <w:t>: The RCR guidelines are universally applied across Finnish universities with no notable regional differences.</w:t>
      </w:r>
    </w:p>
    <w:p w14:paraId="4B7207B4" w14:textId="77777777" w:rsidR="000B7704" w:rsidRDefault="000B7704" w:rsidP="000B7704">
      <w:r>
        <w:pict w14:anchorId="1CE368BA">
          <v:rect id="_x0000_i1119" style="width:0;height:1.5pt" o:hralign="center" o:hrstd="t" o:hr="t" fillcolor="#a0a0a0" stroked="f"/>
        </w:pict>
      </w:r>
    </w:p>
    <w:p w14:paraId="709E6AE4" w14:textId="77777777" w:rsidR="000B7704" w:rsidRDefault="000B7704" w:rsidP="000B7704">
      <w:pPr>
        <w:pStyle w:val="Heading2"/>
      </w:pPr>
      <w:r>
        <w:rPr>
          <w:rStyle w:val="Strong"/>
          <w:b/>
          <w:bCs/>
        </w:rPr>
        <w:lastRenderedPageBreak/>
        <w:t>13. Illustratieve Cases/Voorbeelden</w:t>
      </w:r>
    </w:p>
    <w:p w14:paraId="08779941" w14:textId="77777777" w:rsidR="000B7704" w:rsidRDefault="000B7704" w:rsidP="000B7704">
      <w:pPr>
        <w:pStyle w:val="Heading3"/>
      </w:pPr>
      <w:r>
        <w:rPr>
          <w:rStyle w:val="Strong"/>
          <w:b/>
          <w:bCs/>
        </w:rPr>
        <w:t>13.1 Mentioned Cases</w:t>
      </w:r>
    </w:p>
    <w:p w14:paraId="6F3EFFCB" w14:textId="77777777" w:rsidR="000B7704" w:rsidRDefault="000B7704" w:rsidP="000B7704">
      <w:pPr>
        <w:pStyle w:val="NormalWeb"/>
        <w:numPr>
          <w:ilvl w:val="0"/>
          <w:numId w:val="126"/>
        </w:numPr>
      </w:pPr>
      <w:r>
        <w:rPr>
          <w:rStyle w:val="Strong"/>
        </w:rPr>
        <w:t>Code Chosen</w:t>
      </w:r>
      <w:r>
        <w:t>: 1 = One or two notable cases</w:t>
      </w:r>
    </w:p>
    <w:p w14:paraId="5EE7FCE4" w14:textId="77777777" w:rsidR="000B7704" w:rsidRDefault="000B7704" w:rsidP="000B7704">
      <w:pPr>
        <w:pStyle w:val="NormalWeb"/>
        <w:numPr>
          <w:ilvl w:val="0"/>
          <w:numId w:val="126"/>
        </w:numPr>
      </w:pPr>
      <w:r>
        <w:rPr>
          <w:rStyle w:val="Strong"/>
        </w:rPr>
        <w:t>Open Text</w:t>
      </w:r>
      <w:r>
        <w:t>: “E.g., a postdoc alleged fabrication case, VTT diabetes study inquiry.”</w:t>
      </w:r>
    </w:p>
    <w:p w14:paraId="04DD9145" w14:textId="77777777" w:rsidR="000B7704" w:rsidRDefault="000B7704" w:rsidP="000B7704">
      <w:r>
        <w:pict w14:anchorId="5B3571AC">
          <v:rect id="_x0000_i1120" style="width:0;height:1.5pt" o:hralign="center" o:hrstd="t" o:hr="t" fillcolor="#a0a0a0" stroked="f"/>
        </w:pict>
      </w:r>
    </w:p>
    <w:p w14:paraId="431AC0C2" w14:textId="77777777" w:rsidR="000B7704" w:rsidRDefault="000B7704" w:rsidP="000B7704">
      <w:pPr>
        <w:pStyle w:val="Heading2"/>
      </w:pPr>
      <w:r>
        <w:rPr>
          <w:rStyle w:val="Strong"/>
          <w:b/>
          <w:bCs/>
        </w:rPr>
        <w:t>14. Vergelijking (indien van toepassing)</w:t>
      </w:r>
    </w:p>
    <w:p w14:paraId="7461B142" w14:textId="77777777" w:rsidR="000B7704" w:rsidRDefault="000B7704" w:rsidP="000B7704">
      <w:pPr>
        <w:pStyle w:val="Heading3"/>
      </w:pPr>
      <w:r>
        <w:rPr>
          <w:rStyle w:val="Strong"/>
          <w:b/>
          <w:bCs/>
        </w:rPr>
        <w:t>14.1 Comparison</w:t>
      </w:r>
    </w:p>
    <w:p w14:paraId="62DA288F" w14:textId="77777777" w:rsidR="000B7704" w:rsidRDefault="000B7704" w:rsidP="000B7704">
      <w:pPr>
        <w:pStyle w:val="NormalWeb"/>
        <w:numPr>
          <w:ilvl w:val="0"/>
          <w:numId w:val="127"/>
        </w:numPr>
      </w:pPr>
      <w:r>
        <w:rPr>
          <w:rStyle w:val="Strong"/>
        </w:rPr>
        <w:t>Open Text</w:t>
      </w:r>
      <w:r>
        <w:t>: “Compared with Sweden: Finland uses a purely self-regulatory approach with TENK as oversight, not direct investigation.”</w:t>
      </w:r>
    </w:p>
    <w:p w14:paraId="6652F241" w14:textId="77777777" w:rsidR="000B7704" w:rsidRDefault="000B7704" w:rsidP="000B7704">
      <w:r>
        <w:pict w14:anchorId="2C56C5FA">
          <v:rect id="_x0000_i1121" style="width:0;height:1.5pt" o:hralign="center" o:hrstd="t" o:hr="t" fillcolor="#a0a0a0" stroked="f"/>
        </w:pict>
      </w:r>
    </w:p>
    <w:p w14:paraId="17248E91" w14:textId="77777777" w:rsidR="000B7704" w:rsidRDefault="000B7704" w:rsidP="000B7704">
      <w:pPr>
        <w:pStyle w:val="Heading2"/>
      </w:pPr>
      <w:r>
        <w:rPr>
          <w:rStyle w:val="Strong"/>
          <w:b/>
          <w:bCs/>
        </w:rPr>
        <w:t>15. Bronnen</w:t>
      </w:r>
    </w:p>
    <w:p w14:paraId="707E1A2E" w14:textId="77777777" w:rsidR="000B7704" w:rsidRDefault="000B7704" w:rsidP="000B7704">
      <w:pPr>
        <w:pStyle w:val="Heading3"/>
      </w:pPr>
      <w:r>
        <w:rPr>
          <w:rStyle w:val="Strong"/>
          <w:b/>
          <w:bCs/>
        </w:rPr>
        <w:t>15.1 References</w:t>
      </w:r>
    </w:p>
    <w:p w14:paraId="30BF37D2" w14:textId="77777777" w:rsidR="000B7704" w:rsidRDefault="000B7704" w:rsidP="000B7704">
      <w:pPr>
        <w:pStyle w:val="NormalWeb"/>
        <w:numPr>
          <w:ilvl w:val="0"/>
          <w:numId w:val="128"/>
        </w:numPr>
      </w:pPr>
      <w:r>
        <w:rPr>
          <w:rStyle w:val="Strong"/>
        </w:rPr>
        <w:t>Code Chosen</w:t>
      </w:r>
      <w:r>
        <w:t>: 2 = Multiple well-cited sources</w:t>
      </w:r>
    </w:p>
    <w:p w14:paraId="32CD365A" w14:textId="77777777" w:rsidR="000B7704" w:rsidRDefault="000B7704" w:rsidP="000B7704">
      <w:pPr>
        <w:pStyle w:val="NormalWeb"/>
        <w:numPr>
          <w:ilvl w:val="0"/>
          <w:numId w:val="128"/>
        </w:numPr>
      </w:pPr>
      <w:r>
        <w:rPr>
          <w:rStyle w:val="Strong"/>
        </w:rPr>
        <w:t>Open Text</w:t>
      </w:r>
      <w:r>
        <w:t>: “TENK guidelines, ENRIO country report (Finland), University of Jyväskylä RCR pages, etc.”</w:t>
      </w:r>
    </w:p>
    <w:p w14:paraId="05AAE3FB" w14:textId="77777777" w:rsidR="000B7704" w:rsidRDefault="000B7704" w:rsidP="000B7704">
      <w:r>
        <w:pict w14:anchorId="17F5D047">
          <v:rect id="_x0000_i1122" style="width:0;height:1.5pt" o:hralign="center" o:hrstd="t" o:hr="t" fillcolor="#a0a0a0" stroked="f"/>
        </w:pict>
      </w:r>
    </w:p>
    <w:p w14:paraId="07F8BA07" w14:textId="77777777" w:rsidR="000B7704" w:rsidRDefault="000B7704" w:rsidP="000B7704">
      <w:pPr>
        <w:pStyle w:val="Heading3"/>
      </w:pPr>
      <w:r>
        <w:rPr>
          <w:rStyle w:val="Strong"/>
          <w:b/>
          <w:bCs/>
        </w:rPr>
        <w:t>Why These Codes for Finland?</w:t>
      </w:r>
    </w:p>
    <w:p w14:paraId="6C05479A" w14:textId="77777777" w:rsidR="000B7704" w:rsidRDefault="000B7704" w:rsidP="000B7704">
      <w:pPr>
        <w:pStyle w:val="NormalWeb"/>
      </w:pPr>
      <w:r>
        <w:t xml:space="preserve">Finland’s system revolves around </w:t>
      </w:r>
      <w:r>
        <w:rPr>
          <w:rStyle w:val="Strong"/>
        </w:rPr>
        <w:t>institutional self-investigation</w:t>
      </w:r>
      <w:r>
        <w:t xml:space="preserve"> under a </w:t>
      </w:r>
      <w:r>
        <w:rPr>
          <w:rStyle w:val="Strong"/>
        </w:rPr>
        <w:t>voluntary national code</w:t>
      </w:r>
      <w:r>
        <w:t xml:space="preserve"> (TENK’s RCR Guidelines). TENK itself has </w:t>
      </w:r>
      <w:r>
        <w:rPr>
          <w:rStyle w:val="Strong"/>
        </w:rPr>
        <w:t>no investigative or sanctioning power</w:t>
      </w:r>
      <w:r>
        <w:t xml:space="preserve">, but it issues </w:t>
      </w:r>
      <w:r>
        <w:rPr>
          <w:rStyle w:val="Strong"/>
        </w:rPr>
        <w:t>advisory statements</w:t>
      </w:r>
      <w:r>
        <w:t xml:space="preserve"> upon appeal. There is </w:t>
      </w:r>
      <w:r>
        <w:rPr>
          <w:rStyle w:val="Strong"/>
        </w:rPr>
        <w:t>no dedicated misconduct law</w:t>
      </w:r>
      <w:r>
        <w:t xml:space="preserve">, and emphasis is strongly on </w:t>
      </w:r>
      <w:r>
        <w:rPr>
          <w:rStyle w:val="Strong"/>
        </w:rPr>
        <w:t>remediation and trust</w:t>
      </w:r>
      <w:r>
        <w:t xml:space="preserve">. This leads us to classify it as </w:t>
      </w:r>
      <w:r>
        <w:rPr>
          <w:rStyle w:val="Strong"/>
        </w:rPr>
        <w:t>‘hybrid’</w:t>
      </w:r>
      <w:r>
        <w:t xml:space="preserve"> but </w:t>
      </w:r>
      <w:r>
        <w:rPr>
          <w:rStyle w:val="Strong"/>
        </w:rPr>
        <w:t>primarily self-regulatory</w:t>
      </w:r>
      <w:r>
        <w:t xml:space="preserve"> with a robust </w:t>
      </w:r>
      <w:r>
        <w:rPr>
          <w:rStyle w:val="Strong"/>
        </w:rPr>
        <w:t>appeals</w:t>
      </w:r>
      <w:r>
        <w:t xml:space="preserve"> function at the national level.</w:t>
      </w:r>
    </w:p>
    <w:p w14:paraId="2198CD77" w14:textId="77777777" w:rsidR="000B7704" w:rsidRDefault="000B7704" w:rsidP="000B7704">
      <w:r>
        <w:pict w14:anchorId="4C440012">
          <v:rect id="_x0000_i1123" style="width:0;height:1.5pt" o:hralign="center" o:hrstd="t" o:hr="t" fillcolor="#a0a0a0" stroked="f"/>
        </w:pict>
      </w:r>
    </w:p>
    <w:p w14:paraId="7E0F2512" w14:textId="77777777" w:rsidR="000B7704" w:rsidRDefault="000B7704" w:rsidP="000B7704">
      <w:pPr>
        <w:pStyle w:val="Heading2"/>
      </w:pPr>
      <w:r>
        <w:t>Final Note</w:t>
      </w:r>
    </w:p>
    <w:p w14:paraId="260E1163" w14:textId="77777777" w:rsidR="000B7704" w:rsidRDefault="000B7704" w:rsidP="000B7704">
      <w:pPr>
        <w:pStyle w:val="NormalWeb"/>
      </w:pPr>
      <w:r>
        <w:t xml:space="preserve">These coded entries reflect </w:t>
      </w:r>
      <w:r>
        <w:rPr>
          <w:rStyle w:val="Strong"/>
        </w:rPr>
        <w:t>the main features</w:t>
      </w:r>
      <w:r>
        <w:t xml:space="preserve"> of each country’s research integrity framework as described. Where a category was ambiguous, we provided an </w:t>
      </w:r>
      <w:r>
        <w:rPr>
          <w:rStyle w:val="Strong"/>
        </w:rPr>
        <w:t>explanatory rationale</w:t>
      </w:r>
      <w:r>
        <w:t xml:space="preserve"> for the chosen code.</w:t>
      </w:r>
    </w:p>
    <w:p w14:paraId="4246E7E9" w14:textId="77777777" w:rsidR="00407C7C" w:rsidRPr="000B7704" w:rsidRDefault="00407C7C" w:rsidP="000B7704"/>
    <w:sectPr w:rsidR="00407C7C" w:rsidRPr="000B7704" w:rsidSect="007A24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E19FD"/>
    <w:multiLevelType w:val="multilevel"/>
    <w:tmpl w:val="46EA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2623B"/>
    <w:multiLevelType w:val="multilevel"/>
    <w:tmpl w:val="6E18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C3EFC"/>
    <w:multiLevelType w:val="multilevel"/>
    <w:tmpl w:val="3244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E3B7B"/>
    <w:multiLevelType w:val="multilevel"/>
    <w:tmpl w:val="38E2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115E3"/>
    <w:multiLevelType w:val="multilevel"/>
    <w:tmpl w:val="9076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6159D2"/>
    <w:multiLevelType w:val="multilevel"/>
    <w:tmpl w:val="22F6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7A26B3"/>
    <w:multiLevelType w:val="multilevel"/>
    <w:tmpl w:val="B70C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AB7A59"/>
    <w:multiLevelType w:val="multilevel"/>
    <w:tmpl w:val="DD8C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AF10CC"/>
    <w:multiLevelType w:val="multilevel"/>
    <w:tmpl w:val="0F82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C42CF4"/>
    <w:multiLevelType w:val="multilevel"/>
    <w:tmpl w:val="7C9C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133FE3"/>
    <w:multiLevelType w:val="multilevel"/>
    <w:tmpl w:val="42505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A54003"/>
    <w:multiLevelType w:val="multilevel"/>
    <w:tmpl w:val="07909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044FC5"/>
    <w:multiLevelType w:val="multilevel"/>
    <w:tmpl w:val="EF3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242747"/>
    <w:multiLevelType w:val="multilevel"/>
    <w:tmpl w:val="F7366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CAD7192"/>
    <w:multiLevelType w:val="multilevel"/>
    <w:tmpl w:val="98C4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AA7551"/>
    <w:multiLevelType w:val="multilevel"/>
    <w:tmpl w:val="D674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463B9B"/>
    <w:multiLevelType w:val="multilevel"/>
    <w:tmpl w:val="BD56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4A4F27"/>
    <w:multiLevelType w:val="multilevel"/>
    <w:tmpl w:val="7DF47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784C45"/>
    <w:multiLevelType w:val="multilevel"/>
    <w:tmpl w:val="7C26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C96F85"/>
    <w:multiLevelType w:val="multilevel"/>
    <w:tmpl w:val="2858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026A56"/>
    <w:multiLevelType w:val="multilevel"/>
    <w:tmpl w:val="478E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211DEB"/>
    <w:multiLevelType w:val="multilevel"/>
    <w:tmpl w:val="EC06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D04716"/>
    <w:multiLevelType w:val="multilevel"/>
    <w:tmpl w:val="98162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E458D"/>
    <w:multiLevelType w:val="multilevel"/>
    <w:tmpl w:val="0F16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BF1023"/>
    <w:multiLevelType w:val="multilevel"/>
    <w:tmpl w:val="63D8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C4427C"/>
    <w:multiLevelType w:val="multilevel"/>
    <w:tmpl w:val="C282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296BAC"/>
    <w:multiLevelType w:val="multilevel"/>
    <w:tmpl w:val="CE06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122AE5"/>
    <w:multiLevelType w:val="multilevel"/>
    <w:tmpl w:val="9CE6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C57BBE"/>
    <w:multiLevelType w:val="multilevel"/>
    <w:tmpl w:val="0A46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FD571C"/>
    <w:multiLevelType w:val="multilevel"/>
    <w:tmpl w:val="1398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51A32F6"/>
    <w:multiLevelType w:val="multilevel"/>
    <w:tmpl w:val="A78A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201A73"/>
    <w:multiLevelType w:val="multilevel"/>
    <w:tmpl w:val="E748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7A495C"/>
    <w:multiLevelType w:val="multilevel"/>
    <w:tmpl w:val="28CA4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8844117"/>
    <w:multiLevelType w:val="multilevel"/>
    <w:tmpl w:val="9B98A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C845DC"/>
    <w:multiLevelType w:val="multilevel"/>
    <w:tmpl w:val="8A5E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DA3EA7"/>
    <w:multiLevelType w:val="multilevel"/>
    <w:tmpl w:val="B938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343808"/>
    <w:multiLevelType w:val="multilevel"/>
    <w:tmpl w:val="8BB2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C13672"/>
    <w:multiLevelType w:val="multilevel"/>
    <w:tmpl w:val="090A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E46221B"/>
    <w:multiLevelType w:val="multilevel"/>
    <w:tmpl w:val="5C18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935DE2"/>
    <w:multiLevelType w:val="multilevel"/>
    <w:tmpl w:val="C36C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2776D0"/>
    <w:multiLevelType w:val="multilevel"/>
    <w:tmpl w:val="A0AC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0C587E"/>
    <w:multiLevelType w:val="multilevel"/>
    <w:tmpl w:val="2FD2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3D1A0D"/>
    <w:multiLevelType w:val="multilevel"/>
    <w:tmpl w:val="1D70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9F6AFA"/>
    <w:multiLevelType w:val="multilevel"/>
    <w:tmpl w:val="A68AA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4A5125"/>
    <w:multiLevelType w:val="multilevel"/>
    <w:tmpl w:val="74A4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8851FC1"/>
    <w:multiLevelType w:val="multilevel"/>
    <w:tmpl w:val="B3FA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B6A352B"/>
    <w:multiLevelType w:val="multilevel"/>
    <w:tmpl w:val="F87E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B7A13A0"/>
    <w:multiLevelType w:val="multilevel"/>
    <w:tmpl w:val="067E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B8A060F"/>
    <w:multiLevelType w:val="multilevel"/>
    <w:tmpl w:val="363C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02718C"/>
    <w:multiLevelType w:val="multilevel"/>
    <w:tmpl w:val="8D48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9E73E0"/>
    <w:multiLevelType w:val="multilevel"/>
    <w:tmpl w:val="674C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F865A80"/>
    <w:multiLevelType w:val="multilevel"/>
    <w:tmpl w:val="56E8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004506F"/>
    <w:multiLevelType w:val="multilevel"/>
    <w:tmpl w:val="E736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3242113"/>
    <w:multiLevelType w:val="multilevel"/>
    <w:tmpl w:val="2DB8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38B09E9"/>
    <w:multiLevelType w:val="multilevel"/>
    <w:tmpl w:val="9D54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4986BF4"/>
    <w:multiLevelType w:val="multilevel"/>
    <w:tmpl w:val="866E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54011CD"/>
    <w:multiLevelType w:val="multilevel"/>
    <w:tmpl w:val="4E96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5CA3244"/>
    <w:multiLevelType w:val="multilevel"/>
    <w:tmpl w:val="3664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9873C56"/>
    <w:multiLevelType w:val="multilevel"/>
    <w:tmpl w:val="DA08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9972084"/>
    <w:multiLevelType w:val="multilevel"/>
    <w:tmpl w:val="3D20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B7376E4"/>
    <w:multiLevelType w:val="multilevel"/>
    <w:tmpl w:val="CB72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D3674ED"/>
    <w:multiLevelType w:val="multilevel"/>
    <w:tmpl w:val="E946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EF202C7"/>
    <w:multiLevelType w:val="multilevel"/>
    <w:tmpl w:val="55D2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0850259"/>
    <w:multiLevelType w:val="multilevel"/>
    <w:tmpl w:val="98F8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1FB780A"/>
    <w:multiLevelType w:val="multilevel"/>
    <w:tmpl w:val="D79C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2B845FA"/>
    <w:multiLevelType w:val="multilevel"/>
    <w:tmpl w:val="9884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5562590"/>
    <w:multiLevelType w:val="multilevel"/>
    <w:tmpl w:val="683E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673664D"/>
    <w:multiLevelType w:val="multilevel"/>
    <w:tmpl w:val="B49E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7CD5706"/>
    <w:multiLevelType w:val="multilevel"/>
    <w:tmpl w:val="A224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8094271"/>
    <w:multiLevelType w:val="multilevel"/>
    <w:tmpl w:val="54CC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8693993"/>
    <w:multiLevelType w:val="multilevel"/>
    <w:tmpl w:val="1688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8D304E6"/>
    <w:multiLevelType w:val="multilevel"/>
    <w:tmpl w:val="1F7A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90D470A"/>
    <w:multiLevelType w:val="multilevel"/>
    <w:tmpl w:val="2970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9E921AC"/>
    <w:multiLevelType w:val="multilevel"/>
    <w:tmpl w:val="D9809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A7B2332"/>
    <w:multiLevelType w:val="multilevel"/>
    <w:tmpl w:val="C0D2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D30673E"/>
    <w:multiLevelType w:val="multilevel"/>
    <w:tmpl w:val="2004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D5E55A2"/>
    <w:multiLevelType w:val="multilevel"/>
    <w:tmpl w:val="DA88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DB72ED2"/>
    <w:multiLevelType w:val="multilevel"/>
    <w:tmpl w:val="F1C4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ECD55E9"/>
    <w:multiLevelType w:val="multilevel"/>
    <w:tmpl w:val="0A50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03265D4"/>
    <w:multiLevelType w:val="multilevel"/>
    <w:tmpl w:val="777C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0447EC4"/>
    <w:multiLevelType w:val="multilevel"/>
    <w:tmpl w:val="17DC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11B4D8B"/>
    <w:multiLevelType w:val="multilevel"/>
    <w:tmpl w:val="0738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19E5223"/>
    <w:multiLevelType w:val="multilevel"/>
    <w:tmpl w:val="AB90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1AD168E"/>
    <w:multiLevelType w:val="multilevel"/>
    <w:tmpl w:val="EB084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240237C"/>
    <w:multiLevelType w:val="multilevel"/>
    <w:tmpl w:val="290A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28907FA"/>
    <w:multiLevelType w:val="multilevel"/>
    <w:tmpl w:val="7A14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2F848E8"/>
    <w:multiLevelType w:val="multilevel"/>
    <w:tmpl w:val="69E2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3273CA5"/>
    <w:multiLevelType w:val="multilevel"/>
    <w:tmpl w:val="7766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464581E"/>
    <w:multiLevelType w:val="multilevel"/>
    <w:tmpl w:val="7804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5210F09"/>
    <w:multiLevelType w:val="multilevel"/>
    <w:tmpl w:val="E1A4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5240419"/>
    <w:multiLevelType w:val="multilevel"/>
    <w:tmpl w:val="ACF4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557251A"/>
    <w:multiLevelType w:val="multilevel"/>
    <w:tmpl w:val="207E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9486578"/>
    <w:multiLevelType w:val="multilevel"/>
    <w:tmpl w:val="E8B8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A164AE6"/>
    <w:multiLevelType w:val="multilevel"/>
    <w:tmpl w:val="1A8E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A9A0DD3"/>
    <w:multiLevelType w:val="multilevel"/>
    <w:tmpl w:val="F540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B1210F9"/>
    <w:multiLevelType w:val="multilevel"/>
    <w:tmpl w:val="9D18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B675A6E"/>
    <w:multiLevelType w:val="multilevel"/>
    <w:tmpl w:val="143E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BE93A64"/>
    <w:multiLevelType w:val="multilevel"/>
    <w:tmpl w:val="79D08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C9E5D6D"/>
    <w:multiLevelType w:val="multilevel"/>
    <w:tmpl w:val="CAA6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E4F3561"/>
    <w:multiLevelType w:val="multilevel"/>
    <w:tmpl w:val="FB08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EF05BEE"/>
    <w:multiLevelType w:val="multilevel"/>
    <w:tmpl w:val="0D40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F7E2355"/>
    <w:multiLevelType w:val="multilevel"/>
    <w:tmpl w:val="4F00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FBF757E"/>
    <w:multiLevelType w:val="multilevel"/>
    <w:tmpl w:val="5338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0846683"/>
    <w:multiLevelType w:val="multilevel"/>
    <w:tmpl w:val="18CC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1316EA5"/>
    <w:multiLevelType w:val="multilevel"/>
    <w:tmpl w:val="E442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4B07702"/>
    <w:multiLevelType w:val="multilevel"/>
    <w:tmpl w:val="9C14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4D15FA4"/>
    <w:multiLevelType w:val="multilevel"/>
    <w:tmpl w:val="B5B0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B241A58"/>
    <w:multiLevelType w:val="multilevel"/>
    <w:tmpl w:val="D3D0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B335182"/>
    <w:multiLevelType w:val="multilevel"/>
    <w:tmpl w:val="3802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CAE2DAB"/>
    <w:multiLevelType w:val="multilevel"/>
    <w:tmpl w:val="8588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D593338"/>
    <w:multiLevelType w:val="multilevel"/>
    <w:tmpl w:val="5AA2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D6A4CE2"/>
    <w:multiLevelType w:val="multilevel"/>
    <w:tmpl w:val="8A2E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DF945F6"/>
    <w:multiLevelType w:val="multilevel"/>
    <w:tmpl w:val="695C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E0E6587"/>
    <w:multiLevelType w:val="multilevel"/>
    <w:tmpl w:val="8204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EE940BE"/>
    <w:multiLevelType w:val="multilevel"/>
    <w:tmpl w:val="1566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EFE5B53"/>
    <w:multiLevelType w:val="multilevel"/>
    <w:tmpl w:val="7BCE1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1034D6F"/>
    <w:multiLevelType w:val="multilevel"/>
    <w:tmpl w:val="A07C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26D1C9B"/>
    <w:multiLevelType w:val="multilevel"/>
    <w:tmpl w:val="31DE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3C92783"/>
    <w:multiLevelType w:val="multilevel"/>
    <w:tmpl w:val="22A0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40A7A7E"/>
    <w:multiLevelType w:val="multilevel"/>
    <w:tmpl w:val="2D8A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83569E8"/>
    <w:multiLevelType w:val="multilevel"/>
    <w:tmpl w:val="63B0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8B80044"/>
    <w:multiLevelType w:val="multilevel"/>
    <w:tmpl w:val="B12E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AF1463E"/>
    <w:multiLevelType w:val="multilevel"/>
    <w:tmpl w:val="0956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B775E00"/>
    <w:multiLevelType w:val="multilevel"/>
    <w:tmpl w:val="CE08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B901A0C"/>
    <w:multiLevelType w:val="multilevel"/>
    <w:tmpl w:val="E75C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D184D21"/>
    <w:multiLevelType w:val="multilevel"/>
    <w:tmpl w:val="563C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ED03A47"/>
    <w:multiLevelType w:val="multilevel"/>
    <w:tmpl w:val="C8DC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F2D31D7"/>
    <w:multiLevelType w:val="multilevel"/>
    <w:tmpl w:val="A666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2966252">
    <w:abstractNumId w:val="50"/>
  </w:num>
  <w:num w:numId="2" w16cid:durableId="9532817">
    <w:abstractNumId w:val="96"/>
  </w:num>
  <w:num w:numId="3" w16cid:durableId="145704771">
    <w:abstractNumId w:val="34"/>
  </w:num>
  <w:num w:numId="4" w16cid:durableId="735710621">
    <w:abstractNumId w:val="100"/>
  </w:num>
  <w:num w:numId="5" w16cid:durableId="1734696300">
    <w:abstractNumId w:val="95"/>
  </w:num>
  <w:num w:numId="6" w16cid:durableId="971248131">
    <w:abstractNumId w:val="124"/>
  </w:num>
  <w:num w:numId="7" w16cid:durableId="846024164">
    <w:abstractNumId w:val="9"/>
  </w:num>
  <w:num w:numId="8" w16cid:durableId="1672639101">
    <w:abstractNumId w:val="22"/>
  </w:num>
  <w:num w:numId="9" w16cid:durableId="1984043627">
    <w:abstractNumId w:val="13"/>
  </w:num>
  <w:num w:numId="10" w16cid:durableId="894392196">
    <w:abstractNumId w:val="105"/>
  </w:num>
  <w:num w:numId="11" w16cid:durableId="987326675">
    <w:abstractNumId w:val="111"/>
  </w:num>
  <w:num w:numId="12" w16cid:durableId="1179152655">
    <w:abstractNumId w:val="110"/>
  </w:num>
  <w:num w:numId="13" w16cid:durableId="358626974">
    <w:abstractNumId w:val="23"/>
  </w:num>
  <w:num w:numId="14" w16cid:durableId="27075748">
    <w:abstractNumId w:val="99"/>
  </w:num>
  <w:num w:numId="15" w16cid:durableId="1585529249">
    <w:abstractNumId w:val="76"/>
  </w:num>
  <w:num w:numId="16" w16cid:durableId="54475649">
    <w:abstractNumId w:val="118"/>
  </w:num>
  <w:num w:numId="17" w16cid:durableId="1962879203">
    <w:abstractNumId w:val="49"/>
  </w:num>
  <w:num w:numId="18" w16cid:durableId="967127636">
    <w:abstractNumId w:val="121"/>
  </w:num>
  <w:num w:numId="19" w16cid:durableId="1828210491">
    <w:abstractNumId w:val="38"/>
  </w:num>
  <w:num w:numId="20" w16cid:durableId="1610971452">
    <w:abstractNumId w:val="25"/>
  </w:num>
  <w:num w:numId="21" w16cid:durableId="1379208400">
    <w:abstractNumId w:val="8"/>
  </w:num>
  <w:num w:numId="22" w16cid:durableId="897786623">
    <w:abstractNumId w:val="119"/>
  </w:num>
  <w:num w:numId="23" w16cid:durableId="1339037717">
    <w:abstractNumId w:val="85"/>
  </w:num>
  <w:num w:numId="24" w16cid:durableId="110364928">
    <w:abstractNumId w:val="29"/>
  </w:num>
  <w:num w:numId="25" w16cid:durableId="1983652171">
    <w:abstractNumId w:val="6"/>
  </w:num>
  <w:num w:numId="26" w16cid:durableId="1688942022">
    <w:abstractNumId w:val="54"/>
  </w:num>
  <w:num w:numId="27" w16cid:durableId="992681513">
    <w:abstractNumId w:val="32"/>
  </w:num>
  <w:num w:numId="28" w16cid:durableId="1034623041">
    <w:abstractNumId w:val="5"/>
  </w:num>
  <w:num w:numId="29" w16cid:durableId="955327237">
    <w:abstractNumId w:val="98"/>
  </w:num>
  <w:num w:numId="30" w16cid:durableId="651446770">
    <w:abstractNumId w:val="55"/>
  </w:num>
  <w:num w:numId="31" w16cid:durableId="120193933">
    <w:abstractNumId w:val="40"/>
  </w:num>
  <w:num w:numId="32" w16cid:durableId="1942952966">
    <w:abstractNumId w:val="1"/>
  </w:num>
  <w:num w:numId="33" w16cid:durableId="1514026228">
    <w:abstractNumId w:val="64"/>
  </w:num>
  <w:num w:numId="34" w16cid:durableId="1001422590">
    <w:abstractNumId w:val="51"/>
  </w:num>
  <w:num w:numId="35" w16cid:durableId="418260220">
    <w:abstractNumId w:val="71"/>
  </w:num>
  <w:num w:numId="36" w16cid:durableId="399862581">
    <w:abstractNumId w:val="52"/>
  </w:num>
  <w:num w:numId="37" w16cid:durableId="1657764037">
    <w:abstractNumId w:val="16"/>
  </w:num>
  <w:num w:numId="38" w16cid:durableId="1855413218">
    <w:abstractNumId w:val="66"/>
  </w:num>
  <w:num w:numId="39" w16cid:durableId="633947963">
    <w:abstractNumId w:val="11"/>
  </w:num>
  <w:num w:numId="40" w16cid:durableId="1961646076">
    <w:abstractNumId w:val="122"/>
  </w:num>
  <w:num w:numId="41" w16cid:durableId="454982891">
    <w:abstractNumId w:val="101"/>
  </w:num>
  <w:num w:numId="42" w16cid:durableId="690643411">
    <w:abstractNumId w:val="53"/>
  </w:num>
  <w:num w:numId="43" w16cid:durableId="587740209">
    <w:abstractNumId w:val="123"/>
  </w:num>
  <w:num w:numId="44" w16cid:durableId="1951204499">
    <w:abstractNumId w:val="20"/>
  </w:num>
  <w:num w:numId="45" w16cid:durableId="556823289">
    <w:abstractNumId w:val="113"/>
  </w:num>
  <w:num w:numId="46" w16cid:durableId="2053116772">
    <w:abstractNumId w:val="87"/>
  </w:num>
  <w:num w:numId="47" w16cid:durableId="380860838">
    <w:abstractNumId w:val="97"/>
  </w:num>
  <w:num w:numId="48" w16cid:durableId="352416991">
    <w:abstractNumId w:val="70"/>
  </w:num>
  <w:num w:numId="49" w16cid:durableId="1506631098">
    <w:abstractNumId w:val="21"/>
  </w:num>
  <w:num w:numId="50" w16cid:durableId="84499674">
    <w:abstractNumId w:val="84"/>
  </w:num>
  <w:num w:numId="51" w16cid:durableId="1912228109">
    <w:abstractNumId w:val="10"/>
  </w:num>
  <w:num w:numId="52" w16cid:durableId="1265115253">
    <w:abstractNumId w:val="3"/>
  </w:num>
  <w:num w:numId="53" w16cid:durableId="1741518051">
    <w:abstractNumId w:val="112"/>
  </w:num>
  <w:num w:numId="54" w16cid:durableId="2037735634">
    <w:abstractNumId w:val="86"/>
  </w:num>
  <w:num w:numId="55" w16cid:durableId="812408521">
    <w:abstractNumId w:val="37"/>
  </w:num>
  <w:num w:numId="56" w16cid:durableId="160581537">
    <w:abstractNumId w:val="92"/>
  </w:num>
  <w:num w:numId="57" w16cid:durableId="492188480">
    <w:abstractNumId w:val="106"/>
  </w:num>
  <w:num w:numId="58" w16cid:durableId="1428847470">
    <w:abstractNumId w:val="89"/>
  </w:num>
  <w:num w:numId="59" w16cid:durableId="2135516774">
    <w:abstractNumId w:val="79"/>
  </w:num>
  <w:num w:numId="60" w16cid:durableId="447745552">
    <w:abstractNumId w:val="39"/>
  </w:num>
  <w:num w:numId="61" w16cid:durableId="550574083">
    <w:abstractNumId w:val="15"/>
  </w:num>
  <w:num w:numId="62" w16cid:durableId="1517966368">
    <w:abstractNumId w:val="19"/>
  </w:num>
  <w:num w:numId="63" w16cid:durableId="451678033">
    <w:abstractNumId w:val="46"/>
  </w:num>
  <w:num w:numId="64" w16cid:durableId="1442140981">
    <w:abstractNumId w:val="115"/>
  </w:num>
  <w:num w:numId="65" w16cid:durableId="1887792090">
    <w:abstractNumId w:val="108"/>
  </w:num>
  <w:num w:numId="66" w16cid:durableId="1602297147">
    <w:abstractNumId w:val="33"/>
  </w:num>
  <w:num w:numId="67" w16cid:durableId="706150811">
    <w:abstractNumId w:val="62"/>
  </w:num>
  <w:num w:numId="68" w16cid:durableId="1249772957">
    <w:abstractNumId w:val="104"/>
  </w:num>
  <w:num w:numId="69" w16cid:durableId="133182391">
    <w:abstractNumId w:val="94"/>
  </w:num>
  <w:num w:numId="70" w16cid:durableId="719093411">
    <w:abstractNumId w:val="59"/>
  </w:num>
  <w:num w:numId="71" w16cid:durableId="2001806986">
    <w:abstractNumId w:val="63"/>
  </w:num>
  <w:num w:numId="72" w16cid:durableId="1097408407">
    <w:abstractNumId w:val="27"/>
  </w:num>
  <w:num w:numId="73" w16cid:durableId="400643426">
    <w:abstractNumId w:val="67"/>
  </w:num>
  <w:num w:numId="74" w16cid:durableId="1564677972">
    <w:abstractNumId w:val="61"/>
  </w:num>
  <w:num w:numId="75" w16cid:durableId="938298922">
    <w:abstractNumId w:val="73"/>
  </w:num>
  <w:num w:numId="76" w16cid:durableId="1638952883">
    <w:abstractNumId w:val="24"/>
  </w:num>
  <w:num w:numId="77" w16cid:durableId="1772120787">
    <w:abstractNumId w:val="81"/>
  </w:num>
  <w:num w:numId="78" w16cid:durableId="1865896543">
    <w:abstractNumId w:val="47"/>
  </w:num>
  <w:num w:numId="79" w16cid:durableId="1246917219">
    <w:abstractNumId w:val="31"/>
  </w:num>
  <w:num w:numId="80" w16cid:durableId="99300152">
    <w:abstractNumId w:val="69"/>
  </w:num>
  <w:num w:numId="81" w16cid:durableId="458570226">
    <w:abstractNumId w:val="91"/>
  </w:num>
  <w:num w:numId="82" w16cid:durableId="848133366">
    <w:abstractNumId w:val="35"/>
  </w:num>
  <w:num w:numId="83" w16cid:durableId="829448431">
    <w:abstractNumId w:val="80"/>
  </w:num>
  <w:num w:numId="84" w16cid:durableId="2060276340">
    <w:abstractNumId w:val="120"/>
  </w:num>
  <w:num w:numId="85" w16cid:durableId="1731464045">
    <w:abstractNumId w:val="82"/>
  </w:num>
  <w:num w:numId="86" w16cid:durableId="176119601">
    <w:abstractNumId w:val="43"/>
  </w:num>
  <w:num w:numId="87" w16cid:durableId="908930260">
    <w:abstractNumId w:val="45"/>
  </w:num>
  <w:num w:numId="88" w16cid:durableId="36928954">
    <w:abstractNumId w:val="48"/>
  </w:num>
  <w:num w:numId="89" w16cid:durableId="656419913">
    <w:abstractNumId w:val="83"/>
  </w:num>
  <w:num w:numId="90" w16cid:durableId="661398349">
    <w:abstractNumId w:val="18"/>
  </w:num>
  <w:num w:numId="91" w16cid:durableId="2124180280">
    <w:abstractNumId w:val="103"/>
  </w:num>
  <w:num w:numId="92" w16cid:durableId="503397045">
    <w:abstractNumId w:val="4"/>
  </w:num>
  <w:num w:numId="93" w16cid:durableId="2020496334">
    <w:abstractNumId w:val="125"/>
  </w:num>
  <w:num w:numId="94" w16cid:durableId="980812973">
    <w:abstractNumId w:val="116"/>
  </w:num>
  <w:num w:numId="95" w16cid:durableId="534659764">
    <w:abstractNumId w:val="57"/>
  </w:num>
  <w:num w:numId="96" w16cid:durableId="1019699844">
    <w:abstractNumId w:val="7"/>
  </w:num>
  <w:num w:numId="97" w16cid:durableId="1078479469">
    <w:abstractNumId w:val="36"/>
  </w:num>
  <w:num w:numId="98" w16cid:durableId="1786193747">
    <w:abstractNumId w:val="60"/>
  </w:num>
  <w:num w:numId="99" w16cid:durableId="1606230957">
    <w:abstractNumId w:val="126"/>
  </w:num>
  <w:num w:numId="100" w16cid:durableId="1577587131">
    <w:abstractNumId w:val="2"/>
  </w:num>
  <w:num w:numId="101" w16cid:durableId="1849321603">
    <w:abstractNumId w:val="58"/>
  </w:num>
  <w:num w:numId="102" w16cid:durableId="734398551">
    <w:abstractNumId w:val="42"/>
  </w:num>
  <w:num w:numId="103" w16cid:durableId="885408039">
    <w:abstractNumId w:val="74"/>
  </w:num>
  <w:num w:numId="104" w16cid:durableId="1168786891">
    <w:abstractNumId w:val="41"/>
  </w:num>
  <w:num w:numId="105" w16cid:durableId="789133052">
    <w:abstractNumId w:val="12"/>
  </w:num>
  <w:num w:numId="106" w16cid:durableId="439879395">
    <w:abstractNumId w:val="127"/>
  </w:num>
  <w:num w:numId="107" w16cid:durableId="1572960672">
    <w:abstractNumId w:val="78"/>
  </w:num>
  <w:num w:numId="108" w16cid:durableId="1158493884">
    <w:abstractNumId w:val="117"/>
  </w:num>
  <w:num w:numId="109" w16cid:durableId="89358194">
    <w:abstractNumId w:val="102"/>
  </w:num>
  <w:num w:numId="110" w16cid:durableId="317613483">
    <w:abstractNumId w:val="77"/>
  </w:num>
  <w:num w:numId="111" w16cid:durableId="790325768">
    <w:abstractNumId w:val="0"/>
  </w:num>
  <w:num w:numId="112" w16cid:durableId="249824366">
    <w:abstractNumId w:val="17"/>
  </w:num>
  <w:num w:numId="113" w16cid:durableId="283122378">
    <w:abstractNumId w:val="88"/>
  </w:num>
  <w:num w:numId="114" w16cid:durableId="2124836823">
    <w:abstractNumId w:val="14"/>
  </w:num>
  <w:num w:numId="115" w16cid:durableId="1512378198">
    <w:abstractNumId w:val="72"/>
  </w:num>
  <w:num w:numId="116" w16cid:durableId="315690792">
    <w:abstractNumId w:val="56"/>
  </w:num>
  <w:num w:numId="117" w16cid:durableId="312876901">
    <w:abstractNumId w:val="68"/>
  </w:num>
  <w:num w:numId="118" w16cid:durableId="556625933">
    <w:abstractNumId w:val="109"/>
  </w:num>
  <w:num w:numId="119" w16cid:durableId="1772898989">
    <w:abstractNumId w:val="65"/>
  </w:num>
  <w:num w:numId="120" w16cid:durableId="392895925">
    <w:abstractNumId w:val="75"/>
  </w:num>
  <w:num w:numId="121" w16cid:durableId="1349521296">
    <w:abstractNumId w:val="26"/>
  </w:num>
  <w:num w:numId="122" w16cid:durableId="812792800">
    <w:abstractNumId w:val="107"/>
  </w:num>
  <w:num w:numId="123" w16cid:durableId="969476468">
    <w:abstractNumId w:val="28"/>
  </w:num>
  <w:num w:numId="124" w16cid:durableId="1345550889">
    <w:abstractNumId w:val="114"/>
  </w:num>
  <w:num w:numId="125" w16cid:durableId="1203789885">
    <w:abstractNumId w:val="30"/>
  </w:num>
  <w:num w:numId="126" w16cid:durableId="1340346945">
    <w:abstractNumId w:val="90"/>
  </w:num>
  <w:num w:numId="127" w16cid:durableId="2133160053">
    <w:abstractNumId w:val="93"/>
  </w:num>
  <w:num w:numId="128" w16cid:durableId="2047175025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DB8"/>
    <w:rsid w:val="000B7704"/>
    <w:rsid w:val="0023427A"/>
    <w:rsid w:val="0036154D"/>
    <w:rsid w:val="00392002"/>
    <w:rsid w:val="003B4DB8"/>
    <w:rsid w:val="00407C7C"/>
    <w:rsid w:val="004E2765"/>
    <w:rsid w:val="00636426"/>
    <w:rsid w:val="007A24AA"/>
    <w:rsid w:val="009F3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46054216"/>
  <w15:chartTrackingRefBased/>
  <w15:docId w15:val="{98EFE119-AC4A-4516-BBFA-A6C01767F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7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364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nl-NL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364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nl-NL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63642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val="nl-NL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36426"/>
    <w:rPr>
      <w:rFonts w:ascii="Times New Roman" w:eastAsia="Times New Roman" w:hAnsi="Times New Roman" w:cs="Times New Roman"/>
      <w:b/>
      <w:bCs/>
      <w:kern w:val="0"/>
      <w:sz w:val="36"/>
      <w:szCs w:val="36"/>
      <w:lang w:val="nl-NL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36426"/>
    <w:rPr>
      <w:rFonts w:ascii="Times New Roman" w:eastAsia="Times New Roman" w:hAnsi="Times New Roman" w:cs="Times New Roman"/>
      <w:b/>
      <w:bCs/>
      <w:kern w:val="0"/>
      <w:sz w:val="27"/>
      <w:szCs w:val="27"/>
      <w:lang w:val="nl-NL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636426"/>
    <w:rPr>
      <w:rFonts w:ascii="Times New Roman" w:eastAsia="Times New Roman" w:hAnsi="Times New Roman" w:cs="Times New Roman"/>
      <w:b/>
      <w:bCs/>
      <w:kern w:val="0"/>
      <w:sz w:val="24"/>
      <w:szCs w:val="24"/>
      <w:lang w:val="nl-NL"/>
      <w14:ligatures w14:val="none"/>
    </w:rPr>
  </w:style>
  <w:style w:type="character" w:styleId="Strong">
    <w:name w:val="Strong"/>
    <w:basedOn w:val="DefaultParagraphFont"/>
    <w:uiPriority w:val="22"/>
    <w:qFormat/>
    <w:rsid w:val="0063642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364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nl-NL"/>
      <w14:ligatures w14:val="none"/>
    </w:rPr>
  </w:style>
  <w:style w:type="character" w:styleId="Emphasis">
    <w:name w:val="Emphasis"/>
    <w:basedOn w:val="DefaultParagraphFont"/>
    <w:uiPriority w:val="20"/>
    <w:qFormat/>
    <w:rsid w:val="006364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0B77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05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3308</Words>
  <Characters>18197</Characters>
  <Application>Microsoft Office Word</Application>
  <DocSecurity>0</DocSecurity>
  <Lines>151</Lines>
  <Paragraphs>42</Paragraphs>
  <ScaleCrop>false</ScaleCrop>
  <Company/>
  <LinksUpToDate>false</LinksUpToDate>
  <CharactersWithSpaces>21463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Pet, L.A. (EPI)</dc:creator>
  <cp:keywords/>
  <dc:description/>
  <cp:lastModifiedBy>Pet, L.A. (EPI)</cp:lastModifiedBy>
  <cp:revision>3</cp:revision>
  <dcterms:created xsi:type="dcterms:W3CDTF">2025-04-14T15:10:00Z</dcterms:created>
  <dcterms:modified xsi:type="dcterms:W3CDTF">2025-04-15T11:56:00Z</dcterms:modified>
</cp:coreProperties>
</file>