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8371C"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Perfect. I’ll produce a highly detailed report on the research integrity systems in Germany and Denmark, focusing on the institutional architecture, procedural flow, legal frameworks, and national coordination—mirroring the level of depth provided in the Netherlands-France report. Occasional comparisons to those systems will be included to highlight distinctions.</w:t>
      </w:r>
    </w:p>
    <w:p w14:paraId="1B76D0C4"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I’ll let you know as soon as the full report is ready.</w:t>
      </w:r>
    </w:p>
    <w:p w14:paraId="3833AD65" w14:textId="77777777" w:rsidR="0088529B" w:rsidRPr="0088529B" w:rsidRDefault="0088529B" w:rsidP="008852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29B">
        <w:rPr>
          <w:rFonts w:ascii="Times New Roman" w:eastAsia="Times New Roman" w:hAnsi="Times New Roman" w:cs="Times New Roman"/>
          <w:b/>
          <w:bCs/>
          <w:kern w:val="36"/>
          <w:sz w:val="48"/>
          <w:szCs w:val="48"/>
          <w14:ligatures w14:val="none"/>
        </w:rPr>
        <w:t>Research Integrity Systems in Germany and Denmark – Structure and Process Overview</w:t>
      </w:r>
    </w:p>
    <w:p w14:paraId="318FCC64"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Introduction</w:t>
      </w:r>
    </w:p>
    <w:p w14:paraId="74A0E3DA"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Research integrity systems ensure that allegations of scientific misconduct are addressed fairly and effectively, safeguarding the credibility of research. Germany and Denmark have each developed multi-tiered frameworks involving institutional bodies and national-level oversight, though with distinct approaches. This report maps out the sequence of roles and procedures in both countries – from the moment a complaint is raised to the final resolution – highlighting the institutions involved at each stage, their interrelationships, decision-making authority, and how outcomes are communicated. Occasional comparisons to the Netherlands and France are included to clarify how specific roles or structures function, but the primary focus remains on Germany and Denmark.</w:t>
      </w:r>
    </w:p>
    <w:p w14:paraId="5B5225FE"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Germany: Research Integrity System Structure and Roles</w:t>
      </w:r>
    </w:p>
    <w:p w14:paraId="79886E97"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Institutional Roles and Bodies:</w:t>
      </w:r>
      <w:r w:rsidRPr="0088529B">
        <w:rPr>
          <w:rFonts w:ascii="Times New Roman" w:eastAsia="Times New Roman" w:hAnsi="Times New Roman" w:cs="Times New Roman"/>
          <w:kern w:val="0"/>
          <w:sz w:val="24"/>
          <w:szCs w:val="24"/>
          <w14:ligatures w14:val="none"/>
        </w:rPr>
        <w:t xml:space="preserve"> In Germany, the primary responsibility for handling misconduct lies with universities and research institutes. Following national guidelines, </w:t>
      </w:r>
      <w:r w:rsidRPr="0088529B">
        <w:rPr>
          <w:rFonts w:ascii="Times New Roman" w:eastAsia="Times New Roman" w:hAnsi="Times New Roman" w:cs="Times New Roman"/>
          <w:b/>
          <w:bCs/>
          <w:kern w:val="0"/>
          <w:sz w:val="24"/>
          <w:szCs w:val="24"/>
          <w14:ligatures w14:val="none"/>
        </w:rPr>
        <w:t>each research institution appoints independent ombudspersons</w:t>
      </w:r>
      <w:r w:rsidRPr="0088529B">
        <w:rPr>
          <w:rFonts w:ascii="Times New Roman" w:eastAsia="Times New Roman" w:hAnsi="Times New Roman" w:cs="Times New Roman"/>
          <w:kern w:val="0"/>
          <w:sz w:val="24"/>
          <w:szCs w:val="24"/>
          <w14:ligatures w14:val="none"/>
        </w:rPr>
        <w:t xml:space="preserve"> to serve as confidential contacts for concerns about good scientific practice (</w:t>
      </w:r>
      <w:proofErr w:type="spellStart"/>
      <w:r w:rsidRPr="0088529B">
        <w:rPr>
          <w:rFonts w:ascii="Times New Roman" w:eastAsia="Times New Roman" w:hAnsi="Times New Roman" w:cs="Times New Roman"/>
          <w:kern w:val="0"/>
          <w:sz w:val="24"/>
          <w:szCs w:val="24"/>
          <w:lang w:val="nl-NL"/>
          <w14:ligatures w14:val="none"/>
        </w:rPr>
        <w:fldChar w:fldCharType="begin"/>
      </w:r>
      <w:proofErr w:type="spellEnd"/>
      <w:r w:rsidRPr="0088529B">
        <w:rPr>
          <w:rFonts w:ascii="Times New Roman" w:eastAsia="Times New Roman" w:hAnsi="Times New Roman" w:cs="Times New Roman"/>
          <w:kern w:val="0"/>
          <w:sz w:val="24"/>
          <w:szCs w:val="24"/>
          <w14:ligatures w14:val="none"/>
        </w:rPr>
        <w:instrText>HYPERLINK "https://ombudsgremium.de/4154/procedural-principles-of-the-research-ombudsman/?lang=en" \l ":~:text=2,to%20nominate%20members%20lies%20with"</w:instrText>
      </w:r>
      <w:proofErr w:type="spellStart"/>
      <w:r w:rsidRPr="0088529B">
        <w:rPr>
          <w:rFonts w:ascii="Times New Roman" w:eastAsia="Times New Roman" w:hAnsi="Times New Roman" w:cs="Times New Roman"/>
          <w:kern w:val="0"/>
          <w:sz w:val="24"/>
          <w:szCs w:val="24"/>
          <w:lang w:val="nl-NL"/>
          <w14:ligatures w14:val="none"/>
        </w:rPr>
      </w:r>
      <w:r w:rsidRPr="0088529B">
        <w:rPr>
          <w:rFonts w:ascii="Times New Roman" w:eastAsia="Times New Roman" w:hAnsi="Times New Roman" w:cs="Times New Roman"/>
          <w:kern w:val="0"/>
          <w:sz w:val="24"/>
          <w:szCs w:val="24"/>
          <w:lang w:val="nl-NL"/>
          <w14:ligatures w14:val="none"/>
        </w:rPr>
        <w:fldChar w:fldCharType="separate"/>
      </w:r>
      <w:proofErr w:type="spellEnd"/>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r w:rsidRPr="0088529B">
        <w:rPr>
          <w:rFonts w:ascii="Times New Roman" w:eastAsia="Times New Roman" w:hAnsi="Times New Roman" w:cs="Times New Roman"/>
          <w:kern w:val="0"/>
          <w:sz w:val="24"/>
          <w:szCs w:val="24"/>
          <w:lang w:val="nl-NL"/>
          <w14:ligatures w14:val="none"/>
        </w:rPr>
        <w:fldChar w:fldCharType="end"/>
      </w:r>
      <w:r w:rsidRPr="0088529B">
        <w:rPr>
          <w:rFonts w:ascii="Times New Roman" w:eastAsia="Times New Roman" w:hAnsi="Times New Roman" w:cs="Times New Roman"/>
          <w:kern w:val="0"/>
          <w:sz w:val="24"/>
          <w:szCs w:val="24"/>
          <w14:ligatures w14:val="none"/>
        </w:rPr>
        <w:t>) (</w:t>
      </w:r>
      <w:r w:rsidRPr="0088529B">
        <w:rPr>
          <w:rFonts w:ascii="Times New Roman" w:eastAsia="Times New Roman" w:hAnsi="Times New Roman" w:cs="Times New Roman"/>
          <w:kern w:val="0"/>
          <w:sz w:val="24"/>
          <w:szCs w:val="24"/>
          <w:lang w:val="nl-NL"/>
          <w14:ligatures w14:val="none"/>
        </w:rPr>
        <w:fldChar w:fldCharType="begin"/>
      </w:r>
      <w:r w:rsidRPr="0088529B">
        <w:rPr>
          <w:rFonts w:ascii="Times New Roman" w:eastAsia="Times New Roman" w:hAnsi="Times New Roman" w:cs="Times New Roman"/>
          <w:kern w:val="0"/>
          <w:sz w:val="24"/>
          <w:szCs w:val="24"/>
          <w14:ligatures w14:val="none"/>
        </w:rPr>
        <w:instrText>HYPERLINK "https://www.enrio.eu/country-reports/germany/" \l ":~:text=local%20ombudspersons%20in%20research%20institutions%2C,The%20DFG%20provides%20more%20detailed"</w:instrText>
      </w:r>
      <w:r w:rsidRPr="0088529B">
        <w:rPr>
          <w:rFonts w:ascii="Times New Roman" w:eastAsia="Times New Roman" w:hAnsi="Times New Roman" w:cs="Times New Roman"/>
          <w:kern w:val="0"/>
          <w:sz w:val="24"/>
          <w:szCs w:val="24"/>
          <w:lang w:val="nl-NL"/>
          <w14:ligatures w14:val="none"/>
        </w:rPr>
      </w:r>
      <w:r w:rsidRPr="0088529B">
        <w:rPr>
          <w:rFonts w:ascii="Times New Roman" w:eastAsia="Times New Roman" w:hAnsi="Times New Roman" w:cs="Times New Roman"/>
          <w:kern w:val="0"/>
          <w:sz w:val="24"/>
          <w:szCs w:val="24"/>
          <w:lang w:val="nl-NL"/>
          <w14:ligatures w14:val="none"/>
        </w:rPr>
        <w:fldChar w:fldCharType="separate"/>
      </w:r>
      <w:r w:rsidRPr="0088529B">
        <w:rPr>
          <w:rFonts w:ascii="Times New Roman" w:eastAsia="Times New Roman" w:hAnsi="Times New Roman" w:cs="Times New Roman"/>
          <w:color w:val="0000FF"/>
          <w:kern w:val="0"/>
          <w:sz w:val="24"/>
          <w:szCs w:val="24"/>
          <w:u w:val="single"/>
          <w14:ligatures w14:val="none"/>
        </w:rPr>
        <w:t>Germany - ENRIO</w:t>
      </w:r>
      <w:r w:rsidRPr="0088529B">
        <w:rPr>
          <w:rFonts w:ascii="Times New Roman" w:eastAsia="Times New Roman" w:hAnsi="Times New Roman" w:cs="Times New Roman"/>
          <w:kern w:val="0"/>
          <w:sz w:val="24"/>
          <w:szCs w:val="24"/>
          <w:lang w:val="nl-NL"/>
          <w14:ligatures w14:val="none"/>
        </w:rPr>
        <w:fldChar w:fldCharType="end"/>
      </w:r>
      <w:r w:rsidRPr="0088529B">
        <w:rPr>
          <w:rFonts w:ascii="Times New Roman" w:eastAsia="Times New Roman" w:hAnsi="Times New Roman" w:cs="Times New Roman"/>
          <w:kern w:val="0"/>
          <w:sz w:val="24"/>
          <w:szCs w:val="24"/>
          <w14:ligatures w14:val="none"/>
        </w:rPr>
        <w:t xml:space="preserve">). These local ombudspeople offer advice and can receive formal allegations of research misconduct. If an allegation warrants formal inquiry, the institution convenes an </w:t>
      </w:r>
      <w:r w:rsidRPr="0088529B">
        <w:rPr>
          <w:rFonts w:ascii="Times New Roman" w:eastAsia="Times New Roman" w:hAnsi="Times New Roman" w:cs="Times New Roman"/>
          <w:b/>
          <w:bCs/>
          <w:kern w:val="0"/>
          <w:sz w:val="24"/>
          <w:szCs w:val="24"/>
          <w14:ligatures w14:val="none"/>
        </w:rPr>
        <w:t>investigation committee</w:t>
      </w:r>
      <w:r w:rsidRPr="0088529B">
        <w:rPr>
          <w:rFonts w:ascii="Times New Roman" w:eastAsia="Times New Roman" w:hAnsi="Times New Roman" w:cs="Times New Roman"/>
          <w:kern w:val="0"/>
          <w:sz w:val="24"/>
          <w:szCs w:val="24"/>
          <w14:ligatures w14:val="none"/>
        </w:rPr>
        <w:t xml:space="preserve"> (often a standing commission for good research practice) to examine the case. Such committees typically comprise senior researchers (and sometimes external experts) who are tasked with determining whether misconduct occurred, in line with the institution’s statutes. The </w:t>
      </w:r>
      <w:r w:rsidRPr="0088529B">
        <w:rPr>
          <w:rFonts w:ascii="Times New Roman" w:eastAsia="Times New Roman" w:hAnsi="Times New Roman" w:cs="Times New Roman"/>
          <w:b/>
          <w:bCs/>
          <w:kern w:val="0"/>
          <w:sz w:val="24"/>
          <w:szCs w:val="24"/>
          <w14:ligatures w14:val="none"/>
        </w:rPr>
        <w:t>university or institute leadership</w:t>
      </w:r>
      <w:r w:rsidRPr="0088529B">
        <w:rPr>
          <w:rFonts w:ascii="Times New Roman" w:eastAsia="Times New Roman" w:hAnsi="Times New Roman" w:cs="Times New Roman"/>
          <w:kern w:val="0"/>
          <w:sz w:val="24"/>
          <w:szCs w:val="24"/>
          <w14:ligatures w14:val="none"/>
        </w:rPr>
        <w:t xml:space="preserve"> (e.g. Rector/President or equivalent) holds ultimate authority for decisions on sanctions or other measures once a committee concludes its investigation (</w:t>
      </w:r>
      <w:r w:rsidRPr="0088529B">
        <w:rPr>
          <w:rFonts w:ascii="Times New Roman" w:eastAsia="Times New Roman" w:hAnsi="Times New Roman" w:cs="Times New Roman"/>
          <w:kern w:val="0"/>
          <w:sz w:val="24"/>
          <w:szCs w:val="24"/>
          <w:lang w:val="nl-NL"/>
          <w14:ligatures w14:val="none"/>
        </w:rPr>
        <w:fldChar w:fldCharType="begin"/>
      </w:r>
      <w:r w:rsidRPr="0088529B">
        <w:rPr>
          <w:rFonts w:ascii="Times New Roman" w:eastAsia="Times New Roman" w:hAnsi="Times New Roman" w:cs="Times New Roman"/>
          <w:kern w:val="0"/>
          <w:sz w:val="24"/>
          <w:szCs w:val="24"/>
          <w14:ligatures w14:val="none"/>
        </w:rPr>
        <w:instrText>HYPERLINK "https://wissenschaftliche-integritaet.de/en/code-of-conduct/procedures-in-cases-of-alleged-research-misconduct/" \l ":~:text=HEIs%20and%20non,level%20laws"</w:instrText>
      </w:r>
      <w:r w:rsidRPr="0088529B">
        <w:rPr>
          <w:rFonts w:ascii="Times New Roman" w:eastAsia="Times New Roman" w:hAnsi="Times New Roman" w:cs="Times New Roman"/>
          <w:kern w:val="0"/>
          <w:sz w:val="24"/>
          <w:szCs w:val="24"/>
          <w:lang w:val="nl-NL"/>
          <w14:ligatures w14:val="none"/>
        </w:rPr>
      </w:r>
      <w:r w:rsidRPr="0088529B">
        <w:rPr>
          <w:rFonts w:ascii="Times New Roman" w:eastAsia="Times New Roman" w:hAnsi="Times New Roman" w:cs="Times New Roman"/>
          <w:kern w:val="0"/>
          <w:sz w:val="24"/>
          <w:szCs w:val="24"/>
          <w:lang w:val="nl-NL"/>
          <w14:ligatures w14:val="none"/>
        </w:rPr>
        <w:fldChar w:fldCharType="separate"/>
      </w:r>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r w:rsidRPr="0088529B">
        <w:rPr>
          <w:rFonts w:ascii="Times New Roman" w:eastAsia="Times New Roman" w:hAnsi="Times New Roman" w:cs="Times New Roman"/>
          <w:kern w:val="0"/>
          <w:sz w:val="24"/>
          <w:szCs w:val="24"/>
          <w:lang w:val="nl-NL"/>
          <w14:ligatures w14:val="none"/>
        </w:rPr>
        <w:fldChar w:fldCharType="end"/>
      </w:r>
      <w:r w:rsidRPr="0088529B">
        <w:rPr>
          <w:rFonts w:ascii="Times New Roman" w:eastAsia="Times New Roman" w:hAnsi="Times New Roman" w:cs="Times New Roman"/>
          <w:kern w:val="0"/>
          <w:sz w:val="24"/>
          <w:szCs w:val="24"/>
          <w14:ligatures w14:val="none"/>
        </w:rPr>
        <w:t>) (</w:t>
      </w:r>
      <w:r w:rsidRPr="0088529B">
        <w:rPr>
          <w:rFonts w:ascii="Times New Roman" w:eastAsia="Times New Roman" w:hAnsi="Times New Roman" w:cs="Times New Roman"/>
          <w:kern w:val="0"/>
          <w:sz w:val="24"/>
          <w:szCs w:val="24"/>
          <w:lang w:val="nl-NL"/>
          <w14:ligatures w14:val="none"/>
        </w:rPr>
        <w:fldChar w:fldCharType="begin"/>
      </w:r>
      <w:r w:rsidRPr="0088529B">
        <w:rPr>
          <w:rFonts w:ascii="Times New Roman" w:eastAsia="Times New Roman" w:hAnsi="Times New Roman" w:cs="Times New Roman"/>
          <w:kern w:val="0"/>
          <w:sz w:val="24"/>
          <w:szCs w:val="24"/>
          <w14:ligatures w14:val="none"/>
        </w:rPr>
        <w:instrText>HYPERLINK "https://wissenschaftliche-integritaet.de/en/code-of-conduct/procedures-in-cases-of-alleged-research-misconduct/" \l ":~:text=measures%20to%20be%20applied%20according,justified%20interest%20in%20the%20decision"</w:instrText>
      </w:r>
      <w:r w:rsidRPr="0088529B">
        <w:rPr>
          <w:rFonts w:ascii="Times New Roman" w:eastAsia="Times New Roman" w:hAnsi="Times New Roman" w:cs="Times New Roman"/>
          <w:kern w:val="0"/>
          <w:sz w:val="24"/>
          <w:szCs w:val="24"/>
          <w:lang w:val="nl-NL"/>
          <w14:ligatures w14:val="none"/>
        </w:rPr>
      </w:r>
      <w:r w:rsidRPr="0088529B">
        <w:rPr>
          <w:rFonts w:ascii="Times New Roman" w:eastAsia="Times New Roman" w:hAnsi="Times New Roman" w:cs="Times New Roman"/>
          <w:kern w:val="0"/>
          <w:sz w:val="24"/>
          <w:szCs w:val="24"/>
          <w:lang w:val="nl-NL"/>
          <w14:ligatures w14:val="none"/>
        </w:rPr>
        <w:fldChar w:fldCharType="separate"/>
      </w:r>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r w:rsidRPr="0088529B">
        <w:rPr>
          <w:rFonts w:ascii="Times New Roman" w:eastAsia="Times New Roman" w:hAnsi="Times New Roman" w:cs="Times New Roman"/>
          <w:kern w:val="0"/>
          <w:sz w:val="24"/>
          <w:szCs w:val="24"/>
          <w:lang w:val="nl-NL"/>
          <w14:ligatures w14:val="none"/>
        </w:rPr>
        <w:fldChar w:fldCharType="end"/>
      </w:r>
      <w:r w:rsidRPr="0088529B">
        <w:rPr>
          <w:rFonts w:ascii="Times New Roman" w:eastAsia="Times New Roman" w:hAnsi="Times New Roman" w:cs="Times New Roman"/>
          <w:kern w:val="0"/>
          <w:sz w:val="24"/>
          <w:szCs w:val="24"/>
          <w14:ligatures w14:val="none"/>
        </w:rPr>
        <w:t>). Non-university research organizations (Max Planck Society, Helmholtz, Fraunhofer, Leibniz, etc.) have analogous structures with their own ombudspersons and procedures (</w:t>
      </w:r>
      <w:r w:rsidRPr="0088529B">
        <w:rPr>
          <w:rFonts w:ascii="Times New Roman" w:eastAsia="Times New Roman" w:hAnsi="Times New Roman" w:cs="Times New Roman"/>
          <w:kern w:val="0"/>
          <w:sz w:val="24"/>
          <w:szCs w:val="24"/>
          <w:lang w:val="nl-NL"/>
          <w14:ligatures w14:val="none"/>
        </w:rPr>
        <w:fldChar w:fldCharType="begin"/>
      </w:r>
      <w:r w:rsidRPr="0088529B">
        <w:rPr>
          <w:rFonts w:ascii="Times New Roman" w:eastAsia="Times New Roman" w:hAnsi="Times New Roman" w:cs="Times New Roman"/>
          <w:kern w:val="0"/>
          <w:sz w:val="24"/>
          <w:szCs w:val="24"/>
          <w14:ligatures w14:val="none"/>
        </w:rPr>
        <w:instrText>HYPERLINK "https://www.enrio.eu/country-reports/germany/" \l ":~:text=information%20on%20guidelines%20and%20processes,Team"</w:instrText>
      </w:r>
      <w:r w:rsidRPr="0088529B">
        <w:rPr>
          <w:rFonts w:ascii="Times New Roman" w:eastAsia="Times New Roman" w:hAnsi="Times New Roman" w:cs="Times New Roman"/>
          <w:kern w:val="0"/>
          <w:sz w:val="24"/>
          <w:szCs w:val="24"/>
          <w:lang w:val="nl-NL"/>
          <w14:ligatures w14:val="none"/>
        </w:rPr>
      </w:r>
      <w:r w:rsidRPr="0088529B">
        <w:rPr>
          <w:rFonts w:ascii="Times New Roman" w:eastAsia="Times New Roman" w:hAnsi="Times New Roman" w:cs="Times New Roman"/>
          <w:kern w:val="0"/>
          <w:sz w:val="24"/>
          <w:szCs w:val="24"/>
          <w:lang w:val="nl-NL"/>
          <w14:ligatures w14:val="none"/>
        </w:rPr>
        <w:fldChar w:fldCharType="separate"/>
      </w:r>
      <w:r w:rsidRPr="0088529B">
        <w:rPr>
          <w:rFonts w:ascii="Times New Roman" w:eastAsia="Times New Roman" w:hAnsi="Times New Roman" w:cs="Times New Roman"/>
          <w:color w:val="0000FF"/>
          <w:kern w:val="0"/>
          <w:sz w:val="24"/>
          <w:szCs w:val="24"/>
          <w:u w:val="single"/>
          <w14:ligatures w14:val="none"/>
        </w:rPr>
        <w:t>Germany - ENRIO</w:t>
      </w:r>
      <w:r w:rsidRPr="0088529B">
        <w:rPr>
          <w:rFonts w:ascii="Times New Roman" w:eastAsia="Times New Roman" w:hAnsi="Times New Roman" w:cs="Times New Roman"/>
          <w:kern w:val="0"/>
          <w:sz w:val="24"/>
          <w:szCs w:val="24"/>
          <w:lang w:val="nl-NL"/>
          <w14:ligatures w14:val="none"/>
        </w:rPr>
        <w:fldChar w:fldCharType="end"/>
      </w:r>
      <w:r w:rsidRPr="0088529B">
        <w:rPr>
          <w:rFonts w:ascii="Times New Roman" w:eastAsia="Times New Roman" w:hAnsi="Times New Roman" w:cs="Times New Roman"/>
          <w:kern w:val="0"/>
          <w:sz w:val="24"/>
          <w:szCs w:val="24"/>
          <w14:ligatures w14:val="none"/>
        </w:rPr>
        <w:t>).</w:t>
      </w:r>
    </w:p>
    <w:p w14:paraId="02079796"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National-Level Support and Oversight:</w:t>
      </w:r>
      <w:r w:rsidRPr="0088529B">
        <w:rPr>
          <w:rFonts w:ascii="Times New Roman" w:eastAsia="Times New Roman" w:hAnsi="Times New Roman" w:cs="Times New Roman"/>
          <w:kern w:val="0"/>
          <w:sz w:val="24"/>
          <w:szCs w:val="24"/>
          <w14:ligatures w14:val="none"/>
        </w:rPr>
        <w:t xml:space="preserve"> At the national level, Germany has an </w:t>
      </w:r>
      <w:r w:rsidRPr="0088529B">
        <w:rPr>
          <w:rFonts w:ascii="Times New Roman" w:eastAsia="Times New Roman" w:hAnsi="Times New Roman" w:cs="Times New Roman"/>
          <w:b/>
          <w:bCs/>
          <w:kern w:val="0"/>
          <w:sz w:val="24"/>
          <w:szCs w:val="24"/>
          <w14:ligatures w14:val="none"/>
        </w:rPr>
        <w:t>Ombuds Committee (German Research Ombudsman)</w:t>
      </w:r>
      <w:r w:rsidRPr="0088529B">
        <w:rPr>
          <w:rFonts w:ascii="Times New Roman" w:eastAsia="Times New Roman" w:hAnsi="Times New Roman" w:cs="Times New Roman"/>
          <w:kern w:val="0"/>
          <w:sz w:val="24"/>
          <w:szCs w:val="24"/>
          <w14:ligatures w14:val="none"/>
        </w:rPr>
        <w:t xml:space="preserve"> – a collegial body independent of individual institutions – established in 1999 by the German Research Foundation (DFG) (</w:t>
      </w:r>
      <w:hyperlink r:id="rId4" w:anchor=":~:text=In%201999%2C%20a%20national%20institutional,private%20and%20public%29%20research" w:history="1">
        <w:r w:rsidRPr="0088529B">
          <w:rPr>
            <w:rFonts w:ascii="Times New Roman" w:eastAsia="Times New Roman" w:hAnsi="Times New Roman" w:cs="Times New Roman"/>
            <w:color w:val="0000FF"/>
            <w:kern w:val="0"/>
            <w:sz w:val="24"/>
            <w:szCs w:val="24"/>
            <w:u w:val="single"/>
            <w14:ligatures w14:val="none"/>
          </w:rPr>
          <w:t xml:space="preserve">Germany - </w:t>
        </w:r>
        <w:r w:rsidRPr="0088529B">
          <w:rPr>
            <w:rFonts w:ascii="Times New Roman" w:eastAsia="Times New Roman" w:hAnsi="Times New Roman" w:cs="Times New Roman"/>
            <w:color w:val="0000FF"/>
            <w:kern w:val="0"/>
            <w:sz w:val="24"/>
            <w:szCs w:val="24"/>
            <w:u w:val="single"/>
            <w14:ligatures w14:val="none"/>
          </w:rPr>
          <w:lastRenderedPageBreak/>
          <w:t>ENRIO</w:t>
        </w:r>
      </w:hyperlink>
      <w:r w:rsidRPr="0088529B">
        <w:rPr>
          <w:rFonts w:ascii="Times New Roman" w:eastAsia="Times New Roman" w:hAnsi="Times New Roman" w:cs="Times New Roman"/>
          <w:kern w:val="0"/>
          <w:sz w:val="24"/>
          <w:szCs w:val="24"/>
          <w14:ligatures w14:val="none"/>
        </w:rPr>
        <w:t xml:space="preserve">). This Ombuds Committee (hosted by the association </w:t>
      </w:r>
      <w:r w:rsidRPr="0088529B">
        <w:rPr>
          <w:rFonts w:ascii="Times New Roman" w:eastAsia="Times New Roman" w:hAnsi="Times New Roman" w:cs="Times New Roman"/>
          <w:i/>
          <w:iCs/>
          <w:kern w:val="0"/>
          <w:sz w:val="24"/>
          <w:szCs w:val="24"/>
          <w14:ligatures w14:val="none"/>
        </w:rPr>
        <w:t>Ombudsgremium für die wissenschaftliche Integrität in Deutschland e.V.</w:t>
      </w:r>
      <w:r w:rsidRPr="0088529B">
        <w:rPr>
          <w:rFonts w:ascii="Times New Roman" w:eastAsia="Times New Roman" w:hAnsi="Times New Roman" w:cs="Times New Roman"/>
          <w:kern w:val="0"/>
          <w:sz w:val="24"/>
          <w:szCs w:val="24"/>
          <w14:ligatures w14:val="none"/>
        </w:rPr>
        <w:t>) provides advice and mediation in cases of suspected misconduct and on questions of good research practice (</w:t>
      </w:r>
      <w:hyperlink r:id="rId5" w:anchor=":~:text=1,the%20German%20research%20system%20may"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6" w:anchor=":~:text=approach%20the%20Ombuds%20Committee%20requesting,superior%20body%20to%20local%20ombudspersons"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xml:space="preserve">). Importantly, researchers can approach either their local ombudsperson or the national Ombuds Committee at their discretion; the national body serves as an </w:t>
      </w:r>
      <w:r w:rsidRPr="0088529B">
        <w:rPr>
          <w:rFonts w:ascii="Times New Roman" w:eastAsia="Times New Roman" w:hAnsi="Times New Roman" w:cs="Times New Roman"/>
          <w:b/>
          <w:bCs/>
          <w:kern w:val="0"/>
          <w:sz w:val="24"/>
          <w:szCs w:val="24"/>
          <w14:ligatures w14:val="none"/>
        </w:rPr>
        <w:t>alternative route for consultation/mediation</w:t>
      </w:r>
      <w:r w:rsidRPr="0088529B">
        <w:rPr>
          <w:rFonts w:ascii="Times New Roman" w:eastAsia="Times New Roman" w:hAnsi="Times New Roman" w:cs="Times New Roman"/>
          <w:kern w:val="0"/>
          <w:sz w:val="24"/>
          <w:szCs w:val="24"/>
          <w14:ligatures w14:val="none"/>
        </w:rPr>
        <w:t>, not a mandatory appellate layer (</w:t>
      </w:r>
      <w:hyperlink r:id="rId7" w:anchor=":~:text=approach%20the%20Ombuds%20Committee%20requesting,superior%20body%20to%20local%20ombudspersons"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8" w:anchor=":~:text=recommendations%20are%20non,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The Ombuds Committee operates independently of the DFG (though financed by it) and does </w:t>
      </w:r>
      <w:r w:rsidRPr="0088529B">
        <w:rPr>
          <w:rFonts w:ascii="Times New Roman" w:eastAsia="Times New Roman" w:hAnsi="Times New Roman" w:cs="Times New Roman"/>
          <w:b/>
          <w:bCs/>
          <w:kern w:val="0"/>
          <w:sz w:val="24"/>
          <w:szCs w:val="24"/>
          <w14:ligatures w14:val="none"/>
        </w:rPr>
        <w:t>not have decision-making or sanctioning power</w:t>
      </w:r>
      <w:r w:rsidRPr="0088529B">
        <w:rPr>
          <w:rFonts w:ascii="Times New Roman" w:eastAsia="Times New Roman" w:hAnsi="Times New Roman" w:cs="Times New Roman"/>
          <w:kern w:val="0"/>
          <w:sz w:val="24"/>
          <w:szCs w:val="24"/>
          <w14:ligatures w14:val="none"/>
        </w:rPr>
        <w:t xml:space="preserve"> – its role is to impartially review concerns, advise, and mediate conflicts when possible (</w:t>
      </w:r>
      <w:hyperlink r:id="rId9" w:anchor=":~:text=1,the%20German%20research%20system%20may"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10" w:anchor=":~:text=The%20Ombudsman%20Committees%E2%80%99%20conclusions%20hold,The"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It will decline to act on a case already under investigation by a local body, to avoid parallel proceedings (</w:t>
      </w:r>
      <w:hyperlink r:id="rId11" w:anchor=":~:text=4,the%20same%20or%20similar%20information"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12" w:anchor=":~:text=5,of%20the%20same%20set%20of"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xml:space="preserve">). Separately, the DFG itself acts as an oversight body </w:t>
      </w:r>
      <w:r w:rsidRPr="0088529B">
        <w:rPr>
          <w:rFonts w:ascii="Times New Roman" w:eastAsia="Times New Roman" w:hAnsi="Times New Roman" w:cs="Times New Roman"/>
          <w:b/>
          <w:bCs/>
          <w:kern w:val="0"/>
          <w:sz w:val="24"/>
          <w:szCs w:val="24"/>
          <w14:ligatures w14:val="none"/>
        </w:rPr>
        <w:t>within its funding remit</w:t>
      </w:r>
      <w:r w:rsidRPr="0088529B">
        <w:rPr>
          <w:rFonts w:ascii="Times New Roman" w:eastAsia="Times New Roman" w:hAnsi="Times New Roman" w:cs="Times New Roman"/>
          <w:kern w:val="0"/>
          <w:sz w:val="24"/>
          <w:szCs w:val="24"/>
          <w14:ligatures w14:val="none"/>
        </w:rPr>
        <w:t>: if misconduct is alleged in the context of a DFG-funded project or proposal, the DFG can conduct its own inquiry and impose funding-related sanctions (</w:t>
      </w:r>
      <w:hyperlink r:id="rId13" w:anchor=":~:text=ombudsman%20in%20cases%20of%20suspected,university%20research%20institutions%20%28Fraunhofer%2C%20Helmholtz"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14" w:anchor=":~:text=The%20procedure%20consists%20of%20a,withdraw%20funding%20decisions%2C%20or%20to"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Table 1 summarizes the key bodies in Germany’s system and their functions.</w:t>
      </w:r>
    </w:p>
    <w:p w14:paraId="784F0B5D"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Table 1: Key Bodies in Germany’s Research Integrity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4"/>
        <w:gridCol w:w="2099"/>
        <w:gridCol w:w="5513"/>
      </w:tblGrid>
      <w:tr w:rsidR="0088529B" w:rsidRPr="0088529B" w14:paraId="0148BB4E" w14:textId="77777777" w:rsidTr="0088529B">
        <w:trPr>
          <w:tblHeader/>
          <w:tblCellSpacing w:w="15" w:type="dxa"/>
        </w:trPr>
        <w:tc>
          <w:tcPr>
            <w:tcW w:w="0" w:type="auto"/>
            <w:vAlign w:val="center"/>
            <w:hideMark/>
          </w:tcPr>
          <w:p w14:paraId="0B73DFA2"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Level</w:t>
            </w:r>
          </w:p>
        </w:tc>
        <w:tc>
          <w:tcPr>
            <w:tcW w:w="0" w:type="auto"/>
            <w:vAlign w:val="center"/>
            <w:hideMark/>
          </w:tcPr>
          <w:p w14:paraId="7757032B"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Body/</w:t>
            </w:r>
            <w:proofErr w:type="spellStart"/>
            <w:r w:rsidRPr="0088529B">
              <w:rPr>
                <w:rFonts w:ascii="Times New Roman" w:eastAsia="Times New Roman" w:hAnsi="Times New Roman" w:cs="Times New Roman"/>
                <w:b/>
                <w:bCs/>
                <w:kern w:val="0"/>
                <w:sz w:val="24"/>
                <w:szCs w:val="24"/>
                <w:lang w:val="nl-NL"/>
                <w14:ligatures w14:val="none"/>
              </w:rPr>
              <w:t>Role</w:t>
            </w:r>
            <w:proofErr w:type="spellEnd"/>
          </w:p>
        </w:tc>
        <w:tc>
          <w:tcPr>
            <w:tcW w:w="0" w:type="auto"/>
            <w:vAlign w:val="center"/>
            <w:hideMark/>
          </w:tcPr>
          <w:p w14:paraId="60218719"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Function</w:t>
            </w:r>
            <w:proofErr w:type="spellEnd"/>
          </w:p>
        </w:tc>
      </w:tr>
      <w:tr w:rsidR="0088529B" w:rsidRPr="0088529B" w14:paraId="0FD45DB6" w14:textId="77777777" w:rsidTr="0088529B">
        <w:trPr>
          <w:tblCellSpacing w:w="15" w:type="dxa"/>
        </w:trPr>
        <w:tc>
          <w:tcPr>
            <w:tcW w:w="0" w:type="auto"/>
            <w:vAlign w:val="center"/>
            <w:hideMark/>
          </w:tcPr>
          <w:p w14:paraId="5E463E0E"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47C78B0F"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kern w:val="0"/>
                <w:sz w:val="24"/>
                <w:szCs w:val="24"/>
                <w:lang w:val="nl-NL"/>
                <w14:ligatures w14:val="none"/>
              </w:rPr>
              <w:t>Ombudsperson</w:t>
            </w:r>
            <w:proofErr w:type="spellEnd"/>
          </w:p>
        </w:tc>
        <w:tc>
          <w:tcPr>
            <w:tcW w:w="0" w:type="auto"/>
            <w:vAlign w:val="center"/>
            <w:hideMark/>
          </w:tcPr>
          <w:p w14:paraId="4D2E99F0"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Confidential advisor; first point of contact for concerns ([Procedural Guidelines of the Ombuds Committee for Research Integrity in Germany</w:t>
            </w:r>
          </w:p>
        </w:tc>
      </w:tr>
      <w:tr w:rsidR="0088529B" w:rsidRPr="0088529B" w14:paraId="0E6B0975" w14:textId="77777777" w:rsidTr="0088529B">
        <w:trPr>
          <w:tblCellSpacing w:w="15" w:type="dxa"/>
        </w:trPr>
        <w:tc>
          <w:tcPr>
            <w:tcW w:w="0" w:type="auto"/>
            <w:vAlign w:val="center"/>
            <w:hideMark/>
          </w:tcPr>
          <w:p w14:paraId="611BDA91"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049CE983"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kern w:val="0"/>
                <w:sz w:val="24"/>
                <w:szCs w:val="24"/>
                <w:lang w:val="nl-NL"/>
                <w14:ligatures w14:val="none"/>
              </w:rPr>
              <w:t>Investigation</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Committee</w:t>
            </w:r>
            <w:proofErr w:type="spellEnd"/>
          </w:p>
        </w:tc>
        <w:tc>
          <w:tcPr>
            <w:tcW w:w="0" w:type="auto"/>
            <w:vAlign w:val="center"/>
            <w:hideMark/>
          </w:tcPr>
          <w:p w14:paraId="12B6EB3C"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14:ligatures w14:val="none"/>
              </w:rPr>
              <w:t>Formal panel (often appointed per statute) to investigate allegations of misconduct. Gathers evidence, hears parties (</w:t>
            </w:r>
            <w:hyperlink r:id="rId15" w:anchor=":~:text=The%20regulations%20enacted%20by%20HEIs,HEI"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and concludes whether misconduct occurred. </w:t>
            </w:r>
            <w:proofErr w:type="spellStart"/>
            <w:r w:rsidRPr="0088529B">
              <w:rPr>
                <w:rFonts w:ascii="Times New Roman" w:eastAsia="Times New Roman" w:hAnsi="Times New Roman" w:cs="Times New Roman"/>
                <w:kern w:val="0"/>
                <w:sz w:val="24"/>
                <w:szCs w:val="24"/>
                <w:lang w:val="nl-NL"/>
                <w14:ligatures w14:val="none"/>
              </w:rPr>
              <w:t>Recommends</w:t>
            </w:r>
            <w:proofErr w:type="spellEnd"/>
            <w:r w:rsidRPr="0088529B">
              <w:rPr>
                <w:rFonts w:ascii="Times New Roman" w:eastAsia="Times New Roman" w:hAnsi="Times New Roman" w:cs="Times New Roman"/>
                <w:kern w:val="0"/>
                <w:sz w:val="24"/>
                <w:szCs w:val="24"/>
                <w:lang w:val="nl-NL"/>
                <w14:ligatures w14:val="none"/>
              </w:rPr>
              <w:t xml:space="preserve"> actions.</w:t>
            </w:r>
          </w:p>
        </w:tc>
      </w:tr>
      <w:tr w:rsidR="0088529B" w:rsidRPr="0088529B" w14:paraId="59DC3345" w14:textId="77777777" w:rsidTr="0088529B">
        <w:trPr>
          <w:tblCellSpacing w:w="15" w:type="dxa"/>
        </w:trPr>
        <w:tc>
          <w:tcPr>
            <w:tcW w:w="0" w:type="auto"/>
            <w:vAlign w:val="center"/>
            <w:hideMark/>
          </w:tcPr>
          <w:p w14:paraId="3B568ADF"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021A5DCA"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lang w:val="nl-NL"/>
                <w14:ligatures w14:val="none"/>
              </w:rPr>
              <w:t>Rector/President (</w:t>
            </w:r>
            <w:proofErr w:type="spellStart"/>
            <w:r w:rsidRPr="0088529B">
              <w:rPr>
                <w:rFonts w:ascii="Times New Roman" w:eastAsia="Times New Roman" w:hAnsi="Times New Roman" w:cs="Times New Roman"/>
                <w:kern w:val="0"/>
                <w:sz w:val="24"/>
                <w:szCs w:val="24"/>
                <w:lang w:val="nl-NL"/>
                <w14:ligatures w14:val="none"/>
              </w:rPr>
              <w:t>Leadership</w:t>
            </w:r>
            <w:proofErr w:type="spellEnd"/>
            <w:r w:rsidRPr="0088529B">
              <w:rPr>
                <w:rFonts w:ascii="Times New Roman" w:eastAsia="Times New Roman" w:hAnsi="Times New Roman" w:cs="Times New Roman"/>
                <w:kern w:val="0"/>
                <w:sz w:val="24"/>
                <w:szCs w:val="24"/>
                <w:lang w:val="nl-NL"/>
                <w14:ligatures w14:val="none"/>
              </w:rPr>
              <w:t>)</w:t>
            </w:r>
          </w:p>
        </w:tc>
        <w:tc>
          <w:tcPr>
            <w:tcW w:w="0" w:type="auto"/>
            <w:vAlign w:val="center"/>
            <w:hideMark/>
          </w:tcPr>
          <w:p w14:paraId="488CBA84"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14:ligatures w14:val="none"/>
              </w:rPr>
              <w:t>Decision-maker on outcomes and sanctions if misconduct is confirmed. Ensures implementation of measures (e.g. corrections, disciplinary action) (</w:t>
            </w:r>
            <w:hyperlink r:id="rId16" w:anchor=":~:text=measures%20to%20be%20applied%20according,justified%20interest%20in%20the%20decision"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Communicates</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results</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to</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involved</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parties</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and</w:t>
            </w:r>
            <w:proofErr w:type="spellEnd"/>
            <w:r w:rsidRPr="0088529B">
              <w:rPr>
                <w:rFonts w:ascii="Times New Roman" w:eastAsia="Times New Roman" w:hAnsi="Times New Roman" w:cs="Times New Roman"/>
                <w:kern w:val="0"/>
                <w:sz w:val="24"/>
                <w:szCs w:val="24"/>
                <w:lang w:val="nl-NL"/>
                <w14:ligatures w14:val="none"/>
              </w:rPr>
              <w:t xml:space="preserve"> relevant </w:t>
            </w:r>
            <w:proofErr w:type="spellStart"/>
            <w:r w:rsidRPr="0088529B">
              <w:rPr>
                <w:rFonts w:ascii="Times New Roman" w:eastAsia="Times New Roman" w:hAnsi="Times New Roman" w:cs="Times New Roman"/>
                <w:kern w:val="0"/>
                <w:sz w:val="24"/>
                <w:szCs w:val="24"/>
                <w:lang w:val="nl-NL"/>
                <w14:ligatures w14:val="none"/>
              </w:rPr>
              <w:t>external</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bodies</w:t>
            </w:r>
            <w:proofErr w:type="spellEnd"/>
            <w:r w:rsidRPr="0088529B">
              <w:rPr>
                <w:rFonts w:ascii="Times New Roman" w:eastAsia="Times New Roman" w:hAnsi="Times New Roman" w:cs="Times New Roman"/>
                <w:kern w:val="0"/>
                <w:sz w:val="24"/>
                <w:szCs w:val="24"/>
                <w:lang w:val="nl-NL"/>
                <w14:ligatures w14:val="none"/>
              </w:rPr>
              <w:t>.</w:t>
            </w:r>
          </w:p>
        </w:tc>
      </w:tr>
      <w:tr w:rsidR="0088529B" w:rsidRPr="0088529B" w14:paraId="42F26EF7" w14:textId="77777777" w:rsidTr="0088529B">
        <w:trPr>
          <w:tblCellSpacing w:w="15" w:type="dxa"/>
        </w:trPr>
        <w:tc>
          <w:tcPr>
            <w:tcW w:w="0" w:type="auto"/>
            <w:vAlign w:val="center"/>
            <w:hideMark/>
          </w:tcPr>
          <w:p w14:paraId="6FA7BC53"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National (</w:t>
            </w:r>
            <w:proofErr w:type="spellStart"/>
            <w:r w:rsidRPr="0088529B">
              <w:rPr>
                <w:rFonts w:ascii="Times New Roman" w:eastAsia="Times New Roman" w:hAnsi="Times New Roman" w:cs="Times New Roman"/>
                <w:b/>
                <w:bCs/>
                <w:kern w:val="0"/>
                <w:sz w:val="24"/>
                <w:szCs w:val="24"/>
                <w:lang w:val="nl-NL"/>
                <w14:ligatures w14:val="none"/>
              </w:rPr>
              <w:t>Advisory</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10F0A953"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German Research Ombudsman (Ombuds Committee)</w:t>
            </w:r>
          </w:p>
        </w:tc>
        <w:tc>
          <w:tcPr>
            <w:tcW w:w="0" w:type="auto"/>
            <w:vAlign w:val="center"/>
            <w:hideMark/>
          </w:tcPr>
          <w:p w14:paraId="7B9CA1A7"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Independent mediation and advisory body for good practice and disputes ([Procedural Guidelines of the Ombuds Committee for Research Integrity in Germany</w:t>
            </w:r>
          </w:p>
        </w:tc>
      </w:tr>
      <w:tr w:rsidR="0088529B" w:rsidRPr="0088529B" w14:paraId="7575F8CE" w14:textId="77777777" w:rsidTr="0088529B">
        <w:trPr>
          <w:tblCellSpacing w:w="15" w:type="dxa"/>
        </w:trPr>
        <w:tc>
          <w:tcPr>
            <w:tcW w:w="0" w:type="auto"/>
            <w:vAlign w:val="center"/>
            <w:hideMark/>
          </w:tcPr>
          <w:p w14:paraId="6997D7C3"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National (</w:t>
            </w:r>
            <w:proofErr w:type="spellStart"/>
            <w:r w:rsidRPr="0088529B">
              <w:rPr>
                <w:rFonts w:ascii="Times New Roman" w:eastAsia="Times New Roman" w:hAnsi="Times New Roman" w:cs="Times New Roman"/>
                <w:b/>
                <w:bCs/>
                <w:kern w:val="0"/>
                <w:sz w:val="24"/>
                <w:szCs w:val="24"/>
                <w:lang w:val="nl-NL"/>
                <w14:ligatures w14:val="none"/>
              </w:rPr>
              <w:t>Funding</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013D5279"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lang w:val="nl-NL"/>
                <w14:ligatures w14:val="none"/>
              </w:rPr>
              <w:t xml:space="preserve">DFG Research </w:t>
            </w:r>
            <w:proofErr w:type="spellStart"/>
            <w:r w:rsidRPr="0088529B">
              <w:rPr>
                <w:rFonts w:ascii="Times New Roman" w:eastAsia="Times New Roman" w:hAnsi="Times New Roman" w:cs="Times New Roman"/>
                <w:kern w:val="0"/>
                <w:sz w:val="24"/>
                <w:szCs w:val="24"/>
                <w:lang w:val="nl-NL"/>
                <w14:ligatures w14:val="none"/>
              </w:rPr>
              <w:t>Integrity</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Process</w:t>
            </w:r>
            <w:proofErr w:type="spellEnd"/>
          </w:p>
        </w:tc>
        <w:tc>
          <w:tcPr>
            <w:tcW w:w="0" w:type="auto"/>
            <w:vAlign w:val="center"/>
            <w:hideMark/>
          </w:tcPr>
          <w:p w14:paraId="28919E63"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The DFG’s internal inquiry mechanism for misconduct in DFG-funded research (</w:t>
            </w:r>
            <w:hyperlink r:id="rId17" w:anchor=":~:text=ombudsman%20in%20cases%20of%20suspected,university%20research%20institutions%20%28Fraunhofer%2C%20Helmholtz"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Conducts investigations via a DFG Committee of Inquiry and can </w:t>
            </w:r>
            <w:r w:rsidRPr="0088529B">
              <w:rPr>
                <w:rFonts w:ascii="Times New Roman" w:eastAsia="Times New Roman" w:hAnsi="Times New Roman" w:cs="Times New Roman"/>
                <w:kern w:val="0"/>
                <w:sz w:val="24"/>
                <w:szCs w:val="24"/>
                <w14:ligatures w14:val="none"/>
              </w:rPr>
              <w:lastRenderedPageBreak/>
              <w:t>sanction researchers by barring funding, retracting grants, etc. (</w:t>
            </w:r>
            <w:hyperlink r:id="rId18" w:anchor=":~:text=The%20procedure%20consists%20of%20a,withdraw%20funding%20decisions%2C%20or%20to"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w:t>
            </w:r>
            <w:hyperlink r:id="rId19" w:anchor=":~:text=e%20%28interner%20Link%29%20,DFG%20statutory%20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w:t>
            </w:r>
          </w:p>
        </w:tc>
      </w:tr>
    </w:tbl>
    <w:p w14:paraId="49D6EF0F"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lastRenderedPageBreak/>
        <w:t>Legal and Policy Framework:</w:t>
      </w:r>
      <w:r w:rsidRPr="0088529B">
        <w:rPr>
          <w:rFonts w:ascii="Times New Roman" w:eastAsia="Times New Roman" w:hAnsi="Times New Roman" w:cs="Times New Roman"/>
          <w:kern w:val="0"/>
          <w:sz w:val="24"/>
          <w:szCs w:val="24"/>
          <w14:ligatures w14:val="none"/>
        </w:rPr>
        <w:t xml:space="preserve"> Germany does not have a dedicated national law defining research misconduct; instead, a system of self-regulation is anchored by policies like the DFG’s </w:t>
      </w:r>
      <w:r w:rsidRPr="0088529B">
        <w:rPr>
          <w:rFonts w:ascii="Times New Roman" w:eastAsia="Times New Roman" w:hAnsi="Times New Roman" w:cs="Times New Roman"/>
          <w:i/>
          <w:iCs/>
          <w:kern w:val="0"/>
          <w:sz w:val="24"/>
          <w:szCs w:val="24"/>
          <w14:ligatures w14:val="none"/>
        </w:rPr>
        <w:t>Code of Conduct “Guidelines for Safeguarding Good Research Practice” (2019)</w:t>
      </w:r>
      <w:r w:rsidRPr="0088529B">
        <w:rPr>
          <w:rFonts w:ascii="Times New Roman" w:eastAsia="Times New Roman" w:hAnsi="Times New Roman" w:cs="Times New Roman"/>
          <w:kern w:val="0"/>
          <w:sz w:val="24"/>
          <w:szCs w:val="24"/>
          <w14:ligatures w14:val="none"/>
        </w:rPr>
        <w:t xml:space="preserve"> (</w:t>
      </w:r>
      <w:hyperlink r:id="rId20" w:anchor=":~:text=1,required%20to%20appoint%20local%20ombudspersons"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All DFG-member institutions (over 400 universities and 200+ research institutes) have committed to implement these guidelines as binding internal rules (</w:t>
      </w:r>
      <w:hyperlink r:id="rId21" w:anchor=":~:text=The%20members%20of%20the%20Ombuds,Committee%20are%20obliged%20to%20maintain"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The Code of Conduct requires institutions to define what constitutes misconduct (typically deliberate or grossly negligent violations such as fabrication, falsification, plagiarism, etc. (</w:t>
      </w:r>
      <w:hyperlink r:id="rId22" w:anchor=":~:text=Not%20every%20breach%20of%20good,falsification%20of%20data%20and%20plagiarism"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and to establish clear procedures for handling allegations (</w:t>
      </w:r>
      <w:hyperlink r:id="rId23" w:anchor=":~:text=HEIs%20and%20non,level%20laws"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w:t>
      </w:r>
      <w:hyperlink r:id="rId24" w:anchor=":~:text=Not%20every%20breach%20of%20good,falsification%20of%20data%20and%20plagiarism"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State laws provide related frameworks (e.g. university laws that allow revocation of degrees obtained through misconduct), and general employment and civil law apply to any disciplinary or legal consequences. Thus, institutional statutes on good scientific practice operate “in addition to relevant higher-level laws” (</w:t>
      </w:r>
      <w:hyperlink r:id="rId25" w:anchor=":~:text=HEIs%20and%20non,level%20laws"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w:t>
      </w:r>
    </w:p>
    <w:p w14:paraId="559DEA30"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Germany: Procedure from Complaint to Resolution</w:t>
      </w:r>
    </w:p>
    <w:p w14:paraId="262E282D"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1. Submission of Allegation:</w:t>
      </w:r>
      <w:r w:rsidRPr="0088529B">
        <w:rPr>
          <w:rFonts w:ascii="Times New Roman" w:eastAsia="Times New Roman" w:hAnsi="Times New Roman" w:cs="Times New Roman"/>
          <w:kern w:val="0"/>
          <w:sz w:val="24"/>
          <w:szCs w:val="24"/>
          <w14:ligatures w14:val="none"/>
        </w:rPr>
        <w:t xml:space="preserve"> A concern about potential research misconduct can be raised by anyone (whistleblowers may be researchers, students, collaborators, etc.). Typically, the allegation is submitted in writing to the </w:t>
      </w:r>
      <w:r w:rsidRPr="0088529B">
        <w:rPr>
          <w:rFonts w:ascii="Times New Roman" w:eastAsia="Times New Roman" w:hAnsi="Times New Roman" w:cs="Times New Roman"/>
          <w:b/>
          <w:bCs/>
          <w:kern w:val="0"/>
          <w:sz w:val="24"/>
          <w:szCs w:val="24"/>
          <w14:ligatures w14:val="none"/>
        </w:rPr>
        <w:t>institution’s ombudsperson or committee</w:t>
      </w:r>
      <w:r w:rsidRPr="0088529B">
        <w:rPr>
          <w:rFonts w:ascii="Times New Roman" w:eastAsia="Times New Roman" w:hAnsi="Times New Roman" w:cs="Times New Roman"/>
          <w:kern w:val="0"/>
          <w:sz w:val="24"/>
          <w:szCs w:val="24"/>
          <w14:ligatures w14:val="none"/>
        </w:rPr>
        <w:t xml:space="preserve"> designated for research integrity (</w:t>
      </w:r>
      <w:hyperlink r:id="rId26" w:anchor=":~:text=If%20a%20violation%20of%20academic,The%20LOWI%20will"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Many universities have a confidential integrity advisor (ombudsperson) who can counsel the complainant on the process before a formal submission (</w:t>
      </w:r>
      <w:hyperlink r:id="rId27" w:anchor=":~:text=If%20a%20violation%20of%20academic,The%20LOWI%20will"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xml:space="preserve">). Alternatively, the complainant may approach the </w:t>
      </w:r>
      <w:r w:rsidRPr="0088529B">
        <w:rPr>
          <w:rFonts w:ascii="Times New Roman" w:eastAsia="Times New Roman" w:hAnsi="Times New Roman" w:cs="Times New Roman"/>
          <w:b/>
          <w:bCs/>
          <w:kern w:val="0"/>
          <w:sz w:val="24"/>
          <w:szCs w:val="24"/>
          <w14:ligatures w14:val="none"/>
        </w:rPr>
        <w:t>national Ombuds Committee</w:t>
      </w:r>
      <w:r w:rsidRPr="0088529B">
        <w:rPr>
          <w:rFonts w:ascii="Times New Roman" w:eastAsia="Times New Roman" w:hAnsi="Times New Roman" w:cs="Times New Roman"/>
          <w:kern w:val="0"/>
          <w:sz w:val="24"/>
          <w:szCs w:val="24"/>
          <w14:ligatures w14:val="none"/>
        </w:rPr>
        <w:t xml:space="preserve"> directly for advice or mediation (</w:t>
      </w:r>
      <w:hyperlink r:id="rId28" w:anchor=":~:text=approach%20the%20Ombuds%20Committee%20requesting,superior%20body%20to%20local%20ombudspersons"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In all cases, the information provided should detail the scientific work in question, the persons involved, and evidence of the alleged misconduct. Anonymous reports are generally accepted if sufficient information is given, and identities of whistleblowers are kept confidential if desired. There is no strict statute of limitation in policy, but prompt reporting is encouraged.</w:t>
      </w:r>
    </w:p>
    <w:p w14:paraId="53C82009"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2. Admissibility and Initial Assessment:</w:t>
      </w:r>
      <w:r w:rsidRPr="0088529B">
        <w:rPr>
          <w:rFonts w:ascii="Times New Roman" w:eastAsia="Times New Roman" w:hAnsi="Times New Roman" w:cs="Times New Roman"/>
          <w:kern w:val="0"/>
          <w:sz w:val="24"/>
          <w:szCs w:val="24"/>
          <w14:ligatures w14:val="none"/>
        </w:rPr>
        <w:t xml:space="preserve"> Upon receiving a complaint, the </w:t>
      </w:r>
      <w:r w:rsidRPr="0088529B">
        <w:rPr>
          <w:rFonts w:ascii="Times New Roman" w:eastAsia="Times New Roman" w:hAnsi="Times New Roman" w:cs="Times New Roman"/>
          <w:b/>
          <w:bCs/>
          <w:kern w:val="0"/>
          <w:sz w:val="24"/>
          <w:szCs w:val="24"/>
          <w14:ligatures w14:val="none"/>
        </w:rPr>
        <w:t>local ombudsperson or preliminary inquiry body</w:t>
      </w:r>
      <w:r w:rsidRPr="0088529B">
        <w:rPr>
          <w:rFonts w:ascii="Times New Roman" w:eastAsia="Times New Roman" w:hAnsi="Times New Roman" w:cs="Times New Roman"/>
          <w:kern w:val="0"/>
          <w:sz w:val="24"/>
          <w:szCs w:val="24"/>
          <w14:ligatures w14:val="none"/>
        </w:rPr>
        <w:t xml:space="preserve"> will perform an admissibility check. This involves determining whether the allegation falls under “scientific misconduct” as defined by that institution’s rules (as opposed to, say, a mere authorship dispute or bad practice that might be resolved informally) (</w:t>
      </w:r>
      <w:hyperlink r:id="rId29" w:anchor=":~:text=Not%20every%20breach%20of%20good,falsification%20of%20data%20and%20plagiarism"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If the claim is frivolous, unsubstantiated, or outside the scope of research integrity (for example, disputes of a purely personal or ethical nature), the </w:t>
      </w:r>
      <w:r w:rsidRPr="0088529B">
        <w:rPr>
          <w:rFonts w:ascii="Times New Roman" w:eastAsia="Times New Roman" w:hAnsi="Times New Roman" w:cs="Times New Roman"/>
          <w:kern w:val="0"/>
          <w:sz w:val="24"/>
          <w:szCs w:val="24"/>
          <w14:ligatures w14:val="none"/>
        </w:rPr>
        <w:lastRenderedPageBreak/>
        <w:t xml:space="preserve">ombudsperson may dismiss it or refer it to a more appropriate channel. For allegations with some basis, the ombudsperson often seeks an initial response from the accused or additional context. Minor issues or misunderstandings might be resolved at this stage through mediation – </w:t>
      </w:r>
      <w:r w:rsidRPr="0088529B">
        <w:rPr>
          <w:rFonts w:ascii="Times New Roman" w:eastAsia="Times New Roman" w:hAnsi="Times New Roman" w:cs="Times New Roman"/>
          <w:b/>
          <w:bCs/>
          <w:kern w:val="0"/>
          <w:sz w:val="24"/>
          <w:szCs w:val="24"/>
          <w14:ligatures w14:val="none"/>
        </w:rPr>
        <w:t>especially conflicts that are “correctable”</w:t>
      </w:r>
      <w:r w:rsidRPr="0088529B">
        <w:rPr>
          <w:rFonts w:ascii="Times New Roman" w:eastAsia="Times New Roman" w:hAnsi="Times New Roman" w:cs="Times New Roman"/>
          <w:kern w:val="0"/>
          <w:sz w:val="24"/>
          <w:szCs w:val="24"/>
          <w14:ligatures w14:val="none"/>
        </w:rPr>
        <w:t xml:space="preserve"> (e.g. authorship order disagreements or minor mistakes) (</w:t>
      </w:r>
      <w:hyperlink r:id="rId30" w:anchor=":~:text=Conclusions%20and%20appeal"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31" w:anchor=":~:text=The%20Ombudsman%20Committees%E2%80%99%20conclusions%20hold,The"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If the concern appears to involve serious misconduct (e.g. data fabrication, plagiarism) that cannot be solved by simple mediation, the case is escalated to a formal investigation. The </w:t>
      </w:r>
      <w:r w:rsidRPr="0088529B">
        <w:rPr>
          <w:rFonts w:ascii="Times New Roman" w:eastAsia="Times New Roman" w:hAnsi="Times New Roman" w:cs="Times New Roman"/>
          <w:b/>
          <w:bCs/>
          <w:kern w:val="0"/>
          <w:sz w:val="24"/>
          <w:szCs w:val="24"/>
          <w14:ligatures w14:val="none"/>
        </w:rPr>
        <w:t>national Ombuds Committee</w:t>
      </w:r>
      <w:r w:rsidRPr="0088529B">
        <w:rPr>
          <w:rFonts w:ascii="Times New Roman" w:eastAsia="Times New Roman" w:hAnsi="Times New Roman" w:cs="Times New Roman"/>
          <w:kern w:val="0"/>
          <w:sz w:val="24"/>
          <w:szCs w:val="24"/>
          <w14:ligatures w14:val="none"/>
        </w:rPr>
        <w:t>, if it was approached instead of the institution, follows a similar approach in this phase: it will not proceed without the whistleblower’s consent to use the information, and if it finds the suspicions unsubstantiated it will close the case quietly, advising the informant of the outcome (</w:t>
      </w:r>
      <w:hyperlink r:id="rId32" w:anchor=":~:text=%28e,Committee%20is%20insufficient%2C%20it%20will"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33" w:anchor=":~:text=The%20Ombudsman%20Committees%E2%80%99%20conclusions%20hold,The%20conclusion%20and"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In cases brought to the national Ombuds Committee that </w:t>
      </w:r>
      <w:r w:rsidRPr="0088529B">
        <w:rPr>
          <w:rFonts w:ascii="Times New Roman" w:eastAsia="Times New Roman" w:hAnsi="Times New Roman" w:cs="Times New Roman"/>
          <w:b/>
          <w:bCs/>
          <w:kern w:val="0"/>
          <w:sz w:val="24"/>
          <w:szCs w:val="24"/>
          <w14:ligatures w14:val="none"/>
        </w:rPr>
        <w:t>do</w:t>
      </w:r>
      <w:r w:rsidRPr="0088529B">
        <w:rPr>
          <w:rFonts w:ascii="Times New Roman" w:eastAsia="Times New Roman" w:hAnsi="Times New Roman" w:cs="Times New Roman"/>
          <w:kern w:val="0"/>
          <w:sz w:val="24"/>
          <w:szCs w:val="24"/>
          <w14:ligatures w14:val="none"/>
        </w:rPr>
        <w:t xml:space="preserve"> appear to involve serious, non-remediable misconduct, the Ombuds Committee will </w:t>
      </w:r>
      <w:r w:rsidRPr="0088529B">
        <w:rPr>
          <w:rFonts w:ascii="Times New Roman" w:eastAsia="Times New Roman" w:hAnsi="Times New Roman" w:cs="Times New Roman"/>
          <w:i/>
          <w:iCs/>
          <w:kern w:val="0"/>
          <w:sz w:val="24"/>
          <w:szCs w:val="24"/>
          <w14:ligatures w14:val="none"/>
        </w:rPr>
        <w:t>transfer the case to the competent local institution</w:t>
      </w:r>
      <w:r w:rsidRPr="0088529B">
        <w:rPr>
          <w:rFonts w:ascii="Times New Roman" w:eastAsia="Times New Roman" w:hAnsi="Times New Roman" w:cs="Times New Roman"/>
          <w:kern w:val="0"/>
          <w:sz w:val="24"/>
          <w:szCs w:val="24"/>
          <w14:ligatures w14:val="none"/>
        </w:rPr>
        <w:t xml:space="preserve"> for investigation (and if DFG funding is involved, notify the DFG) (</w:t>
      </w:r>
      <w:hyperlink r:id="rId34" w:anchor=":~:text=compromise%20between%20the%20parties%20,Research%20Ombudsman%20operates%20as%20an"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35" w:anchor=":~:text=severe%20scientific%20misconduct%20is%20evident,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Notably, the German Research Ombudsman does </w:t>
      </w:r>
      <w:r w:rsidRPr="0088529B">
        <w:rPr>
          <w:rFonts w:ascii="Times New Roman" w:eastAsia="Times New Roman" w:hAnsi="Times New Roman" w:cs="Times New Roman"/>
          <w:i/>
          <w:iCs/>
          <w:kern w:val="0"/>
          <w:sz w:val="24"/>
          <w:szCs w:val="24"/>
          <w14:ligatures w14:val="none"/>
        </w:rPr>
        <w:t>not</w:t>
      </w:r>
      <w:r w:rsidRPr="0088529B">
        <w:rPr>
          <w:rFonts w:ascii="Times New Roman" w:eastAsia="Times New Roman" w:hAnsi="Times New Roman" w:cs="Times New Roman"/>
          <w:kern w:val="0"/>
          <w:sz w:val="24"/>
          <w:szCs w:val="24"/>
          <w14:ligatures w14:val="none"/>
        </w:rPr>
        <w:t xml:space="preserve"> serve as an appeal body for decisions taken by universities; it acts in parallel, not as a higher instance (</w:t>
      </w:r>
      <w:hyperlink r:id="rId36" w:anchor=":~:text=recommendations%20are%20non,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w:t>
      </w:r>
    </w:p>
    <w:p w14:paraId="3F81E35E"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3. Formal Investigation:</w:t>
      </w:r>
      <w:r w:rsidRPr="0088529B">
        <w:rPr>
          <w:rFonts w:ascii="Times New Roman" w:eastAsia="Times New Roman" w:hAnsi="Times New Roman" w:cs="Times New Roman"/>
          <w:kern w:val="0"/>
          <w:sz w:val="24"/>
          <w:szCs w:val="24"/>
          <w14:ligatures w14:val="none"/>
        </w:rPr>
        <w:t xml:space="preserve"> When a formal inquiry is warranted, the responsible organization (usually the university where the research was conducted) convenes its </w:t>
      </w:r>
      <w:r w:rsidRPr="0088529B">
        <w:rPr>
          <w:rFonts w:ascii="Times New Roman" w:eastAsia="Times New Roman" w:hAnsi="Times New Roman" w:cs="Times New Roman"/>
          <w:b/>
          <w:bCs/>
          <w:kern w:val="0"/>
          <w:sz w:val="24"/>
          <w:szCs w:val="24"/>
          <w14:ligatures w14:val="none"/>
        </w:rPr>
        <w:t>Investigation Committee on Scientific Misconduct</w:t>
      </w:r>
      <w:r w:rsidRPr="0088529B">
        <w:rPr>
          <w:rFonts w:ascii="Times New Roman" w:eastAsia="Times New Roman" w:hAnsi="Times New Roman" w:cs="Times New Roman"/>
          <w:kern w:val="0"/>
          <w:sz w:val="24"/>
          <w:szCs w:val="24"/>
          <w14:ligatures w14:val="none"/>
        </w:rPr>
        <w:t>. This committee operates under defined procedural statutes that ensure impartiality (members with conflicts of interest must recuse, substitutes are designated as needed (</w:t>
      </w:r>
      <w:hyperlink r:id="rId37" w:anchor=":~:text=The%20regulations%20enacted%20by%20HEIs,HEI"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and adherence to principles of the rule of law. Both the respondent (accused researcher) and the complainant are </w:t>
      </w:r>
      <w:r w:rsidRPr="0088529B">
        <w:rPr>
          <w:rFonts w:ascii="Times New Roman" w:eastAsia="Times New Roman" w:hAnsi="Times New Roman" w:cs="Times New Roman"/>
          <w:b/>
          <w:bCs/>
          <w:kern w:val="0"/>
          <w:sz w:val="24"/>
          <w:szCs w:val="24"/>
          <w14:ligatures w14:val="none"/>
        </w:rPr>
        <w:t>given the opportunity to be heard at each stage of the process</w:t>
      </w:r>
      <w:r w:rsidRPr="0088529B">
        <w:rPr>
          <w:rFonts w:ascii="Times New Roman" w:eastAsia="Times New Roman" w:hAnsi="Times New Roman" w:cs="Times New Roman"/>
          <w:kern w:val="0"/>
          <w:sz w:val="24"/>
          <w:szCs w:val="24"/>
          <w14:ligatures w14:val="none"/>
        </w:rPr>
        <w:t xml:space="preserve"> (</w:t>
      </w:r>
      <w:hyperlink r:id="rId38" w:anchor=":~:text=The%20regulations%20enacted%20by%20HEIs,HEI"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In practice, this means the accused is informed of the allegations and allowed to submit a written defense and/or be interviewed by the committee. The whistleblower may be asked for additional evidence or clarification and, in some cases, might be heard in an interview, but in German procedures the whistleblower is not a formal party with decision rights. The process is kept </w:t>
      </w:r>
      <w:r w:rsidRPr="0088529B">
        <w:rPr>
          <w:rFonts w:ascii="Times New Roman" w:eastAsia="Times New Roman" w:hAnsi="Times New Roman" w:cs="Times New Roman"/>
          <w:b/>
          <w:bCs/>
          <w:kern w:val="0"/>
          <w:sz w:val="24"/>
          <w:szCs w:val="24"/>
          <w14:ligatures w14:val="none"/>
        </w:rPr>
        <w:t>confidential</w:t>
      </w:r>
      <w:r w:rsidRPr="0088529B">
        <w:rPr>
          <w:rFonts w:ascii="Times New Roman" w:eastAsia="Times New Roman" w:hAnsi="Times New Roman" w:cs="Times New Roman"/>
          <w:kern w:val="0"/>
          <w:sz w:val="24"/>
          <w:szCs w:val="24"/>
          <w14:ligatures w14:val="none"/>
        </w:rPr>
        <w:t xml:space="preserve"> – the identities of those involved and details of the case are known only to those handling the investigation, and information is protected until (and unless) misconduct is proven (</w:t>
      </w:r>
      <w:hyperlink r:id="rId39" w:anchor=":~:text=of%20interest%20and%20the%20procedural,complete%20each%20stage%20of%20the"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The committee can consult external experts in the relevant scientific field if specialized knowledge is required to evaluate the case (</w:t>
      </w:r>
      <w:hyperlink r:id="rId40" w:anchor=":~:text=accused%20party,rules%20of%20good%20scientific%20practice"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Throughout, care is taken to conduct the inquiry without undue delay; the DFG Code asks institutions to complete each stage in an “appropriate time frame” to avoid protracted proceedings (</w:t>
      </w:r>
      <w:hyperlink r:id="rId41" w:anchor=":~:text=information%20relating%20to%20the%20individuals,are%20complete%2C%20the%20result%20is"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w:t>
      </w:r>
      <w:hyperlink r:id="rId42" w:anchor=":~:text=research%20institutions%20ensure%20that%20the,and%2C%20if%20relevant%2C%20third%20parties"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After examining evidence (e.g. lab data, publications, witness testimonies), the investigation committee arrives at a finding.</w:t>
      </w:r>
    </w:p>
    <w:p w14:paraId="74FC6EC7"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4. Decision-Making and Sanctions:</w:t>
      </w:r>
      <w:r w:rsidRPr="0088529B">
        <w:rPr>
          <w:rFonts w:ascii="Times New Roman" w:eastAsia="Times New Roman" w:hAnsi="Times New Roman" w:cs="Times New Roman"/>
          <w:kern w:val="0"/>
          <w:sz w:val="24"/>
          <w:szCs w:val="24"/>
          <w14:ligatures w14:val="none"/>
        </w:rPr>
        <w:t xml:space="preserve"> Upon concluding its investigation, the committee documents its findings in a report. If no misconduct is found, the case is closed and the allegations dismissed. If </w:t>
      </w:r>
      <w:r w:rsidRPr="0088529B">
        <w:rPr>
          <w:rFonts w:ascii="Times New Roman" w:eastAsia="Times New Roman" w:hAnsi="Times New Roman" w:cs="Times New Roman"/>
          <w:b/>
          <w:bCs/>
          <w:kern w:val="0"/>
          <w:sz w:val="24"/>
          <w:szCs w:val="24"/>
          <w14:ligatures w14:val="none"/>
        </w:rPr>
        <w:t>research misconduct is substantiated</w:t>
      </w:r>
      <w:r w:rsidRPr="0088529B">
        <w:rPr>
          <w:rFonts w:ascii="Times New Roman" w:eastAsia="Times New Roman" w:hAnsi="Times New Roman" w:cs="Times New Roman"/>
          <w:kern w:val="0"/>
          <w:sz w:val="24"/>
          <w:szCs w:val="24"/>
          <w14:ligatures w14:val="none"/>
        </w:rPr>
        <w:t xml:space="preserve">, the committee will typically classify its severity and recommend actions. The institution’s leadership (for example, the Rector or President) reviews the committee’s report and is responsible for taking </w:t>
      </w:r>
      <w:r w:rsidRPr="0088529B">
        <w:rPr>
          <w:rFonts w:ascii="Times New Roman" w:eastAsia="Times New Roman" w:hAnsi="Times New Roman" w:cs="Times New Roman"/>
          <w:b/>
          <w:bCs/>
          <w:kern w:val="0"/>
          <w:sz w:val="24"/>
          <w:szCs w:val="24"/>
          <w14:ligatures w14:val="none"/>
        </w:rPr>
        <w:t>final decisions on sanctions or remedial measures</w:t>
      </w:r>
      <w:r w:rsidRPr="0088529B">
        <w:rPr>
          <w:rFonts w:ascii="Times New Roman" w:eastAsia="Times New Roman" w:hAnsi="Times New Roman" w:cs="Times New Roman"/>
          <w:kern w:val="0"/>
          <w:sz w:val="24"/>
          <w:szCs w:val="24"/>
          <w14:ligatures w14:val="none"/>
        </w:rPr>
        <w:t xml:space="preserve"> (</w:t>
      </w:r>
      <w:hyperlink r:id="rId43" w:anchor=":~:text=complaint%20points%20to%20a%20violation,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Potential outcomes are proportional to the severity of the offense (</w:t>
      </w:r>
      <w:hyperlink r:id="rId44" w:anchor=":~:text=possible%20and%20implement%20the%20steps,justified%20interest%20in%20the%20decision"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w:t>
      </w:r>
      <w:hyperlink r:id="rId45" w:anchor=":~:text=measures%20to%20be%20applied%20according,justified%20interest%20in%20the%20decision"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xml:space="preserve">). Minor infractions might result in </w:t>
      </w:r>
      <w:r w:rsidRPr="0088529B">
        <w:rPr>
          <w:rFonts w:ascii="Times New Roman" w:eastAsia="Times New Roman" w:hAnsi="Times New Roman" w:cs="Times New Roman"/>
          <w:kern w:val="0"/>
          <w:sz w:val="24"/>
          <w:szCs w:val="24"/>
          <w14:ligatures w14:val="none"/>
        </w:rPr>
        <w:lastRenderedPageBreak/>
        <w:t xml:space="preserve">a reprimand or required training in research ethics. More serious misconduct can lead to: correction or retraction of publications; removal of the researcher from a project; disqualification from supervising students; or employment consequences (termination or disciplinary measures under labor law). If the person found guilty of misconduct is a student or obtained a degree via the questionable work, the degree-awarding body may be involved to consider </w:t>
      </w:r>
      <w:r w:rsidRPr="0088529B">
        <w:rPr>
          <w:rFonts w:ascii="Times New Roman" w:eastAsia="Times New Roman" w:hAnsi="Times New Roman" w:cs="Times New Roman"/>
          <w:b/>
          <w:bCs/>
          <w:kern w:val="0"/>
          <w:sz w:val="24"/>
          <w:szCs w:val="24"/>
          <w14:ligatures w14:val="none"/>
        </w:rPr>
        <w:t>revocation of an academic degree</w:t>
      </w:r>
      <w:r w:rsidRPr="0088529B">
        <w:rPr>
          <w:rFonts w:ascii="Times New Roman" w:eastAsia="Times New Roman" w:hAnsi="Times New Roman" w:cs="Times New Roman"/>
          <w:kern w:val="0"/>
          <w:sz w:val="24"/>
          <w:szCs w:val="24"/>
          <w14:ligatures w14:val="none"/>
        </w:rPr>
        <w:t xml:space="preserve"> (</w:t>
      </w:r>
      <w:hyperlink r:id="rId46" w:anchor=":~:text=possible%20and%20implement%20the%20steps,justified%20interest%20in%20the%20decision"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In cases involving external funding, relevant funding agencies are informed – notably, the DFG expects notification if the work was DFG-funded (</w:t>
      </w:r>
      <w:hyperlink r:id="rId47" w:anchor=":~:text=severe%20scientific%20misconduct%20is%20evident,Research%20Ombudsman%20operates%20as%20an"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The DFG may then invoke its </w:t>
      </w:r>
      <w:r w:rsidRPr="0088529B">
        <w:rPr>
          <w:rFonts w:ascii="Times New Roman" w:eastAsia="Times New Roman" w:hAnsi="Times New Roman" w:cs="Times New Roman"/>
          <w:b/>
          <w:bCs/>
          <w:kern w:val="0"/>
          <w:sz w:val="24"/>
          <w:szCs w:val="24"/>
          <w14:ligatures w14:val="none"/>
        </w:rPr>
        <w:t>own misconduct procedure</w:t>
      </w:r>
      <w:r w:rsidRPr="0088529B">
        <w:rPr>
          <w:rFonts w:ascii="Times New Roman" w:eastAsia="Times New Roman" w:hAnsi="Times New Roman" w:cs="Times New Roman"/>
          <w:kern w:val="0"/>
          <w:sz w:val="24"/>
          <w:szCs w:val="24"/>
          <w14:ligatures w14:val="none"/>
        </w:rPr>
        <w:t>: a preliminary inquiry by the DFG Head Office’s ethics team, followed by a formal review by the DFG’s Committee of Inquiry on Allegations of Scientific Misconduct, which is chaired by the DFG Secretary General (</w:t>
      </w:r>
      <w:hyperlink r:id="rId48" w:anchor=":~:text=The%20procedure%20consists%20of%20a,withdraw%20funding%20decisions%2C%20or%20to"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xml:space="preserve">). If the DFG’s committee confirms misconduct, it elevates the matter to the DFG Joint Committee, which can decide on sanctions such as </w:t>
      </w:r>
      <w:r w:rsidRPr="0088529B">
        <w:rPr>
          <w:rFonts w:ascii="Times New Roman" w:eastAsia="Times New Roman" w:hAnsi="Times New Roman" w:cs="Times New Roman"/>
          <w:b/>
          <w:bCs/>
          <w:kern w:val="0"/>
          <w:sz w:val="24"/>
          <w:szCs w:val="24"/>
          <w14:ligatures w14:val="none"/>
        </w:rPr>
        <w:t>exclusion from DFG funding for a number of years, withdrawal of funding decisions, or removal from DFG committees</w:t>
      </w:r>
      <w:r w:rsidRPr="0088529B">
        <w:rPr>
          <w:rFonts w:ascii="Times New Roman" w:eastAsia="Times New Roman" w:hAnsi="Times New Roman" w:cs="Times New Roman"/>
          <w:kern w:val="0"/>
          <w:sz w:val="24"/>
          <w:szCs w:val="24"/>
          <w14:ligatures w14:val="none"/>
        </w:rPr>
        <w:t xml:space="preserve"> (</w:t>
      </w:r>
      <w:hyperlink r:id="rId49" w:anchor=":~:text=Allegations%20of%20Scientific%20Misconduc%20t,DFG%20statutory%20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w:t>
      </w:r>
      <w:hyperlink r:id="rId50" w:anchor=":~:text=e%20%28interner%20Link%29%20,DFG%20statutory%20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These DFG sanctions are an additional layer specific to the funding realm and are independent of the university’s internal actions. (For example, a university might discipline a professor internally, and the DFG could simultaneously bar that professor from grant applications for a period – each within their jurisdiction.)</w:t>
      </w:r>
    </w:p>
    <w:p w14:paraId="1332BC23"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5. Communication of Outcome:</w:t>
      </w:r>
      <w:r w:rsidRPr="0088529B">
        <w:rPr>
          <w:rFonts w:ascii="Times New Roman" w:eastAsia="Times New Roman" w:hAnsi="Times New Roman" w:cs="Times New Roman"/>
          <w:kern w:val="0"/>
          <w:sz w:val="24"/>
          <w:szCs w:val="24"/>
          <w14:ligatures w14:val="none"/>
        </w:rPr>
        <w:t xml:space="preserve"> Once a decision is reached, it is communicated to the </w:t>
      </w:r>
      <w:r w:rsidRPr="0088529B">
        <w:rPr>
          <w:rFonts w:ascii="Times New Roman" w:eastAsia="Times New Roman" w:hAnsi="Times New Roman" w:cs="Times New Roman"/>
          <w:b/>
          <w:bCs/>
          <w:kern w:val="0"/>
          <w:sz w:val="24"/>
          <w:szCs w:val="24"/>
          <w14:ligatures w14:val="none"/>
        </w:rPr>
        <w:t>involved parties</w:t>
      </w:r>
      <w:r w:rsidRPr="0088529B">
        <w:rPr>
          <w:rFonts w:ascii="Times New Roman" w:eastAsia="Times New Roman" w:hAnsi="Times New Roman" w:cs="Times New Roman"/>
          <w:kern w:val="0"/>
          <w:sz w:val="24"/>
          <w:szCs w:val="24"/>
          <w14:ligatures w14:val="none"/>
        </w:rPr>
        <w:t>. The accused researcher is formally notified of the findings and any sanctions. The complainant (if known) is also informed of the outcome, though not always in full detail if privacy or legal considerations apply; typically, they are at least told whether misconduct was found or not, and the case’s resolution (</w:t>
      </w:r>
      <w:hyperlink r:id="rId51" w:anchor=":~:text=complaint%20points%20to%20a%20violation,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xml:space="preserve">). If the allegation was found baseless, this notification helps protect the accused’s reputation. If misconduct was confirmed, the institution may notify other stakeholders with a legitimate interest: for example, co-authors (so they can help correct the literature), journals (to retract or correct publications ()), collaborating institutions, or oversight bodies. German institutions generally handle such communication with care for confidentiality – public disclosure of the individuals’ names is uncommon unless there is a pressing public interest or legal requirement. However, the </w:t>
      </w:r>
      <w:r w:rsidRPr="0088529B">
        <w:rPr>
          <w:rFonts w:ascii="Times New Roman" w:eastAsia="Times New Roman" w:hAnsi="Times New Roman" w:cs="Times New Roman"/>
          <w:b/>
          <w:bCs/>
          <w:kern w:val="0"/>
          <w:sz w:val="24"/>
          <w:szCs w:val="24"/>
          <w14:ligatures w14:val="none"/>
        </w:rPr>
        <w:t>scientific record is expected to be corrected</w:t>
      </w:r>
      <w:r w:rsidRPr="0088529B">
        <w:rPr>
          <w:rFonts w:ascii="Times New Roman" w:eastAsia="Times New Roman" w:hAnsi="Times New Roman" w:cs="Times New Roman"/>
          <w:kern w:val="0"/>
          <w:sz w:val="24"/>
          <w:szCs w:val="24"/>
          <w14:ligatures w14:val="none"/>
        </w:rPr>
        <w:t xml:space="preserve">: erroneous publications are retracted or corrected as needed, which becomes a public matter in academic literature. In serious cases that involve criminal activity (e.g. financial fraud, criminal falsification), the institution’s leadership might also inform law enforcement authorities. Throughout the process, </w:t>
      </w:r>
      <w:r w:rsidRPr="0088529B">
        <w:rPr>
          <w:rFonts w:ascii="Times New Roman" w:eastAsia="Times New Roman" w:hAnsi="Times New Roman" w:cs="Times New Roman"/>
          <w:b/>
          <w:bCs/>
          <w:kern w:val="0"/>
          <w:sz w:val="24"/>
          <w:szCs w:val="24"/>
          <w14:ligatures w14:val="none"/>
        </w:rPr>
        <w:t>whistleblower protection</w:t>
      </w:r>
      <w:r w:rsidRPr="0088529B">
        <w:rPr>
          <w:rFonts w:ascii="Times New Roman" w:eastAsia="Times New Roman" w:hAnsi="Times New Roman" w:cs="Times New Roman"/>
          <w:kern w:val="0"/>
          <w:sz w:val="24"/>
          <w:szCs w:val="24"/>
          <w14:ligatures w14:val="none"/>
        </w:rPr>
        <w:t xml:space="preserve"> is emphasized: retaliation against good-faith complainants is prohibited by the DFG Code, and institutions are urged to support whistleblowers (for instance, by maintaining their confidentiality) (</w:t>
      </w:r>
      <w:hyperlink r:id="rId52" w:anchor=":~:text=of%20interest%20and%20the%20procedural,complete%20each%20stage%20of%20the"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w:t>
      </w:r>
    </w:p>
    <w:p w14:paraId="1C68374D"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6. Appeal and Further Recourse:</w:t>
      </w:r>
      <w:r w:rsidRPr="0088529B">
        <w:rPr>
          <w:rFonts w:ascii="Times New Roman" w:eastAsia="Times New Roman" w:hAnsi="Times New Roman" w:cs="Times New Roman"/>
          <w:kern w:val="0"/>
          <w:sz w:val="24"/>
          <w:szCs w:val="24"/>
          <w14:ligatures w14:val="none"/>
        </w:rPr>
        <w:t xml:space="preserve"> Within the institutional process, there is typically no separate “appeals committee” for the accused or the complainant. The investigation committee’s finding and the leadership’s decision are intended as the final institutional resolution. If the accused believes proper procedure was not followed or the decision is unjust, they may appeal through the </w:t>
      </w:r>
      <w:r w:rsidRPr="0088529B">
        <w:rPr>
          <w:rFonts w:ascii="Times New Roman" w:eastAsia="Times New Roman" w:hAnsi="Times New Roman" w:cs="Times New Roman"/>
          <w:b/>
          <w:bCs/>
          <w:kern w:val="0"/>
          <w:sz w:val="24"/>
          <w:szCs w:val="24"/>
          <w14:ligatures w14:val="none"/>
        </w:rPr>
        <w:t>courts</w:t>
      </w:r>
      <w:r w:rsidRPr="0088529B">
        <w:rPr>
          <w:rFonts w:ascii="Times New Roman" w:eastAsia="Times New Roman" w:hAnsi="Times New Roman" w:cs="Times New Roman"/>
          <w:kern w:val="0"/>
          <w:sz w:val="24"/>
          <w:szCs w:val="24"/>
          <w14:ligatures w14:val="none"/>
        </w:rPr>
        <w:t xml:space="preserve"> (for example, filing a civil action if their contract is terminated, or a defamation suit if they contest the misconduct finding). German administrative or labor courts have handled a few such cases, effectively serving as an external check if due process was violated. The complainant, if dissatisfied (say, they believe </w:t>
      </w:r>
      <w:r w:rsidRPr="0088529B">
        <w:rPr>
          <w:rFonts w:ascii="Times New Roman" w:eastAsia="Times New Roman" w:hAnsi="Times New Roman" w:cs="Times New Roman"/>
          <w:kern w:val="0"/>
          <w:sz w:val="24"/>
          <w:szCs w:val="24"/>
          <w14:ligatures w14:val="none"/>
        </w:rPr>
        <w:lastRenderedPageBreak/>
        <w:t xml:space="preserve">misconduct was not recognized), does not have a formal appeal path; since the national Ombuds Committee is </w:t>
      </w:r>
      <w:r w:rsidRPr="0088529B">
        <w:rPr>
          <w:rFonts w:ascii="Times New Roman" w:eastAsia="Times New Roman" w:hAnsi="Times New Roman" w:cs="Times New Roman"/>
          <w:i/>
          <w:iCs/>
          <w:kern w:val="0"/>
          <w:sz w:val="24"/>
          <w:szCs w:val="24"/>
          <w14:ligatures w14:val="none"/>
        </w:rPr>
        <w:t>not</w:t>
      </w:r>
      <w:r w:rsidRPr="0088529B">
        <w:rPr>
          <w:rFonts w:ascii="Times New Roman" w:eastAsia="Times New Roman" w:hAnsi="Times New Roman" w:cs="Times New Roman"/>
          <w:kern w:val="0"/>
          <w:sz w:val="24"/>
          <w:szCs w:val="24"/>
          <w14:ligatures w14:val="none"/>
        </w:rPr>
        <w:t xml:space="preserve"> an appeals body for institutional decisions (</w:t>
      </w:r>
      <w:hyperlink r:id="rId53" w:anchor=":~:text=is%20not%20bound%20by%20time,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their main recourse might be to present new evidence to the institution or bring attention to the case via other channels. In practice, the </w:t>
      </w:r>
      <w:r w:rsidRPr="0088529B">
        <w:rPr>
          <w:rFonts w:ascii="Times New Roman" w:eastAsia="Times New Roman" w:hAnsi="Times New Roman" w:cs="Times New Roman"/>
          <w:b/>
          <w:bCs/>
          <w:kern w:val="0"/>
          <w:sz w:val="24"/>
          <w:szCs w:val="24"/>
          <w14:ligatures w14:val="none"/>
        </w:rPr>
        <w:t>Netherlands offers a point of contrast</w:t>
      </w:r>
      <w:r w:rsidRPr="0088529B">
        <w:rPr>
          <w:rFonts w:ascii="Times New Roman" w:eastAsia="Times New Roman" w:hAnsi="Times New Roman" w:cs="Times New Roman"/>
          <w:kern w:val="0"/>
          <w:sz w:val="24"/>
          <w:szCs w:val="24"/>
          <w14:ligatures w14:val="none"/>
        </w:rPr>
        <w:t xml:space="preserve"> here: Dutch universities similarly investigate locally, but dissatisfied parties can appeal to the national LOWI board which then issues a recommendation on the case (</w:t>
      </w:r>
      <w:hyperlink r:id="rId54" w:anchor=":~:text=complaint%20points%20to%20a%20violation,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w:t>
      </w:r>
      <w:hyperlink r:id="rId55" w:anchor=":~:text=founded%2C%20the%20executive%20board%20of,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xml:space="preserve">). Germany’s system has no direct equivalent of LOWI – the </w:t>
      </w:r>
      <w:r w:rsidRPr="0088529B">
        <w:rPr>
          <w:rFonts w:ascii="Times New Roman" w:eastAsia="Times New Roman" w:hAnsi="Times New Roman" w:cs="Times New Roman"/>
          <w:b/>
          <w:bCs/>
          <w:kern w:val="0"/>
          <w:sz w:val="24"/>
          <w:szCs w:val="24"/>
          <w14:ligatures w14:val="none"/>
        </w:rPr>
        <w:t>German Ombuds Committee only mediates parallel to local processes</w:t>
      </w:r>
      <w:r w:rsidRPr="0088529B">
        <w:rPr>
          <w:rFonts w:ascii="Times New Roman" w:eastAsia="Times New Roman" w:hAnsi="Times New Roman" w:cs="Times New Roman"/>
          <w:kern w:val="0"/>
          <w:sz w:val="24"/>
          <w:szCs w:val="24"/>
          <w14:ligatures w14:val="none"/>
        </w:rPr>
        <w:t xml:space="preserve"> and explicitly “is not an appeal body for local bodies” (</w:t>
      </w:r>
      <w:hyperlink r:id="rId56" w:anchor=":~:text=is%20not%20bound%20by%20time,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This means the integrity system in Germany relies on each institution to get the process right the first time, under oversight of the general legal system and funding agencies’ policies, rather than a dedicated appeals tribunal.</w:t>
      </w:r>
    </w:p>
    <w:p w14:paraId="651E3B5E"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7. Transparency and Reporting:</w:t>
      </w:r>
      <w:r w:rsidRPr="0088529B">
        <w:rPr>
          <w:rFonts w:ascii="Times New Roman" w:eastAsia="Times New Roman" w:hAnsi="Times New Roman" w:cs="Times New Roman"/>
          <w:kern w:val="0"/>
          <w:sz w:val="24"/>
          <w:szCs w:val="24"/>
          <w14:ligatures w14:val="none"/>
        </w:rPr>
        <w:t xml:space="preserve"> German institutions are encouraged to be transparent about how they uphold good research practice, but individual misconduct cases are typically handled confidentially. There is no routine publication of institutional case details or a centralized registry of misconduct findings in Germany. However, at the </w:t>
      </w:r>
      <w:r w:rsidRPr="0088529B">
        <w:rPr>
          <w:rFonts w:ascii="Times New Roman" w:eastAsia="Times New Roman" w:hAnsi="Times New Roman" w:cs="Times New Roman"/>
          <w:b/>
          <w:bCs/>
          <w:kern w:val="0"/>
          <w:sz w:val="24"/>
          <w:szCs w:val="24"/>
          <w14:ligatures w14:val="none"/>
        </w:rPr>
        <w:t>national level</w:t>
      </w:r>
      <w:r w:rsidRPr="0088529B">
        <w:rPr>
          <w:rFonts w:ascii="Times New Roman" w:eastAsia="Times New Roman" w:hAnsi="Times New Roman" w:cs="Times New Roman"/>
          <w:kern w:val="0"/>
          <w:sz w:val="24"/>
          <w:szCs w:val="24"/>
          <w14:ligatures w14:val="none"/>
        </w:rPr>
        <w:t xml:space="preserve">, the Ombuds Committee publishes an </w:t>
      </w:r>
      <w:r w:rsidRPr="0088529B">
        <w:rPr>
          <w:rFonts w:ascii="Times New Roman" w:eastAsia="Times New Roman" w:hAnsi="Times New Roman" w:cs="Times New Roman"/>
          <w:b/>
          <w:bCs/>
          <w:kern w:val="0"/>
          <w:sz w:val="24"/>
          <w:szCs w:val="24"/>
          <w14:ligatures w14:val="none"/>
        </w:rPr>
        <w:t>annual report</w:t>
      </w:r>
      <w:r w:rsidRPr="0088529B">
        <w:rPr>
          <w:rFonts w:ascii="Times New Roman" w:eastAsia="Times New Roman" w:hAnsi="Times New Roman" w:cs="Times New Roman"/>
          <w:kern w:val="0"/>
          <w:sz w:val="24"/>
          <w:szCs w:val="24"/>
          <w14:ligatures w14:val="none"/>
        </w:rPr>
        <w:t xml:space="preserve"> (in German) summarizing its activities: number of cases it handled, nature of issues, and general outcomes (</w:t>
      </w:r>
      <w:hyperlink r:id="rId57" w:anchor=":~:text=Transparency"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This report, provided to the DFG and made public, gives an overview of trends without naming individuals (</w:t>
      </w:r>
      <w:hyperlink r:id="rId58" w:anchor=":~:text=The%20German%20Research%20Ombudsman%20publishes,in%20the%20German%20research%20system"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The DFG, for its part, publicizes the outcomes of its own misconduct proceedings: it maintains an online list of press releases on misconduct cases from the last ten years (</w:t>
      </w:r>
      <w:hyperlink r:id="rId59" w:anchor=":~:text=exclude%20individuals%20from%20DFG%20statutory,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xml:space="preserve">). These DFG releases, in anonymized form or naming individuals in high-profile cases, serve as a deterrent and a signal of the system’s functioning. In summary, Germany’s approach to transparency leans toward </w:t>
      </w:r>
      <w:r w:rsidRPr="0088529B">
        <w:rPr>
          <w:rFonts w:ascii="Times New Roman" w:eastAsia="Times New Roman" w:hAnsi="Times New Roman" w:cs="Times New Roman"/>
          <w:b/>
          <w:bCs/>
          <w:kern w:val="0"/>
          <w:sz w:val="24"/>
          <w:szCs w:val="24"/>
          <w14:ligatures w14:val="none"/>
        </w:rPr>
        <w:t>aggregate reporting and corrective action</w:t>
      </w:r>
      <w:r w:rsidRPr="0088529B">
        <w:rPr>
          <w:rFonts w:ascii="Times New Roman" w:eastAsia="Times New Roman" w:hAnsi="Times New Roman" w:cs="Times New Roman"/>
          <w:kern w:val="0"/>
          <w:sz w:val="24"/>
          <w:szCs w:val="24"/>
          <w14:ligatures w14:val="none"/>
        </w:rPr>
        <w:t xml:space="preserve"> (e.g. literature retractions) rather than naming-and-shaming, unless necessary. By comparison, the Netherlands provides anonymized case summaries through the Universities association for each university (including description of the case and outcome) (</w:t>
      </w:r>
      <w:hyperlink r:id="rId60" w:anchor=":~:text=Publication%20of%20processed%20complaints"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illustrating a different balance of transparency. Germany is moving in a similar direction of openness cautiously, under the safeguard of data protection and proportionality.</w:t>
      </w:r>
    </w:p>
    <w:p w14:paraId="53D88068"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Denmark: Research Integrity System Structure and Roles</w:t>
      </w:r>
    </w:p>
    <w:p w14:paraId="33C2E7E7"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Institutional Roles and Bodies:</w:t>
      </w:r>
      <w:r w:rsidRPr="0088529B">
        <w:rPr>
          <w:rFonts w:ascii="Times New Roman" w:eastAsia="Times New Roman" w:hAnsi="Times New Roman" w:cs="Times New Roman"/>
          <w:kern w:val="0"/>
          <w:sz w:val="24"/>
          <w:szCs w:val="24"/>
          <w14:ligatures w14:val="none"/>
        </w:rPr>
        <w:t xml:space="preserve"> Denmark’s research integrity system operates under a </w:t>
      </w:r>
      <w:r w:rsidRPr="0088529B">
        <w:rPr>
          <w:rFonts w:ascii="Times New Roman" w:eastAsia="Times New Roman" w:hAnsi="Times New Roman" w:cs="Times New Roman"/>
          <w:b/>
          <w:bCs/>
          <w:kern w:val="0"/>
          <w:sz w:val="24"/>
          <w:szCs w:val="24"/>
          <w14:ligatures w14:val="none"/>
        </w:rPr>
        <w:t>twin-track model</w:t>
      </w:r>
      <w:r w:rsidRPr="0088529B">
        <w:rPr>
          <w:rFonts w:ascii="Times New Roman" w:eastAsia="Times New Roman" w:hAnsi="Times New Roman" w:cs="Times New Roman"/>
          <w:kern w:val="0"/>
          <w:sz w:val="24"/>
          <w:szCs w:val="24"/>
          <w14:ligatures w14:val="none"/>
        </w:rPr>
        <w:t xml:space="preserve"> introduced by law in 2017: local institutions handle cases of “questionable research practice,” while a national body handles formal “research misconduct” cases (</w:t>
      </w:r>
      <w:hyperlink r:id="rId61"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Consequently, each Danish university and public research institution has procedures (and often committees) for responsible conduct of research. For example, universities have a </w:t>
      </w:r>
      <w:r w:rsidRPr="0088529B">
        <w:rPr>
          <w:rFonts w:ascii="Times New Roman" w:eastAsia="Times New Roman" w:hAnsi="Times New Roman" w:cs="Times New Roman"/>
          <w:b/>
          <w:bCs/>
          <w:kern w:val="0"/>
          <w:sz w:val="24"/>
          <w:szCs w:val="24"/>
          <w14:ligatures w14:val="none"/>
        </w:rPr>
        <w:t>named Research Integrity Officer or Adviser</w:t>
      </w:r>
      <w:r w:rsidRPr="0088529B">
        <w:rPr>
          <w:rFonts w:ascii="Times New Roman" w:eastAsia="Times New Roman" w:hAnsi="Times New Roman" w:cs="Times New Roman"/>
          <w:kern w:val="0"/>
          <w:sz w:val="24"/>
          <w:szCs w:val="24"/>
          <w14:ligatures w14:val="none"/>
        </w:rPr>
        <w:t xml:space="preserve"> (to guide staff on integrity issues) and a </w:t>
      </w:r>
      <w:r w:rsidRPr="0088529B">
        <w:rPr>
          <w:rFonts w:ascii="Times New Roman" w:eastAsia="Times New Roman" w:hAnsi="Times New Roman" w:cs="Times New Roman"/>
          <w:b/>
          <w:bCs/>
          <w:kern w:val="0"/>
          <w:sz w:val="24"/>
          <w:szCs w:val="24"/>
          <w14:ligatures w14:val="none"/>
        </w:rPr>
        <w:t>Research Practice Committee</w:t>
      </w:r>
      <w:r w:rsidRPr="0088529B">
        <w:rPr>
          <w:rFonts w:ascii="Times New Roman" w:eastAsia="Times New Roman" w:hAnsi="Times New Roman" w:cs="Times New Roman"/>
          <w:kern w:val="0"/>
          <w:sz w:val="24"/>
          <w:szCs w:val="24"/>
          <w14:ligatures w14:val="none"/>
        </w:rPr>
        <w:t xml:space="preserve"> that reviews and investigates internal cases of breaches of responsible conduct that do not rise to the level of defined misconduct (</w:t>
      </w:r>
      <w:hyperlink r:id="rId62" w:anchor=":~:text=Anyone%20who%20suspects%20questionable%20research,be%20cleared%20of%20such%20suspicion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63" w:anchor=":~:text=2,faculty%20adviser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These local committees function somewhat analogously to German institutional committees, with the ability to examine allegations and recommend actions to university leadership. They usually report their findings to the Rector or Dean who is responsible for follow-up (e.g. any disciplinary action at the institution) (</w:t>
      </w:r>
      <w:hyperlink r:id="rId64" w:anchor=":~:text=Once%20the%20case%20has%20been,a%20statement%20to%20the%20rector" w:history="1">
        <w:r w:rsidRPr="0088529B">
          <w:rPr>
            <w:rFonts w:ascii="Times New Roman" w:eastAsia="Times New Roman" w:hAnsi="Times New Roman" w:cs="Times New Roman"/>
            <w:color w:val="0000FF"/>
            <w:kern w:val="0"/>
            <w:sz w:val="24"/>
            <w:szCs w:val="24"/>
            <w:u w:val="single"/>
            <w14:ligatures w14:val="none"/>
          </w:rPr>
          <w:t xml:space="preserve">Procedure for handling cases of suspected research misconduct or questionable research </w:t>
        </w:r>
        <w:r w:rsidRPr="0088529B">
          <w:rPr>
            <w:rFonts w:ascii="Times New Roman" w:eastAsia="Times New Roman" w:hAnsi="Times New Roman" w:cs="Times New Roman"/>
            <w:color w:val="0000FF"/>
            <w:kern w:val="0"/>
            <w:sz w:val="24"/>
            <w:szCs w:val="24"/>
            <w:u w:val="single"/>
            <w14:ligatures w14:val="none"/>
          </w:rPr>
          <w:lastRenderedPageBreak/>
          <w:t>practices</w:t>
        </w:r>
      </w:hyperlink>
      <w:r w:rsidRPr="0088529B">
        <w:rPr>
          <w:rFonts w:ascii="Times New Roman" w:eastAsia="Times New Roman" w:hAnsi="Times New Roman" w:cs="Times New Roman"/>
          <w:kern w:val="0"/>
          <w:sz w:val="24"/>
          <w:szCs w:val="24"/>
          <w14:ligatures w14:val="none"/>
        </w:rPr>
        <w:t>) (</w:t>
      </w:r>
      <w:hyperlink r:id="rId65" w:anchor=":~:text=5.1%20Follow,Practice%20Committee%20statemen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p w14:paraId="574765C1"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National Oversight Body:</w:t>
      </w:r>
      <w:r w:rsidRPr="0088529B">
        <w:rPr>
          <w:rFonts w:ascii="Times New Roman" w:eastAsia="Times New Roman" w:hAnsi="Times New Roman" w:cs="Times New Roman"/>
          <w:kern w:val="0"/>
          <w:sz w:val="24"/>
          <w:szCs w:val="24"/>
          <w14:ligatures w14:val="none"/>
        </w:rPr>
        <w:t xml:space="preserve"> The centerpiece of Denmark’s system is the </w:t>
      </w:r>
      <w:r w:rsidRPr="0088529B">
        <w:rPr>
          <w:rFonts w:ascii="Times New Roman" w:eastAsia="Times New Roman" w:hAnsi="Times New Roman" w:cs="Times New Roman"/>
          <w:b/>
          <w:bCs/>
          <w:kern w:val="0"/>
          <w:sz w:val="24"/>
          <w:szCs w:val="24"/>
          <w14:ligatures w14:val="none"/>
        </w:rPr>
        <w:t>Danish Board on Research Misconduct</w:t>
      </w:r>
      <w:r w:rsidRPr="0088529B">
        <w:rPr>
          <w:rFonts w:ascii="Times New Roman" w:eastAsia="Times New Roman" w:hAnsi="Times New Roman" w:cs="Times New Roman"/>
          <w:kern w:val="0"/>
          <w:sz w:val="24"/>
          <w:szCs w:val="24"/>
          <w14:ligatures w14:val="none"/>
        </w:rPr>
        <w:t xml:space="preserve">, known in Danish as </w:t>
      </w:r>
      <w:r w:rsidRPr="0088529B">
        <w:rPr>
          <w:rFonts w:ascii="Times New Roman" w:eastAsia="Times New Roman" w:hAnsi="Times New Roman" w:cs="Times New Roman"/>
          <w:i/>
          <w:iCs/>
          <w:kern w:val="0"/>
          <w:sz w:val="24"/>
          <w:szCs w:val="24"/>
          <w14:ligatures w14:val="none"/>
        </w:rPr>
        <w:t>Nævnet for Videnskabelig Uredelighed</w:t>
      </w:r>
      <w:r w:rsidRPr="0088529B">
        <w:rPr>
          <w:rFonts w:ascii="Times New Roman" w:eastAsia="Times New Roman" w:hAnsi="Times New Roman" w:cs="Times New Roman"/>
          <w:kern w:val="0"/>
          <w:sz w:val="24"/>
          <w:szCs w:val="24"/>
          <w14:ligatures w14:val="none"/>
        </w:rPr>
        <w:t xml:space="preserve"> (NVU) (</w:t>
      </w:r>
      <w:hyperlink r:id="rId66" w:anchor=":~:text=that%20it%20will%20initially%20be,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This Board replaced the earlier Danish Committees on Scientific Dishonesty (DCSD) as of 1 July 2017 (</w:t>
      </w:r>
      <w:hyperlink r:id="rId67" w:anchor=":~:text=The%20Danish%20Board%20on%20Research,logo%2FUFM_logo_LI.png"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68" w:anchor=":~:text=The%20Danish%20Board%20on%20Research,misconduct%20cases%20in%20Danish%20research"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It was established by the Act on Research Misconduct (2017) to provide a </w:t>
      </w:r>
      <w:r w:rsidRPr="0088529B">
        <w:rPr>
          <w:rFonts w:ascii="Times New Roman" w:eastAsia="Times New Roman" w:hAnsi="Times New Roman" w:cs="Times New Roman"/>
          <w:b/>
          <w:bCs/>
          <w:kern w:val="0"/>
          <w:sz w:val="24"/>
          <w:szCs w:val="24"/>
          <w14:ligatures w14:val="none"/>
        </w:rPr>
        <w:t>clear national mechanism for handling serious misconduct cases</w:t>
      </w:r>
      <w:r w:rsidRPr="0088529B">
        <w:rPr>
          <w:rFonts w:ascii="Times New Roman" w:eastAsia="Times New Roman" w:hAnsi="Times New Roman" w:cs="Times New Roman"/>
          <w:kern w:val="0"/>
          <w:sz w:val="24"/>
          <w:szCs w:val="24"/>
          <w14:ligatures w14:val="none"/>
        </w:rPr>
        <w:t xml:space="preserve"> and to involve institutions more in less severe cases (</w:t>
      </w:r>
      <w:hyperlink r:id="rId69" w:anchor=":~:text=The%20Danish%20parliament%20has%20passed,force%20on%201%20July%202017"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70"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Board (DCRM/NVU) is a single national committee with a </w:t>
      </w:r>
      <w:r w:rsidRPr="0088529B">
        <w:rPr>
          <w:rFonts w:ascii="Times New Roman" w:eastAsia="Times New Roman" w:hAnsi="Times New Roman" w:cs="Times New Roman"/>
          <w:b/>
          <w:bCs/>
          <w:kern w:val="0"/>
          <w:sz w:val="24"/>
          <w:szCs w:val="24"/>
          <w14:ligatures w14:val="none"/>
        </w:rPr>
        <w:t>High Court judge as chair and 8–10 expert members</w:t>
      </w:r>
      <w:r w:rsidRPr="0088529B">
        <w:rPr>
          <w:rFonts w:ascii="Times New Roman" w:eastAsia="Times New Roman" w:hAnsi="Times New Roman" w:cs="Times New Roman"/>
          <w:kern w:val="0"/>
          <w:sz w:val="24"/>
          <w:szCs w:val="24"/>
          <w14:ligatures w14:val="none"/>
        </w:rPr>
        <w:t xml:space="preserve"> who are respected researchers across disciplines (</w:t>
      </w:r>
      <w:hyperlink r:id="rId71" w:anchor=":~:text=The%20DCRM%20consists%20of%20a,state%20authority%20under%20the%20Ministry"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An administrative secretariat for the Board is provided by the Ministry of Higher Education and Science (</w:t>
      </w:r>
      <w:hyperlink r:id="rId72" w:anchor=":~:text=The%20DCRM%20consists%20of%20a,state%20authority%20under%20the%20Ministry"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xml:space="preserve">), ensuring it has resources and independence. The Board’s </w:t>
      </w:r>
      <w:r w:rsidRPr="0088529B">
        <w:rPr>
          <w:rFonts w:ascii="Times New Roman" w:eastAsia="Times New Roman" w:hAnsi="Times New Roman" w:cs="Times New Roman"/>
          <w:b/>
          <w:bCs/>
          <w:kern w:val="0"/>
          <w:sz w:val="24"/>
          <w:szCs w:val="24"/>
          <w14:ligatures w14:val="none"/>
        </w:rPr>
        <w:t>jurisdiction is strictly defined by law</w:t>
      </w:r>
      <w:r w:rsidRPr="0088529B">
        <w:rPr>
          <w:rFonts w:ascii="Times New Roman" w:eastAsia="Times New Roman" w:hAnsi="Times New Roman" w:cs="Times New Roman"/>
          <w:kern w:val="0"/>
          <w:sz w:val="24"/>
          <w:szCs w:val="24"/>
          <w14:ligatures w14:val="none"/>
        </w:rPr>
        <w:t xml:space="preserve">: it may only handle cases meeting specific criteria – the case must involve a </w:t>
      </w:r>
      <w:r w:rsidRPr="0088529B">
        <w:rPr>
          <w:rFonts w:ascii="Times New Roman" w:eastAsia="Times New Roman" w:hAnsi="Times New Roman" w:cs="Times New Roman"/>
          <w:i/>
          <w:iCs/>
          <w:kern w:val="0"/>
          <w:sz w:val="24"/>
          <w:szCs w:val="24"/>
          <w14:ligatures w14:val="none"/>
        </w:rPr>
        <w:t>scientific product</w:t>
      </w:r>
      <w:r w:rsidRPr="0088529B">
        <w:rPr>
          <w:rFonts w:ascii="Times New Roman" w:eastAsia="Times New Roman" w:hAnsi="Times New Roman" w:cs="Times New Roman"/>
          <w:kern w:val="0"/>
          <w:sz w:val="24"/>
          <w:szCs w:val="24"/>
          <w14:ligatures w14:val="none"/>
        </w:rPr>
        <w:t xml:space="preserve"> (e.g. a paper, thesis, dataset), a </w:t>
      </w:r>
      <w:r w:rsidRPr="0088529B">
        <w:rPr>
          <w:rFonts w:ascii="Times New Roman" w:eastAsia="Times New Roman" w:hAnsi="Times New Roman" w:cs="Times New Roman"/>
          <w:i/>
          <w:iCs/>
          <w:kern w:val="0"/>
          <w:sz w:val="24"/>
          <w:szCs w:val="24"/>
          <w14:ligatures w14:val="none"/>
        </w:rPr>
        <w:t>researcher</w:t>
      </w:r>
      <w:r w:rsidRPr="0088529B">
        <w:rPr>
          <w:rFonts w:ascii="Times New Roman" w:eastAsia="Times New Roman" w:hAnsi="Times New Roman" w:cs="Times New Roman"/>
          <w:kern w:val="0"/>
          <w:sz w:val="24"/>
          <w:szCs w:val="24"/>
          <w14:ligatures w14:val="none"/>
        </w:rPr>
        <w:t xml:space="preserve"> who contributed to that product, and an allegation of </w:t>
      </w:r>
      <w:r w:rsidRPr="0088529B">
        <w:rPr>
          <w:rFonts w:ascii="Times New Roman" w:eastAsia="Times New Roman" w:hAnsi="Times New Roman" w:cs="Times New Roman"/>
          <w:i/>
          <w:iCs/>
          <w:kern w:val="0"/>
          <w:sz w:val="24"/>
          <w:szCs w:val="24"/>
          <w14:ligatures w14:val="none"/>
        </w:rPr>
        <w:t>research misconduct</w:t>
      </w:r>
      <w:r w:rsidRPr="0088529B">
        <w:rPr>
          <w:rFonts w:ascii="Times New Roman" w:eastAsia="Times New Roman" w:hAnsi="Times New Roman" w:cs="Times New Roman"/>
          <w:kern w:val="0"/>
          <w:sz w:val="24"/>
          <w:szCs w:val="24"/>
          <w14:ligatures w14:val="none"/>
        </w:rPr>
        <w:t xml:space="preserve"> (as legally defined) (</w:t>
      </w:r>
      <w:hyperlink r:id="rId73" w:anchor=":~:text=2,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74" w:anchor=":~:text=3,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“Research misconduct” under Danish law means </w:t>
      </w:r>
      <w:r w:rsidRPr="0088529B">
        <w:rPr>
          <w:rFonts w:ascii="Times New Roman" w:eastAsia="Times New Roman" w:hAnsi="Times New Roman" w:cs="Times New Roman"/>
          <w:b/>
          <w:bCs/>
          <w:kern w:val="0"/>
          <w:sz w:val="24"/>
          <w:szCs w:val="24"/>
          <w14:ligatures w14:val="none"/>
        </w:rPr>
        <w:t>fabrication, falsification, or plagiarism (FFP) committed willfully or with gross negligence</w:t>
      </w:r>
      <w:r w:rsidRPr="0088529B">
        <w:rPr>
          <w:rFonts w:ascii="Times New Roman" w:eastAsia="Times New Roman" w:hAnsi="Times New Roman" w:cs="Times New Roman"/>
          <w:kern w:val="0"/>
          <w:sz w:val="24"/>
          <w:szCs w:val="24"/>
          <w14:ligatures w14:val="none"/>
        </w:rPr>
        <w:t xml:space="preserve"> in the planning, execution, or reporting of research (</w:t>
      </w:r>
      <w:hyperlink r:id="rId75" w:anchor=":~:text=What%20is%20research%20misconduct%20and,questionable%20research%20practic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76" w:anchor=":~:text=Fabrication%2C%20falsification%2C%20and%20plagiarism%20committed,performing%2C%20or%20reporting%20of%20research"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All other forms of inappropriate behavior (breaches of minor or other standards) are termed “questionable research practice” and are left to institutions to handle (</w:t>
      </w:r>
      <w:hyperlink r:id="rId77"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78" w:anchor=":~:text=The%20law%20defines%20questionabel%20research,practice%20as"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w:t>
      </w:r>
      <w:r w:rsidRPr="0088529B">
        <w:rPr>
          <w:rFonts w:ascii="Times New Roman" w:eastAsia="Times New Roman" w:hAnsi="Times New Roman" w:cs="Times New Roman"/>
          <w:b/>
          <w:bCs/>
          <w:kern w:val="0"/>
          <w:sz w:val="24"/>
          <w:szCs w:val="24"/>
          <w14:ligatures w14:val="none"/>
        </w:rPr>
        <w:t>Board is the sole body authorized to make determinations of research misconduct in Denmark</w:t>
      </w:r>
      <w:r w:rsidRPr="0088529B">
        <w:rPr>
          <w:rFonts w:ascii="Times New Roman" w:eastAsia="Times New Roman" w:hAnsi="Times New Roman" w:cs="Times New Roman"/>
          <w:kern w:val="0"/>
          <w:sz w:val="24"/>
          <w:szCs w:val="24"/>
          <w14:ligatures w14:val="none"/>
        </w:rPr>
        <w:t xml:space="preserve"> (</w:t>
      </w:r>
      <w:hyperlink r:id="rId79"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 institutions themselves do not formally label something “misconduct” (uredelighed) in the legal sense; they funnel such cases to the Board. In essence, the Board functions like a national investigative and adjudicative tribunal for the most serious cases, ensuring consistency in how FFP cases are judged across the country. The Board’s decisions are binding in terms of determining whether misconduct occurred, but the implementation of any consequences (e.g. employer sanctions) involves the relevant institution. The law also tasks the Board with a broader </w:t>
      </w:r>
      <w:r w:rsidRPr="0088529B">
        <w:rPr>
          <w:rFonts w:ascii="Times New Roman" w:eastAsia="Times New Roman" w:hAnsi="Times New Roman" w:cs="Times New Roman"/>
          <w:b/>
          <w:bCs/>
          <w:kern w:val="0"/>
          <w:sz w:val="24"/>
          <w:szCs w:val="24"/>
          <w14:ligatures w14:val="none"/>
        </w:rPr>
        <w:t>oversight role</w:t>
      </w:r>
      <w:r w:rsidRPr="0088529B">
        <w:rPr>
          <w:rFonts w:ascii="Times New Roman" w:eastAsia="Times New Roman" w:hAnsi="Times New Roman" w:cs="Times New Roman"/>
          <w:kern w:val="0"/>
          <w:sz w:val="24"/>
          <w:szCs w:val="24"/>
          <w14:ligatures w14:val="none"/>
        </w:rPr>
        <w:t>: collecting annual reports from all research institutions on questionable practice cases and publishing statistics, thereby monitoring the national integrity climate (</w:t>
      </w:r>
      <w:hyperlink r:id="rId80" w:anchor=":~:text=complaints%20may%20be%20brought%20directly,before%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81" w:anchor=":~:text=The%20Board%20has%20to%20publish,the%20institutions%20to%20the%20Board"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Table 2 outlines the main bodies in Denmark’s system.</w:t>
      </w:r>
    </w:p>
    <w:p w14:paraId="691778F9"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Table 2: Key Bodies in Denmark’s Research Integrity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220"/>
        <w:gridCol w:w="5411"/>
      </w:tblGrid>
      <w:tr w:rsidR="0088529B" w:rsidRPr="0088529B" w14:paraId="48CF4EDD" w14:textId="77777777" w:rsidTr="0088529B">
        <w:trPr>
          <w:tblHeader/>
          <w:tblCellSpacing w:w="15" w:type="dxa"/>
        </w:trPr>
        <w:tc>
          <w:tcPr>
            <w:tcW w:w="0" w:type="auto"/>
            <w:vAlign w:val="center"/>
            <w:hideMark/>
          </w:tcPr>
          <w:p w14:paraId="4488DCD2"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Level</w:t>
            </w:r>
          </w:p>
        </w:tc>
        <w:tc>
          <w:tcPr>
            <w:tcW w:w="0" w:type="auto"/>
            <w:vAlign w:val="center"/>
            <w:hideMark/>
          </w:tcPr>
          <w:p w14:paraId="518C4180"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Body/</w:t>
            </w:r>
            <w:proofErr w:type="spellStart"/>
            <w:r w:rsidRPr="0088529B">
              <w:rPr>
                <w:rFonts w:ascii="Times New Roman" w:eastAsia="Times New Roman" w:hAnsi="Times New Roman" w:cs="Times New Roman"/>
                <w:b/>
                <w:bCs/>
                <w:kern w:val="0"/>
                <w:sz w:val="24"/>
                <w:szCs w:val="24"/>
                <w:lang w:val="nl-NL"/>
                <w14:ligatures w14:val="none"/>
              </w:rPr>
              <w:t>Role</w:t>
            </w:r>
            <w:proofErr w:type="spellEnd"/>
          </w:p>
        </w:tc>
        <w:tc>
          <w:tcPr>
            <w:tcW w:w="0" w:type="auto"/>
            <w:vAlign w:val="center"/>
            <w:hideMark/>
          </w:tcPr>
          <w:p w14:paraId="0CB9A3D8" w14:textId="77777777" w:rsidR="0088529B" w:rsidRPr="0088529B" w:rsidRDefault="0088529B" w:rsidP="0088529B">
            <w:pPr>
              <w:spacing w:after="0" w:line="240" w:lineRule="auto"/>
              <w:jc w:val="center"/>
              <w:rPr>
                <w:rFonts w:ascii="Times New Roman" w:eastAsia="Times New Roman" w:hAnsi="Times New Roman" w:cs="Times New Roman"/>
                <w:b/>
                <w:bCs/>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Function</w:t>
            </w:r>
            <w:proofErr w:type="spellEnd"/>
          </w:p>
        </w:tc>
      </w:tr>
      <w:tr w:rsidR="0088529B" w:rsidRPr="0088529B" w14:paraId="4ACAB06B" w14:textId="77777777" w:rsidTr="0088529B">
        <w:trPr>
          <w:tblCellSpacing w:w="15" w:type="dxa"/>
        </w:trPr>
        <w:tc>
          <w:tcPr>
            <w:tcW w:w="0" w:type="auto"/>
            <w:vAlign w:val="center"/>
            <w:hideMark/>
          </w:tcPr>
          <w:p w14:paraId="5411535E"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37B82A3F"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lang w:val="nl-NL"/>
                <w14:ligatures w14:val="none"/>
              </w:rPr>
              <w:t xml:space="preserve">Research </w:t>
            </w:r>
            <w:proofErr w:type="spellStart"/>
            <w:r w:rsidRPr="0088529B">
              <w:rPr>
                <w:rFonts w:ascii="Times New Roman" w:eastAsia="Times New Roman" w:hAnsi="Times New Roman" w:cs="Times New Roman"/>
                <w:kern w:val="0"/>
                <w:sz w:val="24"/>
                <w:szCs w:val="24"/>
                <w:lang w:val="nl-NL"/>
                <w14:ligatures w14:val="none"/>
              </w:rPr>
              <w:t>Integrity</w:t>
            </w:r>
            <w:proofErr w:type="spellEnd"/>
            <w:r w:rsidRPr="0088529B">
              <w:rPr>
                <w:rFonts w:ascii="Times New Roman" w:eastAsia="Times New Roman" w:hAnsi="Times New Roman" w:cs="Times New Roman"/>
                <w:kern w:val="0"/>
                <w:sz w:val="24"/>
                <w:szCs w:val="24"/>
                <w:lang w:val="nl-NL"/>
                <w14:ligatures w14:val="none"/>
              </w:rPr>
              <w:t xml:space="preserve"> </w:t>
            </w:r>
            <w:proofErr w:type="spellStart"/>
            <w:r w:rsidRPr="0088529B">
              <w:rPr>
                <w:rFonts w:ascii="Times New Roman" w:eastAsia="Times New Roman" w:hAnsi="Times New Roman" w:cs="Times New Roman"/>
                <w:kern w:val="0"/>
                <w:sz w:val="24"/>
                <w:szCs w:val="24"/>
                <w:lang w:val="nl-NL"/>
                <w14:ligatures w14:val="none"/>
              </w:rPr>
              <w:t>Adviser</w:t>
            </w:r>
            <w:proofErr w:type="spellEnd"/>
            <w:r w:rsidRPr="0088529B">
              <w:rPr>
                <w:rFonts w:ascii="Times New Roman" w:eastAsia="Times New Roman" w:hAnsi="Times New Roman" w:cs="Times New Roman"/>
                <w:kern w:val="0"/>
                <w:sz w:val="24"/>
                <w:szCs w:val="24"/>
                <w:lang w:val="nl-NL"/>
                <w14:ligatures w14:val="none"/>
              </w:rPr>
              <w:t xml:space="preserve"> / RIO</w:t>
            </w:r>
          </w:p>
        </w:tc>
        <w:tc>
          <w:tcPr>
            <w:tcW w:w="0" w:type="auto"/>
            <w:vAlign w:val="center"/>
            <w:hideMark/>
          </w:tcPr>
          <w:p w14:paraId="2F397859"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Confidential counselor on responsible conduct of research. Helps potential whistleblowers understand the process and can advise on whether an issue warrants a formal report (</w:t>
            </w:r>
            <w:hyperlink r:id="rId82" w:anchor=":~:text=2,faculty%20adviser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Some advisers (if the case seems </w:t>
            </w:r>
            <w:r w:rsidRPr="0088529B">
              <w:rPr>
                <w:rFonts w:ascii="Times New Roman" w:eastAsia="Times New Roman" w:hAnsi="Times New Roman" w:cs="Times New Roman"/>
                <w:kern w:val="0"/>
                <w:sz w:val="24"/>
                <w:szCs w:val="24"/>
                <w14:ligatures w14:val="none"/>
              </w:rPr>
              <w:lastRenderedPageBreak/>
              <w:t>serious) must refer matters to the formal committee (</w:t>
            </w:r>
            <w:hyperlink r:id="rId83" w:anchor=":~:text=%28faculty%20advisers%29"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tc>
      </w:tr>
      <w:tr w:rsidR="0088529B" w:rsidRPr="0088529B" w14:paraId="4CC0BEB9" w14:textId="77777777" w:rsidTr="0088529B">
        <w:trPr>
          <w:tblCellSpacing w:w="15" w:type="dxa"/>
        </w:trPr>
        <w:tc>
          <w:tcPr>
            <w:tcW w:w="0" w:type="auto"/>
            <w:vAlign w:val="center"/>
            <w:hideMark/>
          </w:tcPr>
          <w:p w14:paraId="5CDEDAA7"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lastRenderedPageBreak/>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6C771414"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Research Practice Committee (or similar)</w:t>
            </w:r>
          </w:p>
        </w:tc>
        <w:tc>
          <w:tcPr>
            <w:tcW w:w="0" w:type="auto"/>
            <w:vAlign w:val="center"/>
            <w:hideMark/>
          </w:tcPr>
          <w:p w14:paraId="2F4A342F"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Institutional committee that handles investigations of </w:t>
            </w:r>
            <w:r w:rsidRPr="0088529B">
              <w:rPr>
                <w:rFonts w:ascii="Times New Roman" w:eastAsia="Times New Roman" w:hAnsi="Times New Roman" w:cs="Times New Roman"/>
                <w:b/>
                <w:bCs/>
                <w:kern w:val="0"/>
                <w:sz w:val="24"/>
                <w:szCs w:val="24"/>
                <w14:ligatures w14:val="none"/>
              </w:rPr>
              <w:t>questionable research practices</w:t>
            </w:r>
            <w:r w:rsidRPr="0088529B">
              <w:rPr>
                <w:rFonts w:ascii="Times New Roman" w:eastAsia="Times New Roman" w:hAnsi="Times New Roman" w:cs="Times New Roman"/>
                <w:kern w:val="0"/>
                <w:sz w:val="24"/>
                <w:szCs w:val="24"/>
                <w14:ligatures w14:val="none"/>
              </w:rPr>
              <w:t xml:space="preserve"> (breaches of standards not amounting to FFP). Screens incoming reports, investigates, hears the involved parties, and issues a statement or recommendation to the Rector (</w:t>
            </w:r>
            <w:hyperlink r:id="rId84" w:anchor=":~:text=5,cases%20by%20Research%20Practice%20Committee"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85" w:anchor=":~:text=Once%20the%20case%20has%20been,a%20statement%20to%20the%20rector"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Also prepares initial fact-finding for misconduct cases before sending them to the national Board (</w:t>
            </w:r>
            <w:hyperlink r:id="rId86" w:anchor=":~:text=6,handling%20of%20cases%20by%20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tc>
      </w:tr>
      <w:tr w:rsidR="0088529B" w:rsidRPr="0088529B" w14:paraId="575C118D" w14:textId="77777777" w:rsidTr="0088529B">
        <w:trPr>
          <w:tblCellSpacing w:w="15" w:type="dxa"/>
        </w:trPr>
        <w:tc>
          <w:tcPr>
            <w:tcW w:w="0" w:type="auto"/>
            <w:vAlign w:val="center"/>
            <w:hideMark/>
          </w:tcPr>
          <w:p w14:paraId="19619C45"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proofErr w:type="spellStart"/>
            <w:r w:rsidRPr="0088529B">
              <w:rPr>
                <w:rFonts w:ascii="Times New Roman" w:eastAsia="Times New Roman" w:hAnsi="Times New Roman" w:cs="Times New Roman"/>
                <w:b/>
                <w:bCs/>
                <w:kern w:val="0"/>
                <w:sz w:val="24"/>
                <w:szCs w:val="24"/>
                <w:lang w:val="nl-NL"/>
                <w14:ligatures w14:val="none"/>
              </w:rPr>
              <w:t>Local</w:t>
            </w:r>
            <w:proofErr w:type="spellEnd"/>
            <w:r w:rsidRPr="0088529B">
              <w:rPr>
                <w:rFonts w:ascii="Times New Roman" w:eastAsia="Times New Roman" w:hAnsi="Times New Roman" w:cs="Times New Roman"/>
                <w:b/>
                <w:bCs/>
                <w:kern w:val="0"/>
                <w:sz w:val="24"/>
                <w:szCs w:val="24"/>
                <w:lang w:val="nl-NL"/>
                <w14:ligatures w14:val="none"/>
              </w:rPr>
              <w:t xml:space="preserve"> (</w:t>
            </w:r>
            <w:proofErr w:type="spellStart"/>
            <w:r w:rsidRPr="0088529B">
              <w:rPr>
                <w:rFonts w:ascii="Times New Roman" w:eastAsia="Times New Roman" w:hAnsi="Times New Roman" w:cs="Times New Roman"/>
                <w:b/>
                <w:bCs/>
                <w:kern w:val="0"/>
                <w:sz w:val="24"/>
                <w:szCs w:val="24"/>
                <w:lang w:val="nl-NL"/>
                <w14:ligatures w14:val="none"/>
              </w:rPr>
              <w:t>Institution</w:t>
            </w:r>
            <w:proofErr w:type="spellEnd"/>
            <w:r w:rsidRPr="0088529B">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50B4CD78"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kern w:val="0"/>
                <w:sz w:val="24"/>
                <w:szCs w:val="24"/>
                <w:lang w:val="nl-NL"/>
                <w14:ligatures w14:val="none"/>
              </w:rPr>
              <w:t xml:space="preserve">Rector/University </w:t>
            </w:r>
            <w:proofErr w:type="spellStart"/>
            <w:r w:rsidRPr="0088529B">
              <w:rPr>
                <w:rFonts w:ascii="Times New Roman" w:eastAsia="Times New Roman" w:hAnsi="Times New Roman" w:cs="Times New Roman"/>
                <w:kern w:val="0"/>
                <w:sz w:val="24"/>
                <w:szCs w:val="24"/>
                <w:lang w:val="nl-NL"/>
                <w14:ligatures w14:val="none"/>
              </w:rPr>
              <w:t>Leadership</w:t>
            </w:r>
            <w:proofErr w:type="spellEnd"/>
          </w:p>
        </w:tc>
        <w:tc>
          <w:tcPr>
            <w:tcW w:w="0" w:type="auto"/>
            <w:vAlign w:val="center"/>
            <w:hideMark/>
          </w:tcPr>
          <w:p w14:paraId="433B5C98"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Receives the committee’s findings. Responsible for </w:t>
            </w:r>
            <w:r w:rsidRPr="0088529B">
              <w:rPr>
                <w:rFonts w:ascii="Times New Roman" w:eastAsia="Times New Roman" w:hAnsi="Times New Roman" w:cs="Times New Roman"/>
                <w:b/>
                <w:bCs/>
                <w:kern w:val="0"/>
                <w:sz w:val="24"/>
                <w:szCs w:val="24"/>
                <w14:ligatures w14:val="none"/>
              </w:rPr>
              <w:t>follow-up</w:t>
            </w:r>
            <w:r w:rsidRPr="0088529B">
              <w:rPr>
                <w:rFonts w:ascii="Times New Roman" w:eastAsia="Times New Roman" w:hAnsi="Times New Roman" w:cs="Times New Roman"/>
                <w:kern w:val="0"/>
                <w:sz w:val="24"/>
                <w:szCs w:val="24"/>
                <w14:ligatures w14:val="none"/>
              </w:rPr>
              <w:t>: taking or initiating any necessary actions (e.g. disciplinary measures, corrections) and informing the involved individuals of the outcome (</w:t>
            </w:r>
            <w:hyperlink r:id="rId87" w:anchor=":~:text=5.1%20Follow,Practice%20Committee%20statemen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If a case was handled by the national Board, the Rector implements follow-up at the institution based on the Board’s ruling (</w:t>
            </w:r>
            <w:hyperlink r:id="rId88" w:anchor=":~:text=website%20ufm"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tc>
      </w:tr>
      <w:tr w:rsidR="0088529B" w:rsidRPr="0088529B" w14:paraId="1ACE9217" w14:textId="77777777" w:rsidTr="0088529B">
        <w:trPr>
          <w:tblCellSpacing w:w="15" w:type="dxa"/>
        </w:trPr>
        <w:tc>
          <w:tcPr>
            <w:tcW w:w="0" w:type="auto"/>
            <w:vAlign w:val="center"/>
            <w:hideMark/>
          </w:tcPr>
          <w:p w14:paraId="021A425E" w14:textId="77777777" w:rsidR="0088529B" w:rsidRPr="0088529B" w:rsidRDefault="0088529B" w:rsidP="0088529B">
            <w:pPr>
              <w:spacing w:after="0" w:line="240" w:lineRule="auto"/>
              <w:rPr>
                <w:rFonts w:ascii="Times New Roman" w:eastAsia="Times New Roman" w:hAnsi="Times New Roman" w:cs="Times New Roman"/>
                <w:kern w:val="0"/>
                <w:sz w:val="24"/>
                <w:szCs w:val="24"/>
                <w:lang w:val="nl-NL"/>
                <w14:ligatures w14:val="none"/>
              </w:rPr>
            </w:pPr>
            <w:r w:rsidRPr="0088529B">
              <w:rPr>
                <w:rFonts w:ascii="Times New Roman" w:eastAsia="Times New Roman" w:hAnsi="Times New Roman" w:cs="Times New Roman"/>
                <w:b/>
                <w:bCs/>
                <w:kern w:val="0"/>
                <w:sz w:val="24"/>
                <w:szCs w:val="24"/>
                <w:lang w:val="nl-NL"/>
                <w14:ligatures w14:val="none"/>
              </w:rPr>
              <w:t>National</w:t>
            </w:r>
          </w:p>
        </w:tc>
        <w:tc>
          <w:tcPr>
            <w:tcW w:w="0" w:type="auto"/>
            <w:vAlign w:val="center"/>
            <w:hideMark/>
          </w:tcPr>
          <w:p w14:paraId="4470B217"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Danish Board on Research Misconduct (NVU/DCRM)</w:t>
            </w:r>
          </w:p>
        </w:tc>
        <w:tc>
          <w:tcPr>
            <w:tcW w:w="0" w:type="auto"/>
            <w:vAlign w:val="center"/>
            <w:hideMark/>
          </w:tcPr>
          <w:p w14:paraId="326D0110" w14:textId="77777777" w:rsidR="0088529B" w:rsidRPr="0088529B" w:rsidRDefault="0088529B" w:rsidP="0088529B">
            <w:pPr>
              <w:spacing w:after="0"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Independent national committee established by law</w:t>
            </w:r>
            <w:r w:rsidRPr="0088529B">
              <w:rPr>
                <w:rFonts w:ascii="Times New Roman" w:eastAsia="Times New Roman" w:hAnsi="Times New Roman" w:cs="Times New Roman"/>
                <w:kern w:val="0"/>
                <w:sz w:val="24"/>
                <w:szCs w:val="24"/>
                <w14:ligatures w14:val="none"/>
              </w:rPr>
              <w:t xml:space="preserve"> (</w:t>
            </w:r>
            <w:hyperlink r:id="rId89" w:anchor=":~:text=Law%20on%20research%20misconduct%20etc"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Handles all cases of alleged </w:t>
            </w:r>
            <w:r w:rsidRPr="0088529B">
              <w:rPr>
                <w:rFonts w:ascii="Times New Roman" w:eastAsia="Times New Roman" w:hAnsi="Times New Roman" w:cs="Times New Roman"/>
                <w:i/>
                <w:iCs/>
                <w:kern w:val="0"/>
                <w:sz w:val="24"/>
                <w:szCs w:val="24"/>
                <w14:ligatures w14:val="none"/>
              </w:rPr>
              <w:t>research misconduct (FFP)</w:t>
            </w:r>
            <w:r w:rsidRPr="0088529B">
              <w:rPr>
                <w:rFonts w:ascii="Times New Roman" w:eastAsia="Times New Roman" w:hAnsi="Times New Roman" w:cs="Times New Roman"/>
                <w:kern w:val="0"/>
                <w:sz w:val="24"/>
                <w:szCs w:val="24"/>
                <w14:ligatures w14:val="none"/>
              </w:rPr>
              <w:t xml:space="preserve"> in Denmark (</w:t>
            </w:r>
            <w:hyperlink r:id="rId90"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Receives cases (usually via institutions), conducts thorough investigations with legal safeguards, and issues decisions on whether misconduct occurred (</w:t>
            </w:r>
            <w:hyperlink r:id="rId91" w:anchor=":~:text=3,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92"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Also issues annual reports and guidance, and cannot review cases that fall outside misconduct (those are left to institutions) (</w:t>
            </w:r>
            <w:hyperlink r:id="rId93"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94" w:anchor=":~:text=2,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w:t>
            </w:r>
          </w:p>
        </w:tc>
      </w:tr>
    </w:tbl>
    <w:p w14:paraId="01C73694"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Legal and Policy Framework:</w:t>
      </w:r>
      <w:r w:rsidRPr="0088529B">
        <w:rPr>
          <w:rFonts w:ascii="Times New Roman" w:eastAsia="Times New Roman" w:hAnsi="Times New Roman" w:cs="Times New Roman"/>
          <w:kern w:val="0"/>
          <w:sz w:val="24"/>
          <w:szCs w:val="24"/>
          <w14:ligatures w14:val="none"/>
        </w:rPr>
        <w:t xml:space="preserve"> Denmark’s system is codified in the </w:t>
      </w:r>
      <w:r w:rsidRPr="0088529B">
        <w:rPr>
          <w:rFonts w:ascii="Times New Roman" w:eastAsia="Times New Roman" w:hAnsi="Times New Roman" w:cs="Times New Roman"/>
          <w:b/>
          <w:bCs/>
          <w:kern w:val="0"/>
          <w:sz w:val="24"/>
          <w:szCs w:val="24"/>
          <w14:ligatures w14:val="none"/>
        </w:rPr>
        <w:t>Act on Research Misconduct, etc. (2017)</w:t>
      </w:r>
      <w:r w:rsidRPr="0088529B">
        <w:rPr>
          <w:rFonts w:ascii="Times New Roman" w:eastAsia="Times New Roman" w:hAnsi="Times New Roman" w:cs="Times New Roman"/>
          <w:kern w:val="0"/>
          <w:sz w:val="24"/>
          <w:szCs w:val="24"/>
          <w14:ligatures w14:val="none"/>
        </w:rPr>
        <w:t xml:space="preserve"> (</w:t>
      </w:r>
      <w:hyperlink r:id="rId95" w:anchor=":~:text=The%20Danish%20parliament%20has%20passed,force%20on%201%20July%202017"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This law introduced formal definitions and delineated responsibilities clearly between institutions and the national Board (</w:t>
      </w:r>
      <w:hyperlink r:id="rId96"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It provides the legal authority for the Board’s investigations and decisions, and ensures due process rights (e.g. the right of the accused to be heard follows from administrative law requirements (</w:t>
      </w:r>
      <w:hyperlink r:id="rId97"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 xml:space="preserve">The </w:t>
        </w:r>
        <w:r w:rsidRPr="0088529B">
          <w:rPr>
            <w:rFonts w:ascii="Times New Roman" w:eastAsia="Times New Roman" w:hAnsi="Times New Roman" w:cs="Times New Roman"/>
            <w:color w:val="0000FF"/>
            <w:kern w:val="0"/>
            <w:sz w:val="24"/>
            <w:szCs w:val="24"/>
            <w:u w:val="single"/>
            <w14:ligatures w14:val="none"/>
          </w:rPr>
          <w:lastRenderedPageBreak/>
          <w:t>Danish Board on Research Misconduct — English</w:t>
        </w:r>
      </w:hyperlink>
      <w:r w:rsidRPr="0088529B">
        <w:rPr>
          <w:rFonts w:ascii="Times New Roman" w:eastAsia="Times New Roman" w:hAnsi="Times New Roman" w:cs="Times New Roman"/>
          <w:kern w:val="0"/>
          <w:sz w:val="24"/>
          <w:szCs w:val="24"/>
          <w14:ligatures w14:val="none"/>
        </w:rPr>
        <w:t xml:space="preserve">)). The law is complemented by the </w:t>
      </w:r>
      <w:r w:rsidRPr="0088529B">
        <w:rPr>
          <w:rFonts w:ascii="Times New Roman" w:eastAsia="Times New Roman" w:hAnsi="Times New Roman" w:cs="Times New Roman"/>
          <w:b/>
          <w:bCs/>
          <w:kern w:val="0"/>
          <w:sz w:val="24"/>
          <w:szCs w:val="24"/>
          <w14:ligatures w14:val="none"/>
        </w:rPr>
        <w:t>Danish Code of Conduct for Research Integrity (2014)</w:t>
      </w:r>
      <w:r w:rsidRPr="0088529B">
        <w:rPr>
          <w:rFonts w:ascii="Times New Roman" w:eastAsia="Times New Roman" w:hAnsi="Times New Roman" w:cs="Times New Roman"/>
          <w:kern w:val="0"/>
          <w:sz w:val="24"/>
          <w:szCs w:val="24"/>
          <w14:ligatures w14:val="none"/>
        </w:rPr>
        <w:t xml:space="preserve">, a national guideline adopted by all major research institutions. The Code of Conduct establishes six basic principles and standards for responsible research and </w:t>
      </w:r>
      <w:r w:rsidRPr="0088529B">
        <w:rPr>
          <w:rFonts w:ascii="Times New Roman" w:eastAsia="Times New Roman" w:hAnsi="Times New Roman" w:cs="Times New Roman"/>
          <w:b/>
          <w:bCs/>
          <w:kern w:val="0"/>
          <w:sz w:val="24"/>
          <w:szCs w:val="24"/>
          <w14:ligatures w14:val="none"/>
        </w:rPr>
        <w:t>envisions institutional systems co-existing with a central body</w:t>
      </w:r>
      <w:r w:rsidRPr="0088529B">
        <w:rPr>
          <w:rFonts w:ascii="Times New Roman" w:eastAsia="Times New Roman" w:hAnsi="Times New Roman" w:cs="Times New Roman"/>
          <w:kern w:val="0"/>
          <w:sz w:val="24"/>
          <w:szCs w:val="24"/>
          <w14:ligatures w14:val="none"/>
        </w:rPr>
        <w:t xml:space="preserve"> (</w:t>
      </w:r>
      <w:hyperlink r:id="rId98" w:anchor=":~:text=with%20appropriately,platform%20for%20institutions%20to%20deal" w:history="1">
        <w:r w:rsidRPr="0088529B">
          <w:rPr>
            <w:rFonts w:ascii="Times New Roman" w:eastAsia="Times New Roman" w:hAnsi="Times New Roman" w:cs="Times New Roman"/>
            <w:color w:val="0000FF"/>
            <w:kern w:val="0"/>
            <w:sz w:val="24"/>
            <w:szCs w:val="24"/>
            <w:u w:val="single"/>
            <w14:ligatures w14:val="none"/>
          </w:rPr>
          <w:t>The Danish Code of Conduct for Research Integrity - draft 11 Apr 2014</w:t>
        </w:r>
      </w:hyperlink>
      <w:r w:rsidRPr="0088529B">
        <w:rPr>
          <w:rFonts w:ascii="Times New Roman" w:eastAsia="Times New Roman" w:hAnsi="Times New Roman" w:cs="Times New Roman"/>
          <w:kern w:val="0"/>
          <w:sz w:val="24"/>
          <w:szCs w:val="24"/>
          <w14:ligatures w14:val="none"/>
        </w:rPr>
        <w:t>) (</w:t>
      </w:r>
      <w:hyperlink r:id="rId99" w:anchor=":~:text=iii,forward%20their%20suspicions%20of%20research" w:history="1">
        <w:r w:rsidRPr="0088529B">
          <w:rPr>
            <w:rFonts w:ascii="Times New Roman" w:eastAsia="Times New Roman" w:hAnsi="Times New Roman" w:cs="Times New Roman"/>
            <w:color w:val="0000FF"/>
            <w:kern w:val="0"/>
            <w:sz w:val="24"/>
            <w:szCs w:val="24"/>
            <w:u w:val="single"/>
            <w14:ligatures w14:val="none"/>
          </w:rPr>
          <w:t>The Danish Code of Conduct for Research Integrity - draft 11 Apr 2014</w:t>
        </w:r>
      </w:hyperlink>
      <w:r w:rsidRPr="0088529B">
        <w:rPr>
          <w:rFonts w:ascii="Times New Roman" w:eastAsia="Times New Roman" w:hAnsi="Times New Roman" w:cs="Times New Roman"/>
          <w:kern w:val="0"/>
          <w:sz w:val="24"/>
          <w:szCs w:val="24"/>
          <w14:ligatures w14:val="none"/>
        </w:rPr>
        <w:t>). While the Code itself is not legally binding, it is widely adhered to and informed the 2017 law’s implementation. It emphasizes that institutions should have clear procedures for both misconduct and lesser breaches, and it lists fundamental procedural principles (such as confidentiality, impartiality, protection of involved persons, and promptness) to guide those processes (</w:t>
      </w:r>
      <w:hyperlink r:id="rId100" w:anchor=":~:text=When%20addressing%20and%20investigating%20suspicions,the%20suspicion%20and%20handling%20the" w:history="1">
        <w:r w:rsidRPr="0088529B">
          <w:rPr>
            <w:rFonts w:ascii="Times New Roman" w:eastAsia="Times New Roman" w:hAnsi="Times New Roman" w:cs="Times New Roman"/>
            <w:color w:val="0000FF"/>
            <w:kern w:val="0"/>
            <w:sz w:val="24"/>
            <w:szCs w:val="24"/>
            <w:u w:val="single"/>
            <w14:ligatures w14:val="none"/>
          </w:rPr>
          <w:t>The Danish Code of Conduct for Research Integrity - draft 11 Apr 2014</w:t>
        </w:r>
      </w:hyperlink>
      <w:r w:rsidRPr="0088529B">
        <w:rPr>
          <w:rFonts w:ascii="Times New Roman" w:eastAsia="Times New Roman" w:hAnsi="Times New Roman" w:cs="Times New Roman"/>
          <w:kern w:val="0"/>
          <w:sz w:val="24"/>
          <w:szCs w:val="24"/>
          <w14:ligatures w14:val="none"/>
        </w:rPr>
        <w:t>) (</w:t>
      </w:r>
      <w:hyperlink r:id="rId101" w:anchor=":~:text=Yes%2C%20the%20author%20of%20an,4%C2%B0"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xml:space="preserve">). Additionally, Denmark being an EU member, the </w:t>
      </w:r>
      <w:r w:rsidRPr="0088529B">
        <w:rPr>
          <w:rFonts w:ascii="Times New Roman" w:eastAsia="Times New Roman" w:hAnsi="Times New Roman" w:cs="Times New Roman"/>
          <w:b/>
          <w:bCs/>
          <w:kern w:val="0"/>
          <w:sz w:val="24"/>
          <w:szCs w:val="24"/>
          <w14:ligatures w14:val="none"/>
        </w:rPr>
        <w:t>EU Whistleblower Protection Directive</w:t>
      </w:r>
      <w:r w:rsidRPr="0088529B">
        <w:rPr>
          <w:rFonts w:ascii="Times New Roman" w:eastAsia="Times New Roman" w:hAnsi="Times New Roman" w:cs="Times New Roman"/>
          <w:kern w:val="0"/>
          <w:sz w:val="24"/>
          <w:szCs w:val="24"/>
          <w14:ligatures w14:val="none"/>
        </w:rPr>
        <w:t xml:space="preserve"> has been transposed into national law (and Denmark’s own whistleblower laws) which offers protection to whistleblowers reporting misconduct in research as long as certain criteria are met. In summary, </w:t>
      </w:r>
      <w:r w:rsidRPr="0088529B">
        <w:rPr>
          <w:rFonts w:ascii="Times New Roman" w:eastAsia="Times New Roman" w:hAnsi="Times New Roman" w:cs="Times New Roman"/>
          <w:b/>
          <w:bCs/>
          <w:kern w:val="0"/>
          <w:sz w:val="24"/>
          <w:szCs w:val="24"/>
          <w14:ligatures w14:val="none"/>
        </w:rPr>
        <w:t>statute, supported by a code of conduct</w:t>
      </w:r>
      <w:r w:rsidRPr="0088529B">
        <w:rPr>
          <w:rFonts w:ascii="Times New Roman" w:eastAsia="Times New Roman" w:hAnsi="Times New Roman" w:cs="Times New Roman"/>
          <w:kern w:val="0"/>
          <w:sz w:val="24"/>
          <w:szCs w:val="24"/>
          <w14:ligatures w14:val="none"/>
        </w:rPr>
        <w:t>, underpins Denmark’s integrity system, giving it a strong legal force compared to the self-regulatory framework in Germany.</w:t>
      </w:r>
    </w:p>
    <w:p w14:paraId="52858469"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Denmark: Procedure from Complaint to Resolution</w:t>
      </w:r>
    </w:p>
    <w:p w14:paraId="67359646"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1. Initiation of a Complaint:</w:t>
      </w:r>
      <w:r w:rsidRPr="0088529B">
        <w:rPr>
          <w:rFonts w:ascii="Times New Roman" w:eastAsia="Times New Roman" w:hAnsi="Times New Roman" w:cs="Times New Roman"/>
          <w:kern w:val="0"/>
          <w:sz w:val="24"/>
          <w:szCs w:val="24"/>
          <w14:ligatures w14:val="none"/>
        </w:rPr>
        <w:t xml:space="preserve"> Under the Danish system, a complaint will generally start at the </w:t>
      </w:r>
      <w:r w:rsidRPr="0088529B">
        <w:rPr>
          <w:rFonts w:ascii="Times New Roman" w:eastAsia="Times New Roman" w:hAnsi="Times New Roman" w:cs="Times New Roman"/>
          <w:b/>
          <w:bCs/>
          <w:kern w:val="0"/>
          <w:sz w:val="24"/>
          <w:szCs w:val="24"/>
          <w14:ligatures w14:val="none"/>
        </w:rPr>
        <w:t>research institution where the research in question was carried out</w:t>
      </w:r>
      <w:r w:rsidRPr="0088529B">
        <w:rPr>
          <w:rFonts w:ascii="Times New Roman" w:eastAsia="Times New Roman" w:hAnsi="Times New Roman" w:cs="Times New Roman"/>
          <w:kern w:val="0"/>
          <w:sz w:val="24"/>
          <w:szCs w:val="24"/>
          <w14:ligatures w14:val="none"/>
        </w:rPr>
        <w:t xml:space="preserve"> (</w:t>
      </w:r>
      <w:hyperlink r:id="rId102" w:anchor=":~:text=The%20Board%20handles%20Danish%20cases,brought%20directly%20before%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Any person (inside or outside the institution) who suspects a researcher of misconduct or improper practice can file a report. Typically, the whistleblower is encouraged to contact a </w:t>
      </w:r>
      <w:r w:rsidRPr="0088529B">
        <w:rPr>
          <w:rFonts w:ascii="Times New Roman" w:eastAsia="Times New Roman" w:hAnsi="Times New Roman" w:cs="Times New Roman"/>
          <w:b/>
          <w:bCs/>
          <w:kern w:val="0"/>
          <w:sz w:val="24"/>
          <w:szCs w:val="24"/>
          <w14:ligatures w14:val="none"/>
        </w:rPr>
        <w:t>Research Integrity Adviser (confidential counselor)</w:t>
      </w:r>
      <w:r w:rsidRPr="0088529B">
        <w:rPr>
          <w:rFonts w:ascii="Times New Roman" w:eastAsia="Times New Roman" w:hAnsi="Times New Roman" w:cs="Times New Roman"/>
          <w:kern w:val="0"/>
          <w:sz w:val="24"/>
          <w:szCs w:val="24"/>
          <w14:ligatures w14:val="none"/>
        </w:rPr>
        <w:t xml:space="preserve"> first for guidance (</w:t>
      </w:r>
      <w:hyperlink r:id="rId103" w:anchor=":~:text=2,faculty%20adviser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At Danish universities, these advisers help clarify whether the issue might constitute research misconduct (FFP) or a lesser breach, and they can explain how to formally report it. The adviser’s consultation is optional but provides a safe, confidential space before an official process begins (</w:t>
      </w:r>
      <w:hyperlink r:id="rId104" w:anchor=":~:text=2,faculty%20adviser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If the potential whistleblower decides to proceed – or if the advisor is </w:t>
      </w:r>
      <w:r w:rsidRPr="0088529B">
        <w:rPr>
          <w:rFonts w:ascii="Times New Roman" w:eastAsia="Times New Roman" w:hAnsi="Times New Roman" w:cs="Times New Roman"/>
          <w:b/>
          <w:bCs/>
          <w:kern w:val="0"/>
          <w:sz w:val="24"/>
          <w:szCs w:val="24"/>
          <w14:ligatures w14:val="none"/>
        </w:rPr>
        <w:t>obligated to refer the case</w:t>
      </w:r>
      <w:r w:rsidRPr="0088529B">
        <w:rPr>
          <w:rFonts w:ascii="Times New Roman" w:eastAsia="Times New Roman" w:hAnsi="Times New Roman" w:cs="Times New Roman"/>
          <w:kern w:val="0"/>
          <w:sz w:val="24"/>
          <w:szCs w:val="24"/>
          <w14:ligatures w14:val="none"/>
        </w:rPr>
        <w:t xml:space="preserve"> (some institutions require advisers to forward certain serious matters) (</w:t>
      </w:r>
      <w:hyperlink r:id="rId105" w:anchor=":~:text=%28faculty%20advisers%29"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 the allegation is submitted to the institution’s </w:t>
      </w:r>
      <w:r w:rsidRPr="0088529B">
        <w:rPr>
          <w:rFonts w:ascii="Times New Roman" w:eastAsia="Times New Roman" w:hAnsi="Times New Roman" w:cs="Times New Roman"/>
          <w:b/>
          <w:bCs/>
          <w:kern w:val="0"/>
          <w:sz w:val="24"/>
          <w:szCs w:val="24"/>
          <w14:ligatures w14:val="none"/>
        </w:rPr>
        <w:t>Research Practice Committee</w:t>
      </w:r>
      <w:r w:rsidRPr="0088529B">
        <w:rPr>
          <w:rFonts w:ascii="Times New Roman" w:eastAsia="Times New Roman" w:hAnsi="Times New Roman" w:cs="Times New Roman"/>
          <w:kern w:val="0"/>
          <w:sz w:val="24"/>
          <w:szCs w:val="24"/>
          <w14:ligatures w14:val="none"/>
        </w:rPr>
        <w:t xml:space="preserve"> (or equivalent body). The </w:t>
      </w:r>
      <w:r w:rsidRPr="0088529B">
        <w:rPr>
          <w:rFonts w:ascii="Times New Roman" w:eastAsia="Times New Roman" w:hAnsi="Times New Roman" w:cs="Times New Roman"/>
          <w:b/>
          <w:bCs/>
          <w:kern w:val="0"/>
          <w:sz w:val="24"/>
          <w:szCs w:val="24"/>
          <w14:ligatures w14:val="none"/>
        </w:rPr>
        <w:t>formal report</w:t>
      </w:r>
      <w:r w:rsidRPr="0088529B">
        <w:rPr>
          <w:rFonts w:ascii="Times New Roman" w:eastAsia="Times New Roman" w:hAnsi="Times New Roman" w:cs="Times New Roman"/>
          <w:kern w:val="0"/>
          <w:sz w:val="24"/>
          <w:szCs w:val="24"/>
          <w14:ligatures w14:val="none"/>
        </w:rPr>
        <w:t xml:space="preserve"> should include: identification of the </w:t>
      </w:r>
      <w:r w:rsidRPr="0088529B">
        <w:rPr>
          <w:rFonts w:ascii="Times New Roman" w:eastAsia="Times New Roman" w:hAnsi="Times New Roman" w:cs="Times New Roman"/>
          <w:i/>
          <w:iCs/>
          <w:kern w:val="0"/>
          <w:sz w:val="24"/>
          <w:szCs w:val="24"/>
          <w14:ligatures w14:val="none"/>
        </w:rPr>
        <w:t>scientific product</w:t>
      </w:r>
      <w:r w:rsidRPr="0088529B">
        <w:rPr>
          <w:rFonts w:ascii="Times New Roman" w:eastAsia="Times New Roman" w:hAnsi="Times New Roman" w:cs="Times New Roman"/>
          <w:kern w:val="0"/>
          <w:sz w:val="24"/>
          <w:szCs w:val="24"/>
          <w14:ligatures w14:val="none"/>
        </w:rPr>
        <w:t xml:space="preserve"> at issue (e.g. the publication or thesis), the name(s) of the researcher(s) involved, a description of the alleged misconduct or breach, and supporting evidence (such as highlighted copies of plagiarized text, data irregularities, etc.) (</w:t>
      </w:r>
      <w:hyperlink r:id="rId106" w:anchor=":~:text=The%20informant%20must%20submit%20the,following%20information%2Fdocuments"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07" w:anchor=":~:text=,relevant%20passages%20must%20be%20highlighted"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The complaint is usually filed via a designated form or contact point (often to the committee’s secretariat or a legal office) (</w:t>
      </w:r>
      <w:hyperlink r:id="rId108" w:anchor=":~:text=be%20included%2C%20and%20the%20relevant,passages%20must%20be%20highlighted"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According to the law, </w:t>
      </w:r>
      <w:r w:rsidRPr="0088529B">
        <w:rPr>
          <w:rFonts w:ascii="Times New Roman" w:eastAsia="Times New Roman" w:hAnsi="Times New Roman" w:cs="Times New Roman"/>
          <w:b/>
          <w:bCs/>
          <w:kern w:val="0"/>
          <w:sz w:val="24"/>
          <w:szCs w:val="24"/>
          <w14:ligatures w14:val="none"/>
        </w:rPr>
        <w:t>most cases must go through this institutional channel first</w:t>
      </w:r>
      <w:r w:rsidRPr="0088529B">
        <w:rPr>
          <w:rFonts w:ascii="Times New Roman" w:eastAsia="Times New Roman" w:hAnsi="Times New Roman" w:cs="Times New Roman"/>
          <w:kern w:val="0"/>
          <w:sz w:val="24"/>
          <w:szCs w:val="24"/>
          <w14:ligatures w14:val="none"/>
        </w:rPr>
        <w:t xml:space="preserve">. However, if there is no relevant institution (for instance, the research was not conducted under a Danish institution’s auspices or the accused is not affiliated with one), or if an institution itself as an entity wants to raise a case, a complaint </w:t>
      </w:r>
      <w:r w:rsidRPr="0088529B">
        <w:rPr>
          <w:rFonts w:ascii="Times New Roman" w:eastAsia="Times New Roman" w:hAnsi="Times New Roman" w:cs="Times New Roman"/>
          <w:i/>
          <w:iCs/>
          <w:kern w:val="0"/>
          <w:sz w:val="24"/>
          <w:szCs w:val="24"/>
          <w14:ligatures w14:val="none"/>
        </w:rPr>
        <w:t>may be brought directly to the Board</w:t>
      </w:r>
      <w:r w:rsidRPr="0088529B">
        <w:rPr>
          <w:rFonts w:ascii="Times New Roman" w:eastAsia="Times New Roman" w:hAnsi="Times New Roman" w:cs="Times New Roman"/>
          <w:kern w:val="0"/>
          <w:sz w:val="24"/>
          <w:szCs w:val="24"/>
          <w14:ligatures w14:val="none"/>
        </w:rPr>
        <w:t xml:space="preserve"> (</w:t>
      </w:r>
      <w:hyperlink r:id="rId109" w:anchor=":~:text=The%20Board%20handles%20Danish%20cases,brought%20directly%20before%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In either scenario, the process triggers an initial screening at the institutional level.</w:t>
      </w:r>
    </w:p>
    <w:p w14:paraId="0DD2DC04"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lastRenderedPageBreak/>
        <w:t>2. Screening and Jurisdiction Determination:</w:t>
      </w:r>
      <w:r w:rsidRPr="0088529B">
        <w:rPr>
          <w:rFonts w:ascii="Times New Roman" w:eastAsia="Times New Roman" w:hAnsi="Times New Roman" w:cs="Times New Roman"/>
          <w:kern w:val="0"/>
          <w:sz w:val="24"/>
          <w:szCs w:val="24"/>
          <w14:ligatures w14:val="none"/>
        </w:rPr>
        <w:t xml:space="preserve"> Once the institution (e.g. a university) receives a complaint, the first step is to </w:t>
      </w:r>
      <w:r w:rsidRPr="0088529B">
        <w:rPr>
          <w:rFonts w:ascii="Times New Roman" w:eastAsia="Times New Roman" w:hAnsi="Times New Roman" w:cs="Times New Roman"/>
          <w:b/>
          <w:bCs/>
          <w:kern w:val="0"/>
          <w:sz w:val="24"/>
          <w:szCs w:val="24"/>
          <w14:ligatures w14:val="none"/>
        </w:rPr>
        <w:t>determine whether the case falls under “research misconduct” or “questionable practice.”</w:t>
      </w:r>
      <w:r w:rsidRPr="0088529B">
        <w:rPr>
          <w:rFonts w:ascii="Times New Roman" w:eastAsia="Times New Roman" w:hAnsi="Times New Roman" w:cs="Times New Roman"/>
          <w:kern w:val="0"/>
          <w:sz w:val="24"/>
          <w:szCs w:val="24"/>
          <w14:ligatures w14:val="none"/>
        </w:rPr>
        <w:t xml:space="preserve"> The secretariat of the Research Practice Committee, together with its Chair, performs an initial screening of the submitted materials (</w:t>
      </w:r>
      <w:hyperlink r:id="rId110" w:anchor=":~:text=When%20the%20secretariat%20receives%20a,initial%20screening%20of%20the%20case"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11" w:anchor=":~:text=The%20secretariat%20also%20informs%20the,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They check that all necessary information is provided; if not, they may request more details from the informant, and can dismiss the case if the informant fails to supply missing information (</w:t>
      </w:r>
      <w:hyperlink r:id="rId112" w:anchor=":~:text=screening%20of%20the%20case"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13" w:anchor=":~:text=If%20the%20report%20does%20not,decide%20to%20dismiss%20the%20case"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Assuming the allegation is sufficiently documented, the key question is jurisdiction: </w:t>
      </w:r>
      <w:r w:rsidRPr="0088529B">
        <w:rPr>
          <w:rFonts w:ascii="Times New Roman" w:eastAsia="Times New Roman" w:hAnsi="Times New Roman" w:cs="Times New Roman"/>
          <w:b/>
          <w:bCs/>
          <w:kern w:val="0"/>
          <w:sz w:val="24"/>
          <w:szCs w:val="24"/>
          <w14:ligatures w14:val="none"/>
        </w:rPr>
        <w:t>does this case involve FFP (which the law reserves for the national Board) or is it a lesser breach?</w:t>
      </w:r>
      <w:r w:rsidRPr="0088529B">
        <w:rPr>
          <w:rFonts w:ascii="Times New Roman" w:eastAsia="Times New Roman" w:hAnsi="Times New Roman" w:cs="Times New Roman"/>
          <w:kern w:val="0"/>
          <w:sz w:val="24"/>
          <w:szCs w:val="24"/>
          <w14:ligatures w14:val="none"/>
        </w:rPr>
        <w:t xml:space="preserve"> The Danish Act explicitly requires that allegations meeting the misconduct criteria be handled by the Board (</w:t>
      </w:r>
      <w:hyperlink r:id="rId114"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Therefore, the institution’s role at this stage is largely to filter and forward. If the alleged behavior, on its face, is fabrication, falsification, plagiarism (or a combination) in a scientific product, it qualifies as </w:t>
      </w:r>
      <w:r w:rsidRPr="0088529B">
        <w:rPr>
          <w:rFonts w:ascii="Times New Roman" w:eastAsia="Times New Roman" w:hAnsi="Times New Roman" w:cs="Times New Roman"/>
          <w:i/>
          <w:iCs/>
          <w:kern w:val="0"/>
          <w:sz w:val="24"/>
          <w:szCs w:val="24"/>
          <w14:ligatures w14:val="none"/>
        </w:rPr>
        <w:t>suspected research misconduct</w:t>
      </w:r>
      <w:r w:rsidRPr="0088529B">
        <w:rPr>
          <w:rFonts w:ascii="Times New Roman" w:eastAsia="Times New Roman" w:hAnsi="Times New Roman" w:cs="Times New Roman"/>
          <w:kern w:val="0"/>
          <w:sz w:val="24"/>
          <w:szCs w:val="24"/>
          <w14:ligatures w14:val="none"/>
        </w:rPr>
        <w:t xml:space="preserve">. In such cases, the institution must </w:t>
      </w:r>
      <w:r w:rsidRPr="0088529B">
        <w:rPr>
          <w:rFonts w:ascii="Times New Roman" w:eastAsia="Times New Roman" w:hAnsi="Times New Roman" w:cs="Times New Roman"/>
          <w:b/>
          <w:bCs/>
          <w:kern w:val="0"/>
          <w:sz w:val="24"/>
          <w:szCs w:val="24"/>
          <w14:ligatures w14:val="none"/>
        </w:rPr>
        <w:t>refer the case to the Danish Board on Research Misconduct</w:t>
      </w:r>
      <w:r w:rsidRPr="0088529B">
        <w:rPr>
          <w:rFonts w:ascii="Times New Roman" w:eastAsia="Times New Roman" w:hAnsi="Times New Roman" w:cs="Times New Roman"/>
          <w:kern w:val="0"/>
          <w:sz w:val="24"/>
          <w:szCs w:val="24"/>
          <w14:ligatures w14:val="none"/>
        </w:rPr>
        <w:t xml:space="preserve"> (</w:t>
      </w:r>
      <w:hyperlink r:id="rId115" w:anchor=":~:text=6,handling%20of%20cases%20by%20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If the case seems instead to be about other types of integrity deviations (poor research practice but not FFP) – for example, minor unethical behavior in authorship or sloppy data management – then it remains under the institution’s own authority as a questionable research practice case (</w:t>
      </w:r>
      <w:hyperlink r:id="rId116"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In borderline situations where it’s not immediately clear, the institution’s committee secretariat can confer with the Board’s secretariat to decide who should take the case (</w:t>
      </w:r>
      <w:hyperlink r:id="rId117" w:anchor=":~:text=that%20it%20will%20initially%20be,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There is even a provision that if agreement cannot be reached at the administrative level, the </w:t>
      </w:r>
      <w:r w:rsidRPr="0088529B">
        <w:rPr>
          <w:rFonts w:ascii="Times New Roman" w:eastAsia="Times New Roman" w:hAnsi="Times New Roman" w:cs="Times New Roman"/>
          <w:b/>
          <w:bCs/>
          <w:kern w:val="0"/>
          <w:sz w:val="24"/>
          <w:szCs w:val="24"/>
          <w14:ligatures w14:val="none"/>
        </w:rPr>
        <w:t>Board (NVU) will formally decide the jurisdiction question</w:t>
      </w:r>
      <w:r w:rsidRPr="0088529B">
        <w:rPr>
          <w:rFonts w:ascii="Times New Roman" w:eastAsia="Times New Roman" w:hAnsi="Times New Roman" w:cs="Times New Roman"/>
          <w:kern w:val="0"/>
          <w:sz w:val="24"/>
          <w:szCs w:val="24"/>
          <w14:ligatures w14:val="none"/>
        </w:rPr>
        <w:t xml:space="preserve"> (</w:t>
      </w:r>
      <w:hyperlink r:id="rId118" w:anchor=":~:text=Danish%20Committee%20on%20Research%20Misconduct,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During this phase, the institution </w:t>
      </w:r>
      <w:r w:rsidRPr="0088529B">
        <w:rPr>
          <w:rFonts w:ascii="Times New Roman" w:eastAsia="Times New Roman" w:hAnsi="Times New Roman" w:cs="Times New Roman"/>
          <w:b/>
          <w:bCs/>
          <w:kern w:val="0"/>
          <w:sz w:val="24"/>
          <w:szCs w:val="24"/>
          <w14:ligatures w14:val="none"/>
        </w:rPr>
        <w:t>notifies both the complainant and the accused (defendant) of the receipt of the case and the intended procedure</w:t>
      </w:r>
      <w:r w:rsidRPr="0088529B">
        <w:rPr>
          <w:rFonts w:ascii="Times New Roman" w:eastAsia="Times New Roman" w:hAnsi="Times New Roman" w:cs="Times New Roman"/>
          <w:kern w:val="0"/>
          <w:sz w:val="24"/>
          <w:szCs w:val="24"/>
          <w14:ligatures w14:val="none"/>
        </w:rPr>
        <w:t xml:space="preserve"> (</w:t>
      </w:r>
      <w:hyperlink r:id="rId119" w:anchor=":~:text=The%20secretariat%20also%20informs%20the,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20" w:anchor=":~:text=receipt%20of%20the%20report%20and,involved%20further%20in%20its%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The accused is informed that a report has been made and that a screening is underway to decide which body (the university committee or the national Board) will handle it (</w:t>
      </w:r>
      <w:hyperlink r:id="rId121" w:anchor=":~:text=The%20secretariat%20also%20informs%20the,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The complainant is informed about the process but, notably, is told that </w:t>
      </w:r>
      <w:r w:rsidRPr="0088529B">
        <w:rPr>
          <w:rFonts w:ascii="Times New Roman" w:eastAsia="Times New Roman" w:hAnsi="Times New Roman" w:cs="Times New Roman"/>
          <w:b/>
          <w:bCs/>
          <w:kern w:val="0"/>
          <w:sz w:val="24"/>
          <w:szCs w:val="24"/>
          <w14:ligatures w14:val="none"/>
        </w:rPr>
        <w:t>an informant is generally not considered a party to the case</w:t>
      </w:r>
      <w:r w:rsidRPr="0088529B">
        <w:rPr>
          <w:rFonts w:ascii="Times New Roman" w:eastAsia="Times New Roman" w:hAnsi="Times New Roman" w:cs="Times New Roman"/>
          <w:kern w:val="0"/>
          <w:sz w:val="24"/>
          <w:szCs w:val="24"/>
          <w14:ligatures w14:val="none"/>
        </w:rPr>
        <w:t xml:space="preserve"> under Danish rules (</w:t>
      </w:r>
      <w:hyperlink r:id="rId122" w:anchor=":~:text=If%20the%20report%20contains%20the,involved%20further%20in%20its%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23" w:anchor=":~:text=receipt%20of%20the%20report%20and,involved%20further%20in%20its%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This means the whistleblower typically does not have the right to participate in proceedings beyond submitting the allegation, although they will be informed of the outcome later. Once jurisdiction is settled, both parties are formally told which body will examine the case and under what procedure (</w:t>
      </w:r>
      <w:hyperlink r:id="rId124" w:anchor=":~:text=the%20Danish%20Committee%20on%20Research,will%20be%20decided%20by%20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If the case is going to the Board, the Rector of the university is also informed of that referral (</w:t>
      </w:r>
      <w:hyperlink r:id="rId125" w:anchor=":~:text=When%20these%20matters%20have%20been,body%20will%20be%20considering%20i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p w14:paraId="6D4F3E19"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3. Investigation Path 1 – Institutional (Questionable Practice cases):</w:t>
      </w:r>
      <w:r w:rsidRPr="0088529B">
        <w:rPr>
          <w:rFonts w:ascii="Times New Roman" w:eastAsia="Times New Roman" w:hAnsi="Times New Roman" w:cs="Times New Roman"/>
          <w:kern w:val="0"/>
          <w:sz w:val="24"/>
          <w:szCs w:val="24"/>
          <w14:ligatures w14:val="none"/>
        </w:rPr>
        <w:t xml:space="preserve"> For cases that the screening deems to involve </w:t>
      </w:r>
      <w:r w:rsidRPr="0088529B">
        <w:rPr>
          <w:rFonts w:ascii="Times New Roman" w:eastAsia="Times New Roman" w:hAnsi="Times New Roman" w:cs="Times New Roman"/>
          <w:b/>
          <w:bCs/>
          <w:kern w:val="0"/>
          <w:sz w:val="24"/>
          <w:szCs w:val="24"/>
          <w14:ligatures w14:val="none"/>
        </w:rPr>
        <w:t>questionable research practice (QRP)</w:t>
      </w:r>
      <w:r w:rsidRPr="0088529B">
        <w:rPr>
          <w:rFonts w:ascii="Times New Roman" w:eastAsia="Times New Roman" w:hAnsi="Times New Roman" w:cs="Times New Roman"/>
          <w:kern w:val="0"/>
          <w:sz w:val="24"/>
          <w:szCs w:val="24"/>
          <w14:ligatures w14:val="none"/>
        </w:rPr>
        <w:t xml:space="preserve">, the institution’s </w:t>
      </w:r>
      <w:r w:rsidRPr="0088529B">
        <w:rPr>
          <w:rFonts w:ascii="Times New Roman" w:eastAsia="Times New Roman" w:hAnsi="Times New Roman" w:cs="Times New Roman"/>
          <w:kern w:val="0"/>
          <w:sz w:val="24"/>
          <w:szCs w:val="24"/>
          <w14:ligatures w14:val="none"/>
        </w:rPr>
        <w:lastRenderedPageBreak/>
        <w:t>Research Practice Committee proceeds with the investigation. The committee will typically share the allegations with the concerned researcher(s) and invite their response (ensuring the accused can present their side). Both the respondent and any other relevant parties may be asked to provide statements or evidence; a response period of 2–3 weeks is commonly given for these comments (</w:t>
      </w:r>
      <w:hyperlink r:id="rId126" w:anchor=":~:text=Before%20a%20case%20is%20considered,3%20weeks%20is%20normally%20se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The committee then meets (possibly with both documentation and any expert input needed) to deliberate on the case. They consider whether a breach of responsible conduct occurred, and if so, its nature and severity. The outcome of an institutional investigation is usually a </w:t>
      </w:r>
      <w:r w:rsidRPr="0088529B">
        <w:rPr>
          <w:rFonts w:ascii="Times New Roman" w:eastAsia="Times New Roman" w:hAnsi="Times New Roman" w:cs="Times New Roman"/>
          <w:b/>
          <w:bCs/>
          <w:kern w:val="0"/>
          <w:sz w:val="24"/>
          <w:szCs w:val="24"/>
          <w14:ligatures w14:val="none"/>
        </w:rPr>
        <w:t>written statement or report</w:t>
      </w:r>
      <w:r w:rsidRPr="0088529B">
        <w:rPr>
          <w:rFonts w:ascii="Times New Roman" w:eastAsia="Times New Roman" w:hAnsi="Times New Roman" w:cs="Times New Roman"/>
          <w:kern w:val="0"/>
          <w:sz w:val="24"/>
          <w:szCs w:val="24"/>
          <w14:ligatures w14:val="none"/>
        </w:rPr>
        <w:t xml:space="preserve"> of the committee’s findings, along with any recommendations. This statement is submitted to the </w:t>
      </w:r>
      <w:r w:rsidRPr="0088529B">
        <w:rPr>
          <w:rFonts w:ascii="Times New Roman" w:eastAsia="Times New Roman" w:hAnsi="Times New Roman" w:cs="Times New Roman"/>
          <w:b/>
          <w:bCs/>
          <w:kern w:val="0"/>
          <w:sz w:val="24"/>
          <w:szCs w:val="24"/>
          <w14:ligatures w14:val="none"/>
        </w:rPr>
        <w:t>Rector</w:t>
      </w:r>
      <w:r w:rsidRPr="0088529B">
        <w:rPr>
          <w:rFonts w:ascii="Times New Roman" w:eastAsia="Times New Roman" w:hAnsi="Times New Roman" w:cs="Times New Roman"/>
          <w:kern w:val="0"/>
          <w:sz w:val="24"/>
          <w:szCs w:val="24"/>
          <w14:ligatures w14:val="none"/>
        </w:rPr>
        <w:t xml:space="preserve"> of the institution (</w:t>
      </w:r>
      <w:hyperlink r:id="rId127" w:anchor=":~:text=When%20the%20date%20for%20the,set%2C%20the%20complainant%20is%20informed"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For example, the committee might conclude that no significant breach occurred (thus no action needed), or that indeed a breach occurred – such as inappropriate authorship assignment, inadequate data storage, etc. – and recommend corrective measures (like improving procedures, issuing a reprimand, or perhaps more severe internal disciplinary steps if warranted). The </w:t>
      </w:r>
      <w:r w:rsidRPr="0088529B">
        <w:rPr>
          <w:rFonts w:ascii="Times New Roman" w:eastAsia="Times New Roman" w:hAnsi="Times New Roman" w:cs="Times New Roman"/>
          <w:b/>
          <w:bCs/>
          <w:kern w:val="0"/>
          <w:sz w:val="24"/>
          <w:szCs w:val="24"/>
          <w14:ligatures w14:val="none"/>
        </w:rPr>
        <w:t>Rector (or designated official)</w:t>
      </w:r>
      <w:r w:rsidRPr="0088529B">
        <w:rPr>
          <w:rFonts w:ascii="Times New Roman" w:eastAsia="Times New Roman" w:hAnsi="Times New Roman" w:cs="Times New Roman"/>
          <w:kern w:val="0"/>
          <w:sz w:val="24"/>
          <w:szCs w:val="24"/>
          <w14:ligatures w14:val="none"/>
        </w:rPr>
        <w:t xml:space="preserve"> then is responsible for follow-up: the Rector will ensure the committee’s recommendation is acted upon to the relevant extent, often in coordination with the faculty or department involved (</w:t>
      </w:r>
      <w:hyperlink r:id="rId128" w:anchor=":~:text=5.1%20Follow,Practice%20Committee%20statemen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This could involve instructing a department to correct a mistake, initiating disciplinary proceedings per employment rules, or other actions. After this follow-up, the </w:t>
      </w:r>
      <w:r w:rsidRPr="0088529B">
        <w:rPr>
          <w:rFonts w:ascii="Times New Roman" w:eastAsia="Times New Roman" w:hAnsi="Times New Roman" w:cs="Times New Roman"/>
          <w:b/>
          <w:bCs/>
          <w:kern w:val="0"/>
          <w:sz w:val="24"/>
          <w:szCs w:val="24"/>
          <w14:ligatures w14:val="none"/>
        </w:rPr>
        <w:t>institution communicates the outcome</w:t>
      </w:r>
      <w:r w:rsidRPr="0088529B">
        <w:rPr>
          <w:rFonts w:ascii="Times New Roman" w:eastAsia="Times New Roman" w:hAnsi="Times New Roman" w:cs="Times New Roman"/>
          <w:kern w:val="0"/>
          <w:sz w:val="24"/>
          <w:szCs w:val="24"/>
          <w14:ligatures w14:val="none"/>
        </w:rPr>
        <w:t xml:space="preserve"> to both the person(s) accused and the informant (</w:t>
      </w:r>
      <w:hyperlink r:id="rId129" w:anchor=":~:text=The%20rector%20notifies%20the%20relevant,faculty"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Even though the informant is not a formal party, they are told the result of the case (for example, whether the committee found a breach and what broadly will be done) (</w:t>
      </w:r>
      <w:hyperlink r:id="rId130" w:anchor=":~:text=The%20rector%20notifies%20the%20relevant,faculty"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At this point, the case at the institutional level is concluded. The institution will later include it (in anonymous, statistical form) in the annual report they must send to the Board on all QRP cases for transparency and national monitoring (</w:t>
      </w:r>
      <w:hyperlink r:id="rId131" w:anchor=":~:text=complaints%20may%20be%20brought%20directly,before%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w:t>
      </w:r>
    </w:p>
    <w:p w14:paraId="140E2B36"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4. Investigation Path 2 – National (Misconduct cases):</w:t>
      </w:r>
      <w:r w:rsidRPr="0088529B">
        <w:rPr>
          <w:rFonts w:ascii="Times New Roman" w:eastAsia="Times New Roman" w:hAnsi="Times New Roman" w:cs="Times New Roman"/>
          <w:kern w:val="0"/>
          <w:sz w:val="24"/>
          <w:szCs w:val="24"/>
          <w14:ligatures w14:val="none"/>
        </w:rPr>
        <w:t xml:space="preserve"> If the allegation on screening meets the threshold of </w:t>
      </w:r>
      <w:r w:rsidRPr="0088529B">
        <w:rPr>
          <w:rFonts w:ascii="Times New Roman" w:eastAsia="Times New Roman" w:hAnsi="Times New Roman" w:cs="Times New Roman"/>
          <w:b/>
          <w:bCs/>
          <w:kern w:val="0"/>
          <w:sz w:val="24"/>
          <w:szCs w:val="24"/>
          <w14:ligatures w14:val="none"/>
        </w:rPr>
        <w:t>research misconduct (FFP)</w:t>
      </w:r>
      <w:r w:rsidRPr="0088529B">
        <w:rPr>
          <w:rFonts w:ascii="Times New Roman" w:eastAsia="Times New Roman" w:hAnsi="Times New Roman" w:cs="Times New Roman"/>
          <w:kern w:val="0"/>
          <w:sz w:val="24"/>
          <w:szCs w:val="24"/>
          <w14:ligatures w14:val="none"/>
        </w:rPr>
        <w:t xml:space="preserve">, the institution compiles all relevant case materials – including the original report, any evidence gathered, and a summary of facts known – and </w:t>
      </w:r>
      <w:r w:rsidRPr="0088529B">
        <w:rPr>
          <w:rFonts w:ascii="Times New Roman" w:eastAsia="Times New Roman" w:hAnsi="Times New Roman" w:cs="Times New Roman"/>
          <w:b/>
          <w:bCs/>
          <w:kern w:val="0"/>
          <w:sz w:val="24"/>
          <w:szCs w:val="24"/>
          <w14:ligatures w14:val="none"/>
        </w:rPr>
        <w:t>forwards the case to the Danish Board on Research Misconduct (NVU)</w:t>
      </w:r>
      <w:r w:rsidRPr="0088529B">
        <w:rPr>
          <w:rFonts w:ascii="Times New Roman" w:eastAsia="Times New Roman" w:hAnsi="Times New Roman" w:cs="Times New Roman"/>
          <w:kern w:val="0"/>
          <w:sz w:val="24"/>
          <w:szCs w:val="24"/>
          <w14:ligatures w14:val="none"/>
        </w:rPr>
        <w:t xml:space="preserve"> (</w:t>
      </w:r>
      <w:hyperlink r:id="rId132" w:anchor=":~:text=6,handling%20of%20cases%20by%20NVU"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From this point, the Board takes charge of the investigation. The Board first reviews the referral to ensure it indeed has jurisdiction. (If the Board finds that the case is “manifestly unfounded” or clearly only about questionable practice, it can </w:t>
      </w:r>
      <w:r w:rsidRPr="0088529B">
        <w:rPr>
          <w:rFonts w:ascii="Times New Roman" w:eastAsia="Times New Roman" w:hAnsi="Times New Roman" w:cs="Times New Roman"/>
          <w:b/>
          <w:bCs/>
          <w:kern w:val="0"/>
          <w:sz w:val="24"/>
          <w:szCs w:val="24"/>
          <w14:ligatures w14:val="none"/>
        </w:rPr>
        <w:t>dismiss the case or remit it back to the institution for handling as QRP</w:t>
      </w:r>
      <w:r w:rsidRPr="0088529B">
        <w:rPr>
          <w:rFonts w:ascii="Times New Roman" w:eastAsia="Times New Roman" w:hAnsi="Times New Roman" w:cs="Times New Roman"/>
          <w:kern w:val="0"/>
          <w:sz w:val="24"/>
          <w:szCs w:val="24"/>
          <w14:ligatures w14:val="none"/>
        </w:rPr>
        <w:t xml:space="preserve"> (</w:t>
      </w:r>
      <w:hyperlink r:id="rId133" w:anchor=":~:text=for%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In practice this means if someone erroneously reported a minor authorship dispute as misconduct, the Board will send it back to the university committee to handle.) Assuming the case proceeds, the Board’s process is governed by the Act and Danish administrative law, ensuring fairness and thoroughness. The Board will </w:t>
      </w:r>
      <w:r w:rsidRPr="0088529B">
        <w:rPr>
          <w:rFonts w:ascii="Times New Roman" w:eastAsia="Times New Roman" w:hAnsi="Times New Roman" w:cs="Times New Roman"/>
          <w:b/>
          <w:bCs/>
          <w:kern w:val="0"/>
          <w:sz w:val="24"/>
          <w:szCs w:val="24"/>
          <w14:ligatures w14:val="none"/>
        </w:rPr>
        <w:t>ensure the case is adequately informed, obtaining any further information necessary for its decision</w:t>
      </w:r>
      <w:r w:rsidRPr="0088529B">
        <w:rPr>
          <w:rFonts w:ascii="Times New Roman" w:eastAsia="Times New Roman" w:hAnsi="Times New Roman" w:cs="Times New Roman"/>
          <w:kern w:val="0"/>
          <w:sz w:val="24"/>
          <w:szCs w:val="24"/>
          <w14:ligatures w14:val="none"/>
        </w:rPr>
        <w:t xml:space="preserve"> (</w:t>
      </w:r>
      <w:hyperlink r:id="rId134"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This often involves a formal exchange of statements: the Board will present the allegations to the accused researcher in detail and give them an opportunity to respond in writing (and/or orally) (</w:t>
      </w:r>
      <w:hyperlink r:id="rId135"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accused has the right to </w:t>
      </w:r>
      <w:r w:rsidRPr="0088529B">
        <w:rPr>
          <w:rFonts w:ascii="Times New Roman" w:eastAsia="Times New Roman" w:hAnsi="Times New Roman" w:cs="Times New Roman"/>
          <w:b/>
          <w:bCs/>
          <w:kern w:val="0"/>
          <w:sz w:val="24"/>
          <w:szCs w:val="24"/>
          <w14:ligatures w14:val="none"/>
        </w:rPr>
        <w:t>review evidence and provide a defense</w:t>
      </w:r>
      <w:r w:rsidRPr="0088529B">
        <w:rPr>
          <w:rFonts w:ascii="Times New Roman" w:eastAsia="Times New Roman" w:hAnsi="Times New Roman" w:cs="Times New Roman"/>
          <w:kern w:val="0"/>
          <w:sz w:val="24"/>
          <w:szCs w:val="24"/>
          <w14:ligatures w14:val="none"/>
        </w:rPr>
        <w:t xml:space="preserve"> – a reflection of the principle of </w:t>
      </w:r>
      <w:r w:rsidRPr="0088529B">
        <w:rPr>
          <w:rFonts w:ascii="Times New Roman" w:eastAsia="Times New Roman" w:hAnsi="Times New Roman" w:cs="Times New Roman"/>
          <w:kern w:val="0"/>
          <w:sz w:val="24"/>
          <w:szCs w:val="24"/>
          <w14:ligatures w14:val="none"/>
        </w:rPr>
        <w:lastRenderedPageBreak/>
        <w:t>hearing the party (part of administrative due process) (</w:t>
      </w:r>
      <w:hyperlink r:id="rId136" w:anchor=":~:text=informed%20and%20obtain%20all%20necessary,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Board may also collect testimony from witnesses, request original data or lab notebooks, seek clarifications from the complainant, and call in </w:t>
      </w:r>
      <w:r w:rsidRPr="0088529B">
        <w:rPr>
          <w:rFonts w:ascii="Times New Roman" w:eastAsia="Times New Roman" w:hAnsi="Times New Roman" w:cs="Times New Roman"/>
          <w:b/>
          <w:bCs/>
          <w:kern w:val="0"/>
          <w:sz w:val="24"/>
          <w:szCs w:val="24"/>
          <w14:ligatures w14:val="none"/>
        </w:rPr>
        <w:t>external experts</w:t>
      </w:r>
      <w:r w:rsidRPr="0088529B">
        <w:rPr>
          <w:rFonts w:ascii="Times New Roman" w:eastAsia="Times New Roman" w:hAnsi="Times New Roman" w:cs="Times New Roman"/>
          <w:kern w:val="0"/>
          <w:sz w:val="24"/>
          <w:szCs w:val="24"/>
          <w14:ligatures w14:val="none"/>
        </w:rPr>
        <w:t xml:space="preserve"> if specialized evaluation is needed (</w:t>
      </w:r>
      <w:hyperlink r:id="rId137" w:anchor=":~:text=If%20there%20is%20a%20specific,from%20an%20alternate%20or%20others"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In Denmark and some other Nordic countries, there is a tradition of rigorous legal procedure in misconduct cases; for instance, parties can be assisted by legal counsel or observers (though not officially “parties,” both the informant and respondent can usually submit information and have someone accompany them in meetings, akin to many administrative hearings). During the investigation, confidentiality is maintained – the proceedings are not public and information is shared only with those involved. Once the Board has gathered sufficient evidence, they deliberate and come to a conclusion: either </w:t>
      </w:r>
      <w:r w:rsidRPr="0088529B">
        <w:rPr>
          <w:rFonts w:ascii="Times New Roman" w:eastAsia="Times New Roman" w:hAnsi="Times New Roman" w:cs="Times New Roman"/>
          <w:b/>
          <w:bCs/>
          <w:kern w:val="0"/>
          <w:sz w:val="24"/>
          <w:szCs w:val="24"/>
          <w14:ligatures w14:val="none"/>
        </w:rPr>
        <w:t>“research misconduct” is deemed proven</w:t>
      </w:r>
      <w:r w:rsidRPr="0088529B">
        <w:rPr>
          <w:rFonts w:ascii="Times New Roman" w:eastAsia="Times New Roman" w:hAnsi="Times New Roman" w:cs="Times New Roman"/>
          <w:kern w:val="0"/>
          <w:sz w:val="24"/>
          <w:szCs w:val="24"/>
          <w14:ligatures w14:val="none"/>
        </w:rPr>
        <w:t xml:space="preserve"> in relation to one or more allegations, or the allegation is not upheld (no misconduct). The standard is whether it is more likely than not that FFP occurred, given the evidence (since these are administrative findings, not criminal, the standard is usually preponderance of evidence).</w:t>
      </w:r>
    </w:p>
    <w:p w14:paraId="7E9C8045"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5. Decision and Outcome (Board):</w:t>
      </w:r>
      <w:r w:rsidRPr="0088529B">
        <w:rPr>
          <w:rFonts w:ascii="Times New Roman" w:eastAsia="Times New Roman" w:hAnsi="Times New Roman" w:cs="Times New Roman"/>
          <w:kern w:val="0"/>
          <w:sz w:val="24"/>
          <w:szCs w:val="24"/>
          <w14:ligatures w14:val="none"/>
        </w:rPr>
        <w:t xml:space="preserve"> The decision of the Danish Board on Research Misconduct is delivered in a written ruling. This ruling will outline the allegations, the Board’s assessment of each, and the conclusion. If misconduct is confirmed, it will specify which of the FFP categories (fabrication, falsification, plagiarism) was at issue and how the evidence supports this finding (</w:t>
      </w:r>
      <w:hyperlink r:id="rId138" w:anchor=":~:text=What%20is%20research%20misconduct%20and,questionable%20research%20practic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If not, it may state that the researcher is not guilty of misconduct (sometimes it might add that while not “misconduct,” there were issues of lesser severity – in which case the matter could be referred back to the university as a QRP for potential follow-up (</w:t>
      </w:r>
      <w:hyperlink r:id="rId139" w:anchor=":~:text=for%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The Board does not itself impose direct punishments like a court would; rather, it makes an authoritative determination of fact (misconduct or not). This </w:t>
      </w:r>
      <w:r w:rsidRPr="0088529B">
        <w:rPr>
          <w:rFonts w:ascii="Times New Roman" w:eastAsia="Times New Roman" w:hAnsi="Times New Roman" w:cs="Times New Roman"/>
          <w:b/>
          <w:bCs/>
          <w:kern w:val="0"/>
          <w:sz w:val="24"/>
          <w:szCs w:val="24"/>
          <w14:ligatures w14:val="none"/>
        </w:rPr>
        <w:t>ruling is sent to the parties involved</w:t>
      </w:r>
      <w:r w:rsidRPr="0088529B">
        <w:rPr>
          <w:rFonts w:ascii="Times New Roman" w:eastAsia="Times New Roman" w:hAnsi="Times New Roman" w:cs="Times New Roman"/>
          <w:kern w:val="0"/>
          <w:sz w:val="24"/>
          <w:szCs w:val="24"/>
          <w14:ligatures w14:val="none"/>
        </w:rPr>
        <w:t xml:space="preserve"> – typically the accused researcher and the leadership of the relevant research institution (</w:t>
      </w:r>
      <w:hyperlink r:id="rId140"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original complainant also is informed of the outcome, though if they are not formally a party, they receive the decision via the institution or upon request. Importantly, the Board </w:t>
      </w:r>
      <w:r w:rsidRPr="0088529B">
        <w:rPr>
          <w:rFonts w:ascii="Times New Roman" w:eastAsia="Times New Roman" w:hAnsi="Times New Roman" w:cs="Times New Roman"/>
          <w:b/>
          <w:bCs/>
          <w:kern w:val="0"/>
          <w:sz w:val="24"/>
          <w:szCs w:val="24"/>
          <w14:ligatures w14:val="none"/>
        </w:rPr>
        <w:t>also makes its decisions public in anonymous form</w:t>
      </w:r>
      <w:r w:rsidRPr="0088529B">
        <w:rPr>
          <w:rFonts w:ascii="Times New Roman" w:eastAsia="Times New Roman" w:hAnsi="Times New Roman" w:cs="Times New Roman"/>
          <w:kern w:val="0"/>
          <w:sz w:val="24"/>
          <w:szCs w:val="24"/>
          <w14:ligatures w14:val="none"/>
        </w:rPr>
        <w:t xml:space="preserve"> by posting summaries on its website (</w:t>
      </w:r>
      <w:hyperlink r:id="rId141"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Each published decision strip personal identifiers but describes the case and the reasoning, thereby contributing to transparency and precedent. This practice is mandated by law to promote accountability while respecting personal data. In parallel, the Board prepares an </w:t>
      </w:r>
      <w:r w:rsidRPr="0088529B">
        <w:rPr>
          <w:rFonts w:ascii="Times New Roman" w:eastAsia="Times New Roman" w:hAnsi="Times New Roman" w:cs="Times New Roman"/>
          <w:b/>
          <w:bCs/>
          <w:kern w:val="0"/>
          <w:sz w:val="24"/>
          <w:szCs w:val="24"/>
          <w14:ligatures w14:val="none"/>
        </w:rPr>
        <w:t>annual report</w:t>
      </w:r>
      <w:r w:rsidRPr="0088529B">
        <w:rPr>
          <w:rFonts w:ascii="Times New Roman" w:eastAsia="Times New Roman" w:hAnsi="Times New Roman" w:cs="Times New Roman"/>
          <w:kern w:val="0"/>
          <w:sz w:val="24"/>
          <w:szCs w:val="24"/>
          <w14:ligatures w14:val="none"/>
        </w:rPr>
        <w:t xml:space="preserve"> each year summarizing how many cases of misconduct were handled and their nature, as well as compiling statistics on questionable practices from institutional reports (</w:t>
      </w:r>
      <w:hyperlink r:id="rId142" w:anchor=":~:text=The%20Board%20has%20to%20publish,the%20institutions%20to%20the%20Board"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w:t>
      </w:r>
    </w:p>
    <w:p w14:paraId="54F1C61C"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Once the Board’s decision is issued, the case is referred back to the concerned institution for any </w:t>
      </w:r>
      <w:r w:rsidRPr="0088529B">
        <w:rPr>
          <w:rFonts w:ascii="Times New Roman" w:eastAsia="Times New Roman" w:hAnsi="Times New Roman" w:cs="Times New Roman"/>
          <w:b/>
          <w:bCs/>
          <w:kern w:val="0"/>
          <w:sz w:val="24"/>
          <w:szCs w:val="24"/>
          <w14:ligatures w14:val="none"/>
        </w:rPr>
        <w:t>follow-up actions</w:t>
      </w:r>
      <w:r w:rsidRPr="0088529B">
        <w:rPr>
          <w:rFonts w:ascii="Times New Roman" w:eastAsia="Times New Roman" w:hAnsi="Times New Roman" w:cs="Times New Roman"/>
          <w:kern w:val="0"/>
          <w:sz w:val="24"/>
          <w:szCs w:val="24"/>
          <w14:ligatures w14:val="none"/>
        </w:rPr>
        <w:t>. The Board itself does not enact sanctions like firing a researcher; that is up to the employer or other authorities. For instance, if a professor at a university is found by the Board to have committed misconduct, the university will decide whether to terminate or discipline that professor under employment rules, and will arrange for corrections to publications, notifications to co-authors, funders, etc., as appropriate. The Board’s finding provides the factual and authoritative basis for such actions. The Rector of the university, upon receiving the Board’s report, will proceed to implement whatever consequences are fitting and will inform the researcher and the complainant of what will be done, much as with a local case (</w:t>
      </w:r>
      <w:hyperlink r:id="rId143" w:anchor=":~:text=website%20ufm"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Because the Board is a national body, </w:t>
      </w:r>
      <w:r w:rsidRPr="0088529B">
        <w:rPr>
          <w:rFonts w:ascii="Times New Roman" w:eastAsia="Times New Roman" w:hAnsi="Times New Roman" w:cs="Times New Roman"/>
          <w:b/>
          <w:bCs/>
          <w:kern w:val="0"/>
          <w:sz w:val="24"/>
          <w:szCs w:val="24"/>
          <w14:ligatures w14:val="none"/>
        </w:rPr>
        <w:t xml:space="preserve">its rulings carry significant </w:t>
      </w:r>
      <w:r w:rsidRPr="0088529B">
        <w:rPr>
          <w:rFonts w:ascii="Times New Roman" w:eastAsia="Times New Roman" w:hAnsi="Times New Roman" w:cs="Times New Roman"/>
          <w:b/>
          <w:bCs/>
          <w:kern w:val="0"/>
          <w:sz w:val="24"/>
          <w:szCs w:val="24"/>
          <w14:ligatures w14:val="none"/>
        </w:rPr>
        <w:lastRenderedPageBreak/>
        <w:t>weight and cannot be re-litigated elsewhere in the administration</w:t>
      </w:r>
      <w:r w:rsidRPr="0088529B">
        <w:rPr>
          <w:rFonts w:ascii="Times New Roman" w:eastAsia="Times New Roman" w:hAnsi="Times New Roman" w:cs="Times New Roman"/>
          <w:kern w:val="0"/>
          <w:sz w:val="24"/>
          <w:szCs w:val="24"/>
          <w14:ligatures w14:val="none"/>
        </w:rPr>
        <w:t xml:space="preserve"> (</w:t>
      </w:r>
      <w:hyperlink r:id="rId144" w:anchor=":~:text=The%20rulings%20of%20the%20Committee,section%2018%20of%20the%20Act"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There is no higher administrative entity above the Board to which one can appeal (the law explicitly states that the Board’s decisions may not be brought before any other administrative authority) (</w:t>
      </w:r>
      <w:hyperlink r:id="rId145" w:anchor=":~:text=Administrative%20recourse%20and%20bringing%20a,matter%20before%20the%20courts"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The only avenue to challenge a Board decision is through the courts – an aggrieved party (usually the accused, if disputing a misconduct finding) can seek a judicial review in the civil courts (</w:t>
      </w:r>
      <w:hyperlink r:id="rId146" w:anchor=":~:text=The%20rulings%20of%20the%20Committee,section%2018%20of%20the%20Act"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w:t>
      </w:r>
      <w:hyperlink r:id="rId147" w:anchor=":~:text=Appeals%20against%20the%20rulings%20of,judicial%20review%20of%20administrative%20acts"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In practice, such court cases are rare, as the Board’s process is designed to be robust and legally sound from the start (e.g. chaired by a judge, following administrative law procedures).</w:t>
      </w:r>
    </w:p>
    <w:p w14:paraId="5A4A0181"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6. Rights of the Parties:</w:t>
      </w:r>
      <w:r w:rsidRPr="0088529B">
        <w:rPr>
          <w:rFonts w:ascii="Times New Roman" w:eastAsia="Times New Roman" w:hAnsi="Times New Roman" w:cs="Times New Roman"/>
          <w:kern w:val="0"/>
          <w:sz w:val="24"/>
          <w:szCs w:val="24"/>
          <w14:ligatures w14:val="none"/>
        </w:rPr>
        <w:t xml:space="preserve"> The Danish system formalizes the rights and responsibilities of both accused researchers and whistleblowers. The accused researcher has the right to </w:t>
      </w:r>
      <w:r w:rsidRPr="0088529B">
        <w:rPr>
          <w:rFonts w:ascii="Times New Roman" w:eastAsia="Times New Roman" w:hAnsi="Times New Roman" w:cs="Times New Roman"/>
          <w:b/>
          <w:bCs/>
          <w:kern w:val="0"/>
          <w:sz w:val="24"/>
          <w:szCs w:val="24"/>
          <w14:ligatures w14:val="none"/>
        </w:rPr>
        <w:t>be informed of the allegations, respond to all evidence, and have their defense considered</w:t>
      </w:r>
      <w:r w:rsidRPr="0088529B">
        <w:rPr>
          <w:rFonts w:ascii="Times New Roman" w:eastAsia="Times New Roman" w:hAnsi="Times New Roman" w:cs="Times New Roman"/>
          <w:kern w:val="0"/>
          <w:sz w:val="24"/>
          <w:szCs w:val="24"/>
          <w14:ligatures w14:val="none"/>
        </w:rPr>
        <w:t xml:space="preserve"> (</w:t>
      </w:r>
      <w:hyperlink r:id="rId148"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Proceedings are conducted under the Danish Public Administration Act, which ensures rights such as access to documents and the right to a hearing for the person affected by a decision (</w:t>
      </w:r>
      <w:hyperlink r:id="rId149"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The accused may also have an advisor or legal counsel assist them (though not officially part of the Board, counsel can help draft responses or be present in meetings). Whistleblowers (informants) are given confidentiality protections: their identity can be kept confidential upon request during the process to shield them from retaliation (</w:t>
      </w:r>
      <w:hyperlink r:id="rId150" w:anchor=":~:text=Yes%2C%20the%20author%20of%20an,4%C2%B0"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w:t>
      </w:r>
      <w:hyperlink r:id="rId151" w:anchor=":~:text=must%20mention%20only%20to%20the,or%20her%20from%20possible%20retaliation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xml:space="preserve">). Moreover, Denmark has implemented </w:t>
      </w:r>
      <w:r w:rsidRPr="0088529B">
        <w:rPr>
          <w:rFonts w:ascii="Times New Roman" w:eastAsia="Times New Roman" w:hAnsi="Times New Roman" w:cs="Times New Roman"/>
          <w:b/>
          <w:bCs/>
          <w:kern w:val="0"/>
          <w:sz w:val="24"/>
          <w:szCs w:val="24"/>
          <w14:ligatures w14:val="none"/>
        </w:rPr>
        <w:t>whistleblower protection laws</w:t>
      </w:r>
      <w:r w:rsidRPr="0088529B">
        <w:rPr>
          <w:rFonts w:ascii="Times New Roman" w:eastAsia="Times New Roman" w:hAnsi="Times New Roman" w:cs="Times New Roman"/>
          <w:kern w:val="0"/>
          <w:sz w:val="24"/>
          <w:szCs w:val="24"/>
          <w14:ligatures w14:val="none"/>
        </w:rPr>
        <w:t xml:space="preserve"> (in line with EU Directive 2019/1937) – if the content of the disclosure falls under protected categories (e.g. a violation of law or significant public interest), the whistleblower can claim official status and protection from reprisals (</w:t>
      </w:r>
      <w:hyperlink r:id="rId152" w:anchor=":~:text=I%20want%20to%20make%20an,I%20benefit%20from%20whistleblower%20statu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w:t>
      </w:r>
      <w:hyperlink r:id="rId153" w:anchor=":~:text=These%20cases%20are%20set%20out,improving%20the%20protection%20of%20whistleblower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xml:space="preserve">). Even when not formally under that law, institutions and the Board treat whistleblowers in good faith as persons to be safeguarded. Notably, Danish law and guidelines consider it </w:t>
      </w:r>
      <w:r w:rsidRPr="0088529B">
        <w:rPr>
          <w:rFonts w:ascii="Times New Roman" w:eastAsia="Times New Roman" w:hAnsi="Times New Roman" w:cs="Times New Roman"/>
          <w:b/>
          <w:bCs/>
          <w:kern w:val="0"/>
          <w:sz w:val="24"/>
          <w:szCs w:val="24"/>
          <w14:ligatures w14:val="none"/>
        </w:rPr>
        <w:t>acceptable and encouraged for anyone to report reasonable suspicions of misconduct</w:t>
      </w:r>
      <w:r w:rsidRPr="0088529B">
        <w:rPr>
          <w:rFonts w:ascii="Times New Roman" w:eastAsia="Times New Roman" w:hAnsi="Times New Roman" w:cs="Times New Roman"/>
          <w:kern w:val="0"/>
          <w:sz w:val="24"/>
          <w:szCs w:val="24"/>
          <w14:ligatures w14:val="none"/>
        </w:rPr>
        <w:t xml:space="preserve"> (</w:t>
      </w:r>
      <w:hyperlink r:id="rId154" w:anchor=":~:text=iii,forward%20their%20suspicions%20of%20research" w:history="1">
        <w:r w:rsidRPr="0088529B">
          <w:rPr>
            <w:rFonts w:ascii="Times New Roman" w:eastAsia="Times New Roman" w:hAnsi="Times New Roman" w:cs="Times New Roman"/>
            <w:color w:val="0000FF"/>
            <w:kern w:val="0"/>
            <w:sz w:val="24"/>
            <w:szCs w:val="24"/>
            <w:u w:val="single"/>
            <w14:ligatures w14:val="none"/>
          </w:rPr>
          <w:t>The Danish Code of Conduct for Research Integrity - draft 11 Apr 2014</w:t>
        </w:r>
      </w:hyperlink>
      <w:r w:rsidRPr="0088529B">
        <w:rPr>
          <w:rFonts w:ascii="Times New Roman" w:eastAsia="Times New Roman" w:hAnsi="Times New Roman" w:cs="Times New Roman"/>
          <w:kern w:val="0"/>
          <w:sz w:val="24"/>
          <w:szCs w:val="24"/>
          <w14:ligatures w14:val="none"/>
        </w:rPr>
        <w:t>) (</w:t>
      </w:r>
      <w:hyperlink r:id="rId155" w:anchor=":~:text=misconduct%20and%20breaches%20of%20responsible,institutional%20systems%20for%20dealing%20with" w:history="1">
        <w:r w:rsidRPr="0088529B">
          <w:rPr>
            <w:rFonts w:ascii="Times New Roman" w:eastAsia="Times New Roman" w:hAnsi="Times New Roman" w:cs="Times New Roman"/>
            <w:color w:val="0000FF"/>
            <w:kern w:val="0"/>
            <w:sz w:val="24"/>
            <w:szCs w:val="24"/>
            <w:u w:val="single"/>
            <w14:ligatures w14:val="none"/>
          </w:rPr>
          <w:t>The Danish Code of Conduct for Research Integrity - draft 11 Apr 2014</w:t>
        </w:r>
      </w:hyperlink>
      <w:r w:rsidRPr="0088529B">
        <w:rPr>
          <w:rFonts w:ascii="Times New Roman" w:eastAsia="Times New Roman" w:hAnsi="Times New Roman" w:cs="Times New Roman"/>
          <w:kern w:val="0"/>
          <w:sz w:val="24"/>
          <w:szCs w:val="24"/>
          <w14:ligatures w14:val="none"/>
        </w:rPr>
        <w:t>), and doing so in good faith should not lead to any form of punishment. While the informant does not drive the case once it’s reported, they can usually communicate with the secretariat if they have additional information and will be told the final outcome. As for witnesses or other involved persons, the Board can assure their anonymity in published decisions and limit the disclosure of their identities to only what is necessary. This careful balancing of transparency and confidentiality is a hallmark of the Danish procedure.</w:t>
      </w:r>
    </w:p>
    <w:p w14:paraId="642889D4"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7. Transparency and Follow-Up:</w:t>
      </w:r>
      <w:r w:rsidRPr="0088529B">
        <w:rPr>
          <w:rFonts w:ascii="Times New Roman" w:eastAsia="Times New Roman" w:hAnsi="Times New Roman" w:cs="Times New Roman"/>
          <w:kern w:val="0"/>
          <w:sz w:val="24"/>
          <w:szCs w:val="24"/>
          <w14:ligatures w14:val="none"/>
        </w:rPr>
        <w:t xml:space="preserve"> The Danish approach aims for </w:t>
      </w:r>
      <w:r w:rsidRPr="0088529B">
        <w:rPr>
          <w:rFonts w:ascii="Times New Roman" w:eastAsia="Times New Roman" w:hAnsi="Times New Roman" w:cs="Times New Roman"/>
          <w:b/>
          <w:bCs/>
          <w:kern w:val="0"/>
          <w:sz w:val="24"/>
          <w:szCs w:val="24"/>
          <w14:ligatures w14:val="none"/>
        </w:rPr>
        <w:t>transparent outcomes while maintaining individual privacy</w:t>
      </w:r>
      <w:r w:rsidRPr="0088529B">
        <w:rPr>
          <w:rFonts w:ascii="Times New Roman" w:eastAsia="Times New Roman" w:hAnsi="Times New Roman" w:cs="Times New Roman"/>
          <w:kern w:val="0"/>
          <w:sz w:val="24"/>
          <w:szCs w:val="24"/>
          <w14:ligatures w14:val="none"/>
        </w:rPr>
        <w:t>. As mentioned, every decision of the Board is made available publicly in anonymized form (</w:t>
      </w:r>
      <w:hyperlink r:id="rId156"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Typically, these published decisions outline the issue (e.g. plagiarism in a grant application, or data fabrication in a paper) and the Board’s reasoning in concluding whether misconduct took place (</w:t>
      </w:r>
      <w:hyperlink r:id="rId157"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The name of the institution is often included, but not the individual. Additionally, the Board’s </w:t>
      </w:r>
      <w:r w:rsidRPr="0088529B">
        <w:rPr>
          <w:rFonts w:ascii="Times New Roman" w:eastAsia="Times New Roman" w:hAnsi="Times New Roman" w:cs="Times New Roman"/>
          <w:b/>
          <w:bCs/>
          <w:kern w:val="0"/>
          <w:sz w:val="24"/>
          <w:szCs w:val="24"/>
          <w14:ligatures w14:val="none"/>
        </w:rPr>
        <w:t>annual reports</w:t>
      </w:r>
      <w:r w:rsidRPr="0088529B">
        <w:rPr>
          <w:rFonts w:ascii="Times New Roman" w:eastAsia="Times New Roman" w:hAnsi="Times New Roman" w:cs="Times New Roman"/>
          <w:kern w:val="0"/>
          <w:sz w:val="24"/>
          <w:szCs w:val="24"/>
          <w14:ligatures w14:val="none"/>
        </w:rPr>
        <w:t xml:space="preserve"> provide aggregate data on the number of misconduct findings, the types of issues, and statistics on how many questionable practice cases institutions handled in that year (</w:t>
      </w:r>
      <w:hyperlink r:id="rId158" w:anchor=":~:text=complaints%20may%20be%20brought%20directly,before%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159" w:anchor=":~:text=The%20Board%20has%20to%20publish,the%20institutions%20to%20the%20Board"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This dual reporting increases trust in the system by showing that allegations are being addressed and what kinds of problems are arising. On the institutional </w:t>
      </w:r>
      <w:r w:rsidRPr="0088529B">
        <w:rPr>
          <w:rFonts w:ascii="Times New Roman" w:eastAsia="Times New Roman" w:hAnsi="Times New Roman" w:cs="Times New Roman"/>
          <w:kern w:val="0"/>
          <w:sz w:val="24"/>
          <w:szCs w:val="24"/>
          <w14:ligatures w14:val="none"/>
        </w:rPr>
        <w:lastRenderedPageBreak/>
        <w:t xml:space="preserve">side, universities in Denmark typically do not publish the details of each integrity case themselves, but they contribute to the Board’s reports and may inform their academic community in general terms about integrity matters. After a Board ruling, any actions taken (like a retraction of a journal article or termination of a researcher’s contract) may become public through other channels (journals will issue retraction notices, employers may issue statements if a prominent researcher is dismissed, etc.), but the process itself remains largely confidential. By comparison, the </w:t>
      </w:r>
      <w:r w:rsidRPr="0088529B">
        <w:rPr>
          <w:rFonts w:ascii="Times New Roman" w:eastAsia="Times New Roman" w:hAnsi="Times New Roman" w:cs="Times New Roman"/>
          <w:b/>
          <w:bCs/>
          <w:kern w:val="0"/>
          <w:sz w:val="24"/>
          <w:szCs w:val="24"/>
          <w14:ligatures w14:val="none"/>
        </w:rPr>
        <w:t>Netherlands’ system similarly publishes anonymized case summaries and an annual overview via LOWI and the universities association (</w:t>
      </w:r>
      <w:hyperlink r:id="rId160" w:anchor=":~:text=Publication%20of%20processed%20complaints" w:history="1">
        <w:r w:rsidRPr="0088529B">
          <w:rPr>
            <w:rFonts w:ascii="Times New Roman" w:eastAsia="Times New Roman" w:hAnsi="Times New Roman" w:cs="Times New Roman"/>
            <w:b/>
            <w:bCs/>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b/>
          <w:bCs/>
          <w:kern w:val="0"/>
          <w:sz w:val="24"/>
          <w:szCs w:val="24"/>
          <w14:ligatures w14:val="none"/>
        </w:rPr>
        <w:t>)</w:t>
      </w:r>
      <w:r w:rsidRPr="0088529B">
        <w:rPr>
          <w:rFonts w:ascii="Times New Roman" w:eastAsia="Times New Roman" w:hAnsi="Times New Roman" w:cs="Times New Roman"/>
          <w:kern w:val="0"/>
          <w:sz w:val="24"/>
          <w:szCs w:val="24"/>
          <w14:ligatures w14:val="none"/>
        </w:rPr>
        <w:t xml:space="preserve">, whereas in </w:t>
      </w:r>
      <w:r w:rsidRPr="0088529B">
        <w:rPr>
          <w:rFonts w:ascii="Times New Roman" w:eastAsia="Times New Roman" w:hAnsi="Times New Roman" w:cs="Times New Roman"/>
          <w:b/>
          <w:bCs/>
          <w:kern w:val="0"/>
          <w:sz w:val="24"/>
          <w:szCs w:val="24"/>
          <w14:ligatures w14:val="none"/>
        </w:rPr>
        <w:t>France</w:t>
      </w:r>
      <w:r w:rsidRPr="0088529B">
        <w:rPr>
          <w:rFonts w:ascii="Times New Roman" w:eastAsia="Times New Roman" w:hAnsi="Times New Roman" w:cs="Times New Roman"/>
          <w:kern w:val="0"/>
          <w:sz w:val="24"/>
          <w:szCs w:val="24"/>
          <w14:ligatures w14:val="none"/>
        </w:rPr>
        <w:t>, the focus is on internal confidentiality – French Research Integrity Officers ensure discreet handling of cases and only report aggregated information via the French Office for Scientific Integrity (OFIS) (</w:t>
      </w:r>
      <w:hyperlink r:id="rId161" w:anchor=":~:text=Yes%2C%20the%20author%20of%20an,4%C2%B0"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w:t>
      </w:r>
      <w:hyperlink r:id="rId162" w:anchor=":~:text=I%20want%20to%20make%20an,I%20benefit%20from%20whistleblower%20statu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Unlike Denmark’s legalistic model, France does not empower a central body to decide cases; instead, each institution’s RIO and committees conduct inquiries, and whistleblowers can invoke national whistleblower law for protection (</w:t>
      </w:r>
      <w:hyperlink r:id="rId163" w:anchor=":~:text=I%20want%20to%20make%20an,I%20benefit%20from%20whistleblower%20statu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w:t>
      </w:r>
      <w:hyperlink r:id="rId164" w:anchor=":~:text=Yes%2C%20in%20cases%20where%20the,of%20the%20law%20concerning%20whistleblower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These comparisons highlight Denmark’s distinctive choice to centralize the adjudication of FFP cases for uniformity and public accountability, in contrast to Germany’s and France’s more decentralized approaches.</w:t>
      </w:r>
    </w:p>
    <w:p w14:paraId="023C6D4D"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w:t>
      </w:r>
      <w:hyperlink r:id="rId165" w:anchor=":~:text=Flowchart%3A%20the%20process%20of%20handling,the%20sections%20in%20the%20text"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66"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xml:space="preserve">) </w:t>
      </w:r>
      <w:r w:rsidRPr="0088529B">
        <w:rPr>
          <w:rFonts w:ascii="Times New Roman" w:eastAsia="Times New Roman" w:hAnsi="Times New Roman" w:cs="Times New Roman"/>
          <w:i/>
          <w:iCs/>
          <w:kern w:val="0"/>
          <w:sz w:val="24"/>
          <w:szCs w:val="24"/>
          <w14:ligatures w14:val="none"/>
        </w:rPr>
        <w:t xml:space="preserve">Figure: Overview of Denmark’s process for handling integrity cases (as implemented at Aarhus University). Allegations are first screened at the university to distinguish </w:t>
      </w:r>
      <w:r w:rsidRPr="0088529B">
        <w:rPr>
          <w:rFonts w:ascii="Times New Roman" w:eastAsia="Times New Roman" w:hAnsi="Times New Roman" w:cs="Times New Roman"/>
          <w:b/>
          <w:bCs/>
          <w:i/>
          <w:iCs/>
          <w:kern w:val="0"/>
          <w:sz w:val="24"/>
          <w:szCs w:val="24"/>
          <w14:ligatures w14:val="none"/>
        </w:rPr>
        <w:t>suspicions of research misconduct</w:t>
      </w:r>
      <w:r w:rsidRPr="0088529B">
        <w:rPr>
          <w:rFonts w:ascii="Times New Roman" w:eastAsia="Times New Roman" w:hAnsi="Times New Roman" w:cs="Times New Roman"/>
          <w:i/>
          <w:iCs/>
          <w:kern w:val="0"/>
          <w:sz w:val="24"/>
          <w:szCs w:val="24"/>
          <w14:ligatures w14:val="none"/>
        </w:rPr>
        <w:t xml:space="preserve"> (right branch) from </w:t>
      </w:r>
      <w:r w:rsidRPr="0088529B">
        <w:rPr>
          <w:rFonts w:ascii="Times New Roman" w:eastAsia="Times New Roman" w:hAnsi="Times New Roman" w:cs="Times New Roman"/>
          <w:b/>
          <w:bCs/>
          <w:i/>
          <w:iCs/>
          <w:kern w:val="0"/>
          <w:sz w:val="24"/>
          <w:szCs w:val="24"/>
          <w14:ligatures w14:val="none"/>
        </w:rPr>
        <w:t>suspicions of questionable research practice</w:t>
      </w:r>
      <w:r w:rsidRPr="0088529B">
        <w:rPr>
          <w:rFonts w:ascii="Times New Roman" w:eastAsia="Times New Roman" w:hAnsi="Times New Roman" w:cs="Times New Roman"/>
          <w:i/>
          <w:iCs/>
          <w:kern w:val="0"/>
          <w:sz w:val="24"/>
          <w:szCs w:val="24"/>
          <w14:ligatures w14:val="none"/>
        </w:rPr>
        <w:t xml:space="preserve"> (left branch). Misconduct cases are referred to the national Board (NVU) under the Ministry, which investigates and rules on the case, then returns it to the university for follow-up. Questionable practice cases are handled internally by the university’s committee, which recommends outcomes to the Rector. Dismissals can occur at screening or by the Board if criteria are not met.</w:t>
      </w:r>
      <w:r w:rsidRPr="0088529B">
        <w:rPr>
          <w:rFonts w:ascii="Times New Roman" w:eastAsia="Times New Roman" w:hAnsi="Times New Roman" w:cs="Times New Roman"/>
          <w:kern w:val="0"/>
          <w:sz w:val="24"/>
          <w:szCs w:val="24"/>
          <w14:ligatures w14:val="none"/>
        </w:rPr>
        <w:t xml:space="preserve"> (</w:t>
      </w:r>
      <w:hyperlink r:id="rId167" w:anchor=":~:text=NVU%20may%20dismiss%20a%20case%2C,item%205"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w:t>
      </w:r>
      <w:hyperlink r:id="rId168" w:anchor=":~:text=Once%20the%20case%20has%20been,be%20sent%20to%20the%20rector"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w:t>
      </w:r>
    </w:p>
    <w:p w14:paraId="6339C9EF" w14:textId="77777777" w:rsidR="0088529B" w:rsidRPr="0088529B" w:rsidRDefault="0088529B" w:rsidP="008852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8529B">
        <w:rPr>
          <w:rFonts w:ascii="Times New Roman" w:eastAsia="Times New Roman" w:hAnsi="Times New Roman" w:cs="Times New Roman"/>
          <w:b/>
          <w:bCs/>
          <w:kern w:val="0"/>
          <w:sz w:val="36"/>
          <w:szCs w:val="36"/>
          <w14:ligatures w14:val="none"/>
        </w:rPr>
        <w:t>Comparative Perspectives: Germany vs. Denmark (with Notes on NL and FR)</w:t>
      </w:r>
    </w:p>
    <w:p w14:paraId="3B04C10D"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Both Germany and Denmark uphold the core principles of </w:t>
      </w:r>
      <w:r w:rsidRPr="0088529B">
        <w:rPr>
          <w:rFonts w:ascii="Times New Roman" w:eastAsia="Times New Roman" w:hAnsi="Times New Roman" w:cs="Times New Roman"/>
          <w:b/>
          <w:bCs/>
          <w:kern w:val="0"/>
          <w:sz w:val="24"/>
          <w:szCs w:val="24"/>
          <w14:ligatures w14:val="none"/>
        </w:rPr>
        <w:t>thorough investigation, fairness to involved parties, and commitment to correcting the scientific record</w:t>
      </w:r>
      <w:r w:rsidRPr="0088529B">
        <w:rPr>
          <w:rFonts w:ascii="Times New Roman" w:eastAsia="Times New Roman" w:hAnsi="Times New Roman" w:cs="Times New Roman"/>
          <w:kern w:val="0"/>
          <w:sz w:val="24"/>
          <w:szCs w:val="24"/>
          <w14:ligatures w14:val="none"/>
        </w:rPr>
        <w:t xml:space="preserve">, yet their organizational designs differ due to historical and legal choices. The </w:t>
      </w:r>
      <w:r w:rsidRPr="0088529B">
        <w:rPr>
          <w:rFonts w:ascii="Times New Roman" w:eastAsia="Times New Roman" w:hAnsi="Times New Roman" w:cs="Times New Roman"/>
          <w:b/>
          <w:bCs/>
          <w:kern w:val="0"/>
          <w:sz w:val="24"/>
          <w:szCs w:val="24"/>
          <w14:ligatures w14:val="none"/>
        </w:rPr>
        <w:t>German system</w:t>
      </w:r>
      <w:r w:rsidRPr="0088529B">
        <w:rPr>
          <w:rFonts w:ascii="Times New Roman" w:eastAsia="Times New Roman" w:hAnsi="Times New Roman" w:cs="Times New Roman"/>
          <w:kern w:val="0"/>
          <w:sz w:val="24"/>
          <w:szCs w:val="24"/>
          <w14:ligatures w14:val="none"/>
        </w:rPr>
        <w:t xml:space="preserve"> is rooted in institutional autonomy and self-regulation, supported by advisory bodies. It relies on </w:t>
      </w:r>
      <w:r w:rsidRPr="0088529B">
        <w:rPr>
          <w:rFonts w:ascii="Times New Roman" w:eastAsia="Times New Roman" w:hAnsi="Times New Roman" w:cs="Times New Roman"/>
          <w:b/>
          <w:bCs/>
          <w:kern w:val="0"/>
          <w:sz w:val="24"/>
          <w:szCs w:val="24"/>
          <w14:ligatures w14:val="none"/>
        </w:rPr>
        <w:t>local committees and ombudspersons as the front line</w:t>
      </w:r>
      <w:r w:rsidRPr="0088529B">
        <w:rPr>
          <w:rFonts w:ascii="Times New Roman" w:eastAsia="Times New Roman" w:hAnsi="Times New Roman" w:cs="Times New Roman"/>
          <w:kern w:val="0"/>
          <w:sz w:val="24"/>
          <w:szCs w:val="24"/>
          <w14:ligatures w14:val="none"/>
        </w:rPr>
        <w:t xml:space="preserve">, with a </w:t>
      </w:r>
      <w:r w:rsidRPr="0088529B">
        <w:rPr>
          <w:rFonts w:ascii="Times New Roman" w:eastAsia="Times New Roman" w:hAnsi="Times New Roman" w:cs="Times New Roman"/>
          <w:b/>
          <w:bCs/>
          <w:kern w:val="0"/>
          <w:sz w:val="24"/>
          <w:szCs w:val="24"/>
          <w14:ligatures w14:val="none"/>
        </w:rPr>
        <w:t>national ombudsman panel for guidance</w:t>
      </w:r>
      <w:r w:rsidRPr="0088529B">
        <w:rPr>
          <w:rFonts w:ascii="Times New Roman" w:eastAsia="Times New Roman" w:hAnsi="Times New Roman" w:cs="Times New Roman"/>
          <w:kern w:val="0"/>
          <w:sz w:val="24"/>
          <w:szCs w:val="24"/>
          <w14:ligatures w14:val="none"/>
        </w:rPr>
        <w:t xml:space="preserve"> rather than enforcement (</w:t>
      </w:r>
      <w:hyperlink r:id="rId169" w:anchor=":~:text=approach%20the%20Ombuds%20Committee%20requesting,superior%20body%20to%20local%20ombudspersons"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170" w:anchor=":~:text=is%20not%20bound%20by%20time,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This means decisions about misconduct are made within universities, and any penalties are imposed by those employers or by funding agencies like the DFG for grant-related cases (</w:t>
      </w:r>
      <w:hyperlink r:id="rId171" w:anchor=":~:text=Allegations%20of%20Scientific%20Misconduc%20t,DFG%20statutory%20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w:t>
      </w:r>
      <w:hyperlink r:id="rId172" w:anchor=":~:text=e%20%28interner%20Link%29%20,DFG%20statutory%20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xml:space="preserve">). The advantage is that institutions take ownership of integrity and can act swiftly within their domain; the challenge is ensuring consistency across hundreds of institutions. The </w:t>
      </w:r>
      <w:r w:rsidRPr="0088529B">
        <w:rPr>
          <w:rFonts w:ascii="Times New Roman" w:eastAsia="Times New Roman" w:hAnsi="Times New Roman" w:cs="Times New Roman"/>
          <w:b/>
          <w:bCs/>
          <w:kern w:val="0"/>
          <w:sz w:val="24"/>
          <w:szCs w:val="24"/>
          <w14:ligatures w14:val="none"/>
        </w:rPr>
        <w:t>Danish system</w:t>
      </w:r>
      <w:r w:rsidRPr="0088529B">
        <w:rPr>
          <w:rFonts w:ascii="Times New Roman" w:eastAsia="Times New Roman" w:hAnsi="Times New Roman" w:cs="Times New Roman"/>
          <w:kern w:val="0"/>
          <w:sz w:val="24"/>
          <w:szCs w:val="24"/>
          <w14:ligatures w14:val="none"/>
        </w:rPr>
        <w:t xml:space="preserve">, by contrast, introduces a clear </w:t>
      </w:r>
      <w:r w:rsidRPr="0088529B">
        <w:rPr>
          <w:rFonts w:ascii="Times New Roman" w:eastAsia="Times New Roman" w:hAnsi="Times New Roman" w:cs="Times New Roman"/>
          <w:b/>
          <w:bCs/>
          <w:kern w:val="0"/>
          <w:sz w:val="24"/>
          <w:szCs w:val="24"/>
          <w14:ligatures w14:val="none"/>
        </w:rPr>
        <w:t>legal demarcation</w:t>
      </w:r>
      <w:r w:rsidRPr="0088529B">
        <w:rPr>
          <w:rFonts w:ascii="Times New Roman" w:eastAsia="Times New Roman" w:hAnsi="Times New Roman" w:cs="Times New Roman"/>
          <w:kern w:val="0"/>
          <w:sz w:val="24"/>
          <w:szCs w:val="24"/>
          <w14:ligatures w14:val="none"/>
        </w:rPr>
        <w:t xml:space="preserve">: fabrication, falsification, and plagiarism are matters of national concern, </w:t>
      </w:r>
      <w:r w:rsidRPr="0088529B">
        <w:rPr>
          <w:rFonts w:ascii="Times New Roman" w:eastAsia="Times New Roman" w:hAnsi="Times New Roman" w:cs="Times New Roman"/>
          <w:kern w:val="0"/>
          <w:sz w:val="24"/>
          <w:szCs w:val="24"/>
          <w14:ligatures w14:val="none"/>
        </w:rPr>
        <w:lastRenderedPageBreak/>
        <w:t xml:space="preserve">handled by a </w:t>
      </w:r>
      <w:r w:rsidRPr="0088529B">
        <w:rPr>
          <w:rFonts w:ascii="Times New Roman" w:eastAsia="Times New Roman" w:hAnsi="Times New Roman" w:cs="Times New Roman"/>
          <w:b/>
          <w:bCs/>
          <w:kern w:val="0"/>
          <w:sz w:val="24"/>
          <w:szCs w:val="24"/>
          <w14:ligatures w14:val="none"/>
        </w:rPr>
        <w:t>central independent Board</w:t>
      </w:r>
      <w:r w:rsidRPr="0088529B">
        <w:rPr>
          <w:rFonts w:ascii="Times New Roman" w:eastAsia="Times New Roman" w:hAnsi="Times New Roman" w:cs="Times New Roman"/>
          <w:kern w:val="0"/>
          <w:sz w:val="24"/>
          <w:szCs w:val="24"/>
          <w14:ligatures w14:val="none"/>
        </w:rPr>
        <w:t xml:space="preserve"> to ensure uniform standards (</w:t>
      </w:r>
      <w:hyperlink r:id="rId173"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174" w:anchor=":~:text=3,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Institutions still play a crucial role in filtering and handling lesser issues, but when it comes to outright misconduct, they effectively hand over the case to NVU. This centralization can promote consistency and public confidence (an allegation will get the same treatment regardless of where it arises in Denmark), but it also requires a strong legal framework and can be more formal and time-consuming due to the involvement of a national body.</w:t>
      </w:r>
    </w:p>
    <w:p w14:paraId="406ED76E"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The role of </w:t>
      </w:r>
      <w:r w:rsidRPr="0088529B">
        <w:rPr>
          <w:rFonts w:ascii="Times New Roman" w:eastAsia="Times New Roman" w:hAnsi="Times New Roman" w:cs="Times New Roman"/>
          <w:b/>
          <w:bCs/>
          <w:kern w:val="0"/>
          <w:sz w:val="24"/>
          <w:szCs w:val="24"/>
          <w14:ligatures w14:val="none"/>
        </w:rPr>
        <w:t>national-level bodies</w:t>
      </w:r>
      <w:r w:rsidRPr="0088529B">
        <w:rPr>
          <w:rFonts w:ascii="Times New Roman" w:eastAsia="Times New Roman" w:hAnsi="Times New Roman" w:cs="Times New Roman"/>
          <w:kern w:val="0"/>
          <w:sz w:val="24"/>
          <w:szCs w:val="24"/>
          <w14:ligatures w14:val="none"/>
        </w:rPr>
        <w:t xml:space="preserve"> in these countries illustrates different models. Germany’s </w:t>
      </w:r>
      <w:r w:rsidRPr="0088529B">
        <w:rPr>
          <w:rFonts w:ascii="Times New Roman" w:eastAsia="Times New Roman" w:hAnsi="Times New Roman" w:cs="Times New Roman"/>
          <w:b/>
          <w:bCs/>
          <w:kern w:val="0"/>
          <w:sz w:val="24"/>
          <w:szCs w:val="24"/>
          <w14:ligatures w14:val="none"/>
        </w:rPr>
        <w:t>Ombuds Committee</w:t>
      </w:r>
      <w:r w:rsidRPr="0088529B">
        <w:rPr>
          <w:rFonts w:ascii="Times New Roman" w:eastAsia="Times New Roman" w:hAnsi="Times New Roman" w:cs="Times New Roman"/>
          <w:kern w:val="0"/>
          <w:sz w:val="24"/>
          <w:szCs w:val="24"/>
          <w14:ligatures w14:val="none"/>
        </w:rPr>
        <w:t xml:space="preserve"> is advisory/mediative (non-binding recommendations, no direct authority) (</w:t>
      </w:r>
      <w:hyperlink r:id="rId175" w:anchor=":~:text=The%20Ombudsman%20Committees%E2%80%99%20conclusions%20hold,The"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176" w:anchor=":~:text=linked%20to%20DFG,appeal%20body%20for%20local%20bodies"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xml:space="preserve">), somewhat akin to the Netherlands’ </w:t>
      </w:r>
      <w:r w:rsidRPr="0088529B">
        <w:rPr>
          <w:rFonts w:ascii="Times New Roman" w:eastAsia="Times New Roman" w:hAnsi="Times New Roman" w:cs="Times New Roman"/>
          <w:b/>
          <w:bCs/>
          <w:kern w:val="0"/>
          <w:sz w:val="24"/>
          <w:szCs w:val="24"/>
          <w14:ligatures w14:val="none"/>
        </w:rPr>
        <w:t>LOWI</w:t>
      </w:r>
      <w:r w:rsidRPr="0088529B">
        <w:rPr>
          <w:rFonts w:ascii="Times New Roman" w:eastAsia="Times New Roman" w:hAnsi="Times New Roman" w:cs="Times New Roman"/>
          <w:kern w:val="0"/>
          <w:sz w:val="24"/>
          <w:szCs w:val="24"/>
          <w14:ligatures w14:val="none"/>
        </w:rPr>
        <w:t>, which advises on appeals and whose recommendations, while influential, are not legally binding on universities (</w:t>
      </w:r>
      <w:hyperlink r:id="rId177" w:anchor=":~:text=complaint%20points%20to%20a%20violation,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w:t>
      </w:r>
      <w:hyperlink r:id="rId178" w:anchor=":~:text=founded%2C%20the%20executive%20board%20of,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xml:space="preserve">). Denmark’s </w:t>
      </w:r>
      <w:r w:rsidRPr="0088529B">
        <w:rPr>
          <w:rFonts w:ascii="Times New Roman" w:eastAsia="Times New Roman" w:hAnsi="Times New Roman" w:cs="Times New Roman"/>
          <w:b/>
          <w:bCs/>
          <w:kern w:val="0"/>
          <w:sz w:val="24"/>
          <w:szCs w:val="24"/>
          <w14:ligatures w14:val="none"/>
        </w:rPr>
        <w:t>Board (NVU)</w:t>
      </w:r>
      <w:r w:rsidRPr="0088529B">
        <w:rPr>
          <w:rFonts w:ascii="Times New Roman" w:eastAsia="Times New Roman" w:hAnsi="Times New Roman" w:cs="Times New Roman"/>
          <w:kern w:val="0"/>
          <w:sz w:val="24"/>
          <w:szCs w:val="24"/>
          <w14:ligatures w14:val="none"/>
        </w:rPr>
        <w:t xml:space="preserve">, in contrast, is an adjudicator with legal mandate – more comparable to a tribunal. France’s national office (OFIS) serves primarily a </w:t>
      </w:r>
      <w:r w:rsidRPr="0088529B">
        <w:rPr>
          <w:rFonts w:ascii="Times New Roman" w:eastAsia="Times New Roman" w:hAnsi="Times New Roman" w:cs="Times New Roman"/>
          <w:b/>
          <w:bCs/>
          <w:kern w:val="0"/>
          <w:sz w:val="24"/>
          <w:szCs w:val="24"/>
          <w14:ligatures w14:val="none"/>
        </w:rPr>
        <w:t>coordination and policy role</w:t>
      </w:r>
      <w:r w:rsidRPr="0088529B">
        <w:rPr>
          <w:rFonts w:ascii="Times New Roman" w:eastAsia="Times New Roman" w:hAnsi="Times New Roman" w:cs="Times New Roman"/>
          <w:kern w:val="0"/>
          <w:sz w:val="24"/>
          <w:szCs w:val="24"/>
          <w14:ligatures w14:val="none"/>
        </w:rPr>
        <w:t xml:space="preserve"> and does not investigate cases at all (</w:t>
      </w:r>
      <w:hyperlink r:id="rId179" w:anchor=":~:text=Development%20of%20research%20integrity%20in,coordinate%20the%20policies%20for" w:history="1">
        <w:r w:rsidRPr="0088529B">
          <w:rPr>
            <w:rFonts w:ascii="Times New Roman" w:eastAsia="Times New Roman" w:hAnsi="Times New Roman" w:cs="Times New Roman"/>
            <w:color w:val="0000FF"/>
            <w:kern w:val="0"/>
            <w:sz w:val="24"/>
            <w:szCs w:val="24"/>
            <w:u w:val="single"/>
            <w14:ligatures w14:val="none"/>
          </w:rPr>
          <w:t>Development of research integrity in France is on the rise</w:t>
        </w:r>
      </w:hyperlink>
      <w:r w:rsidRPr="0088529B">
        <w:rPr>
          <w:rFonts w:ascii="Times New Roman" w:eastAsia="Times New Roman" w:hAnsi="Times New Roman" w:cs="Times New Roman"/>
          <w:kern w:val="0"/>
          <w:sz w:val="24"/>
          <w:szCs w:val="24"/>
          <w14:ligatures w14:val="none"/>
        </w:rPr>
        <w:t xml:space="preserve">); French institutions handle cases internally via their integrity officers, which parallels the German emphasis on local committees, but without an equivalent to Germany’s national ombuds system. Another point of comparison is how </w:t>
      </w:r>
      <w:r w:rsidRPr="0088529B">
        <w:rPr>
          <w:rFonts w:ascii="Times New Roman" w:eastAsia="Times New Roman" w:hAnsi="Times New Roman" w:cs="Times New Roman"/>
          <w:b/>
          <w:bCs/>
          <w:kern w:val="0"/>
          <w:sz w:val="24"/>
          <w:szCs w:val="24"/>
          <w14:ligatures w14:val="none"/>
        </w:rPr>
        <w:t>misconduct is defined and separated from lesser offenses</w:t>
      </w:r>
      <w:r w:rsidRPr="0088529B">
        <w:rPr>
          <w:rFonts w:ascii="Times New Roman" w:eastAsia="Times New Roman" w:hAnsi="Times New Roman" w:cs="Times New Roman"/>
          <w:kern w:val="0"/>
          <w:sz w:val="24"/>
          <w:szCs w:val="24"/>
          <w14:ligatures w14:val="none"/>
        </w:rPr>
        <w:t>. Denmark codified the FFP trio in law (</w:t>
      </w:r>
      <w:hyperlink r:id="rId180" w:anchor=":~:text=What%20is%20research%20misconduct%20and,questionable%20research%20practic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explicitly separating them from “breaches of responsible conduct” (</w:t>
      </w:r>
      <w:hyperlink r:id="rId181" w:anchor=":~:text=The%20law%20defines%20questionabel%20research,practice%20as"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while Germany (and similarly the Netherlands and France) use broader definitions in codes of conduct and leave it to committees to judge severity case by case (</w:t>
      </w:r>
      <w:hyperlink r:id="rId182" w:anchor=":~:text=Not%20every%20breach%20of%20good,falsification%20of%20data%20and%20plagiarism"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In practice, German and Dutch universities may also informally categorize serious vs. minor offenses, but they do not remove jurisdiction from the university in serious cases – they handle both internally (albeit with possibility to involve external experts or bodies).</w:t>
      </w:r>
    </w:p>
    <w:p w14:paraId="774B6A47"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Processual safeguards</w:t>
      </w:r>
      <w:r w:rsidRPr="0088529B">
        <w:rPr>
          <w:rFonts w:ascii="Times New Roman" w:eastAsia="Times New Roman" w:hAnsi="Times New Roman" w:cs="Times New Roman"/>
          <w:kern w:val="0"/>
          <w:sz w:val="24"/>
          <w:szCs w:val="24"/>
          <w14:ligatures w14:val="none"/>
        </w:rPr>
        <w:t xml:space="preserve"> are strong in both countries: confidentiality is emphasized in Germany until misconduct is proven, to protect reputations (</w:t>
      </w:r>
      <w:hyperlink r:id="rId183" w:anchor=":~:text=of%20interest%20and%20the%20procedural,complete%20each%20stage%20of%20the"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and likewise in Denmark, confidentiality is maintained through the investigation with only anonymized outcomes made public (</w:t>
      </w:r>
      <w:hyperlink r:id="rId184"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Both ensure the accused can defend themselves and that decisions are based on evidence with impartial review (</w:t>
      </w:r>
      <w:hyperlink r:id="rId185" w:anchor=":~:text=The%20regulations%20enacted%20by%20HEIs,HEI"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w:t>
      </w:r>
      <w:hyperlink r:id="rId186" w:anchor=":~:text=As%20part%20of%20the%20investigation%2C,chance%20to%20provide%20a%20statement"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A noteworthy difference is the formal standing of the whistleblower: in Germany, while protected, the whistleblower has no formal procedural role after making the allegation, similar to Denmark where the informant is “not a party” to the case and thus not actively involved in proceedings (</w:t>
      </w:r>
      <w:hyperlink r:id="rId187" w:anchor=":~:text=receipt%20of%20the%20report%20and,involved%20further%20in%20its%20consideration" w:history="1">
        <w:r w:rsidRPr="0088529B">
          <w:rPr>
            <w:rFonts w:ascii="Times New Roman" w:eastAsia="Times New Roman" w:hAnsi="Times New Roman" w:cs="Times New Roman"/>
            <w:color w:val="0000FF"/>
            <w:kern w:val="0"/>
            <w:sz w:val="24"/>
            <w:szCs w:val="24"/>
            <w:u w:val="single"/>
            <w14:ligatures w14:val="none"/>
          </w:rPr>
          <w:t>Procedure for handling cases of suspected research misconduct or questionable research practices</w:t>
        </w:r>
      </w:hyperlink>
      <w:r w:rsidRPr="0088529B">
        <w:rPr>
          <w:rFonts w:ascii="Times New Roman" w:eastAsia="Times New Roman" w:hAnsi="Times New Roman" w:cs="Times New Roman"/>
          <w:kern w:val="0"/>
          <w:sz w:val="24"/>
          <w:szCs w:val="24"/>
          <w14:ligatures w14:val="none"/>
        </w:rPr>
        <w:t>). The Netherlands actually gives complainants some standing – since they can appeal to LOWI if dissatisfied, they have a lever to challenge a university’s decision. Denmark’s law doesn’t provide that internal appeal; instead the focus is on getting it right with the Board’s decision, which can then only be contested in court (</w:t>
      </w:r>
      <w:hyperlink r:id="rId188" w:anchor=":~:text=The%20rulings%20of%20the%20Committee,section%2018%20of%20the%20Act" w:history="1">
        <w:r w:rsidRPr="0088529B">
          <w:rPr>
            <w:rFonts w:ascii="Times New Roman" w:eastAsia="Times New Roman" w:hAnsi="Times New Roman" w:cs="Times New Roman"/>
            <w:color w:val="0000FF"/>
            <w:kern w:val="0"/>
            <w:sz w:val="24"/>
            <w:szCs w:val="24"/>
            <w:u w:val="single"/>
            <w14:ligatures w14:val="none"/>
          </w:rPr>
          <w:t xml:space="preserve"> The Danish Committee on Research Misconduct – Forskerportalen.dk</w:t>
        </w:r>
      </w:hyperlink>
      <w:r w:rsidRPr="0088529B">
        <w:rPr>
          <w:rFonts w:ascii="Times New Roman" w:eastAsia="Times New Roman" w:hAnsi="Times New Roman" w:cs="Times New Roman"/>
          <w:kern w:val="0"/>
          <w:sz w:val="24"/>
          <w:szCs w:val="24"/>
          <w14:ligatures w14:val="none"/>
        </w:rPr>
        <w:t>). Germany too offers court as the ultimate recourse since there’s no specialized appeal body.</w:t>
      </w:r>
    </w:p>
    <w:p w14:paraId="23392566"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When it comes to </w:t>
      </w:r>
      <w:r w:rsidRPr="0088529B">
        <w:rPr>
          <w:rFonts w:ascii="Times New Roman" w:eastAsia="Times New Roman" w:hAnsi="Times New Roman" w:cs="Times New Roman"/>
          <w:b/>
          <w:bCs/>
          <w:kern w:val="0"/>
          <w:sz w:val="24"/>
          <w:szCs w:val="24"/>
          <w14:ligatures w14:val="none"/>
        </w:rPr>
        <w:t>transparency mechanisms</w:t>
      </w:r>
      <w:r w:rsidRPr="0088529B">
        <w:rPr>
          <w:rFonts w:ascii="Times New Roman" w:eastAsia="Times New Roman" w:hAnsi="Times New Roman" w:cs="Times New Roman"/>
          <w:kern w:val="0"/>
          <w:sz w:val="24"/>
          <w:szCs w:val="24"/>
          <w14:ligatures w14:val="none"/>
        </w:rPr>
        <w:t>, Denmark’s publication of all decisions (anonymized) on a central website (</w:t>
      </w:r>
      <w:hyperlink r:id="rId189" w:anchor=":~:text=The%20decis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xml:space="preserve">) </w:t>
      </w:r>
      <w:r w:rsidRPr="0088529B">
        <w:rPr>
          <w:rFonts w:ascii="Times New Roman" w:eastAsia="Times New Roman" w:hAnsi="Times New Roman" w:cs="Times New Roman"/>
          <w:kern w:val="0"/>
          <w:sz w:val="24"/>
          <w:szCs w:val="24"/>
          <w14:ligatures w14:val="none"/>
        </w:rPr>
        <w:lastRenderedPageBreak/>
        <w:t>is a robust measure to keep the research community informed. Germany’s national Ombuds Committee and DFG publish annual overviews or selective case press releases (</w:t>
      </w:r>
      <w:hyperlink r:id="rId190" w:anchor=":~:text=Transparency" w:history="1">
        <w:r w:rsidRPr="0088529B">
          <w:rPr>
            <w:rFonts w:ascii="Times New Roman" w:eastAsia="Times New Roman" w:hAnsi="Times New Roman" w:cs="Times New Roman"/>
            <w:color w:val="0000FF"/>
            <w:kern w:val="0"/>
            <w:sz w:val="24"/>
            <w:szCs w:val="24"/>
            <w:u w:val="single"/>
            <w14:ligatures w14:val="none"/>
          </w:rPr>
          <w:t>Germany - ENRIO</w:t>
        </w:r>
      </w:hyperlink>
      <w:r w:rsidRPr="0088529B">
        <w:rPr>
          <w:rFonts w:ascii="Times New Roman" w:eastAsia="Times New Roman" w:hAnsi="Times New Roman" w:cs="Times New Roman"/>
          <w:kern w:val="0"/>
          <w:sz w:val="24"/>
          <w:szCs w:val="24"/>
          <w14:ligatures w14:val="none"/>
        </w:rPr>
        <w:t>) (</w:t>
      </w:r>
      <w:hyperlink r:id="rId191" w:anchor=":~:text=exclude%20individuals%20from%20DFG%20statutory,bodies%20and%20committees" w:history="1">
        <w:r w:rsidRPr="0088529B">
          <w:rPr>
            <w:rFonts w:ascii="Times New Roman" w:eastAsia="Times New Roman" w:hAnsi="Times New Roman" w:cs="Times New Roman"/>
            <w:color w:val="0000FF"/>
            <w:kern w:val="0"/>
            <w:sz w:val="24"/>
            <w:szCs w:val="24"/>
            <w:u w:val="single"/>
            <w14:ligatures w14:val="none"/>
          </w:rPr>
          <w:t>DFG, German Research Foundation - Procedure in Cases of Suspected Scientific Misconduct</w:t>
        </w:r>
      </w:hyperlink>
      <w:r w:rsidRPr="0088529B">
        <w:rPr>
          <w:rFonts w:ascii="Times New Roman" w:eastAsia="Times New Roman" w:hAnsi="Times New Roman" w:cs="Times New Roman"/>
          <w:kern w:val="0"/>
          <w:sz w:val="24"/>
          <w:szCs w:val="24"/>
          <w14:ligatures w14:val="none"/>
        </w:rPr>
        <w:t>), but there is no single database of all misconduct findings across German institutions. The Netherlands has moved toward publishing summaries of integrity rulings per university (via the Association of Universities) (</w:t>
      </w:r>
      <w:hyperlink r:id="rId192" w:anchor=":~:text=Publication%20of%20processed%20complaints"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and France, still developing its practices, emphasizes preventive measures and has recently empowered its integrity officers with clearer guidelines (e.g. a 2021 decree on case handling and confidentiality) (</w:t>
      </w:r>
      <w:hyperlink r:id="rId193" w:anchor=":~:text=Yes%2C%20the%20author%20of%20an,4%C2%B0"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w:t>
      </w:r>
    </w:p>
    <w:p w14:paraId="625C7A6B"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kern w:val="0"/>
          <w:sz w:val="24"/>
          <w:szCs w:val="24"/>
          <w14:ligatures w14:val="none"/>
        </w:rPr>
        <w:t xml:space="preserve">In summary, Germany and Denmark exemplify two different yet effective paradigms: </w:t>
      </w:r>
      <w:r w:rsidRPr="0088529B">
        <w:rPr>
          <w:rFonts w:ascii="Times New Roman" w:eastAsia="Times New Roman" w:hAnsi="Times New Roman" w:cs="Times New Roman"/>
          <w:b/>
          <w:bCs/>
          <w:kern w:val="0"/>
          <w:sz w:val="24"/>
          <w:szCs w:val="24"/>
          <w14:ligatures w14:val="none"/>
        </w:rPr>
        <w:t>Germany’s system is decentralized, anchored in institutional self-governance with a supportive national ombuds network</w:t>
      </w:r>
      <w:r w:rsidRPr="0088529B">
        <w:rPr>
          <w:rFonts w:ascii="Times New Roman" w:eastAsia="Times New Roman" w:hAnsi="Times New Roman" w:cs="Times New Roman"/>
          <w:kern w:val="0"/>
          <w:sz w:val="24"/>
          <w:szCs w:val="24"/>
          <w14:ligatures w14:val="none"/>
        </w:rPr>
        <w:t xml:space="preserve">, whereas </w:t>
      </w:r>
      <w:r w:rsidRPr="0088529B">
        <w:rPr>
          <w:rFonts w:ascii="Times New Roman" w:eastAsia="Times New Roman" w:hAnsi="Times New Roman" w:cs="Times New Roman"/>
          <w:b/>
          <w:bCs/>
          <w:kern w:val="0"/>
          <w:sz w:val="24"/>
          <w:szCs w:val="24"/>
          <w14:ligatures w14:val="none"/>
        </w:rPr>
        <w:t>Denmark’s system is hybrid, blending local handling of minor issues with a centralized legal body for serious misconduct</w:t>
      </w:r>
      <w:r w:rsidRPr="0088529B">
        <w:rPr>
          <w:rFonts w:ascii="Times New Roman" w:eastAsia="Times New Roman" w:hAnsi="Times New Roman" w:cs="Times New Roman"/>
          <w:kern w:val="0"/>
          <w:sz w:val="24"/>
          <w:szCs w:val="24"/>
          <w14:ligatures w14:val="none"/>
        </w:rPr>
        <w:t>. Both have detailed procedural flows ensuring that a complaint is vetted (admissibility check), investigated with rights of reply, decided by an appropriate authority, and communicated with discretion and transparency. Researchers in both countries are subject to clear expectations of good practice and know that if they deviate, multiple layers of oversight – from an ombudsperson’s advice to a formal committee inquiry (or national board hearing) – can come into play to address the issue. This multi-tier structure, whether informal (Germany) or legislated (Denmark), underpins the integrity of the research enterprise and maintains public trust in science.</w:t>
      </w:r>
    </w:p>
    <w:p w14:paraId="10D135D6" w14:textId="77777777" w:rsidR="0088529B" w:rsidRPr="0088529B" w:rsidRDefault="0088529B" w:rsidP="0088529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8529B">
        <w:rPr>
          <w:rFonts w:ascii="Times New Roman" w:eastAsia="Times New Roman" w:hAnsi="Times New Roman" w:cs="Times New Roman"/>
          <w:b/>
          <w:bCs/>
          <w:kern w:val="0"/>
          <w:sz w:val="24"/>
          <w:szCs w:val="24"/>
          <w14:ligatures w14:val="none"/>
        </w:rPr>
        <w:t>Sources:</w:t>
      </w:r>
      <w:r w:rsidRPr="0088529B">
        <w:rPr>
          <w:rFonts w:ascii="Times New Roman" w:eastAsia="Times New Roman" w:hAnsi="Times New Roman" w:cs="Times New Roman"/>
          <w:kern w:val="0"/>
          <w:sz w:val="24"/>
          <w:szCs w:val="24"/>
          <w14:ligatures w14:val="none"/>
        </w:rPr>
        <w:t xml:space="preserve"> The analysis above is based on official guidelines and reports on research integrity systems, including the DFG Code of Conduct and Ombuds Committee procedures in Germany (</w:t>
      </w:r>
      <w:hyperlink r:id="rId194" w:anchor=":~:text=2,to%20nominate%20members%20lies%20with" w:history="1">
        <w:r w:rsidRPr="0088529B">
          <w:rPr>
            <w:rFonts w:ascii="Times New Roman" w:eastAsia="Times New Roman" w:hAnsi="Times New Roman" w:cs="Times New Roman"/>
            <w:color w:val="0000FF"/>
            <w:kern w:val="0"/>
            <w:sz w:val="24"/>
            <w:szCs w:val="24"/>
            <w:u w:val="single"/>
            <w14:ligatures w14:val="none"/>
          </w:rPr>
          <w:t>Procedural Guidelines of the Ombuds Committee for Research Integrity in Germany | Ombudsgremium – OWID</w:t>
        </w:r>
      </w:hyperlink>
      <w:r w:rsidRPr="0088529B">
        <w:rPr>
          <w:rFonts w:ascii="Times New Roman" w:eastAsia="Times New Roman" w:hAnsi="Times New Roman" w:cs="Times New Roman"/>
          <w:kern w:val="0"/>
          <w:sz w:val="24"/>
          <w:szCs w:val="24"/>
          <w14:ligatures w14:val="none"/>
        </w:rPr>
        <w:t>) (</w:t>
      </w:r>
      <w:hyperlink r:id="rId195" w:anchor=":~:text=The%20regulations%20enacted%20by%20HEIs,HEI" w:history="1">
        <w:r w:rsidRPr="0088529B">
          <w:rPr>
            <w:rFonts w:ascii="Times New Roman" w:eastAsia="Times New Roman" w:hAnsi="Times New Roman" w:cs="Times New Roman"/>
            <w:color w:val="0000FF"/>
            <w:kern w:val="0"/>
            <w:sz w:val="24"/>
            <w:szCs w:val="24"/>
            <w:u w:val="single"/>
            <w14:ligatures w14:val="none"/>
          </w:rPr>
          <w:t>Procedures in cases of alleged research misconduct - Wissenschaftliche Integrität</w:t>
        </w:r>
      </w:hyperlink>
      <w:r w:rsidRPr="0088529B">
        <w:rPr>
          <w:rFonts w:ascii="Times New Roman" w:eastAsia="Times New Roman" w:hAnsi="Times New Roman" w:cs="Times New Roman"/>
          <w:kern w:val="0"/>
          <w:sz w:val="24"/>
          <w:szCs w:val="24"/>
          <w14:ligatures w14:val="none"/>
        </w:rPr>
        <w:t>), and the Act on Research Misconduct and Danish Board on Research Misconduct documentation in Denmark (</w:t>
      </w:r>
      <w:hyperlink r:id="rId196" w:anchor=":~:text=One%20purpose%20of%20the%20law,the%20research%20institution%20in%20question"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w:t>
      </w:r>
      <w:hyperlink r:id="rId197" w:anchor=":~:text=3,the%20mandate%20of%20the%20Committee" w:history="1">
        <w:r w:rsidRPr="0088529B">
          <w:rPr>
            <w:rFonts w:ascii="Times New Roman" w:eastAsia="Times New Roman" w:hAnsi="Times New Roman" w:cs="Times New Roman"/>
            <w:color w:val="0000FF"/>
            <w:kern w:val="0"/>
            <w:sz w:val="24"/>
            <w:szCs w:val="24"/>
            <w:u w:val="single"/>
            <w14:ligatures w14:val="none"/>
          </w:rPr>
          <w:t>The Danish Board on Research Misconduct — English</w:t>
        </w:r>
      </w:hyperlink>
      <w:r w:rsidRPr="0088529B">
        <w:rPr>
          <w:rFonts w:ascii="Times New Roman" w:eastAsia="Times New Roman" w:hAnsi="Times New Roman" w:cs="Times New Roman"/>
          <w:kern w:val="0"/>
          <w:sz w:val="24"/>
          <w:szCs w:val="24"/>
          <w14:ligatures w14:val="none"/>
        </w:rPr>
        <w:t>), as well as comparative insights from the Netherlands’ LOWI system (</w:t>
      </w:r>
      <w:hyperlink r:id="rId198" w:anchor=":~:text=complaint%20points%20to%20a%20violation,to%20the%20university%27s%20executive%20board" w:history="1">
        <w:r w:rsidRPr="0088529B">
          <w:rPr>
            <w:rFonts w:ascii="Times New Roman" w:eastAsia="Times New Roman" w:hAnsi="Times New Roman" w:cs="Times New Roman"/>
            <w:color w:val="0000FF"/>
            <w:kern w:val="0"/>
            <w:sz w:val="24"/>
            <w:szCs w:val="24"/>
            <w:u w:val="single"/>
            <w14:ligatures w14:val="none"/>
          </w:rPr>
          <w:t>Research Integrity | Universiteiten van Nederland</w:t>
        </w:r>
      </w:hyperlink>
      <w:r w:rsidRPr="0088529B">
        <w:rPr>
          <w:rFonts w:ascii="Times New Roman" w:eastAsia="Times New Roman" w:hAnsi="Times New Roman" w:cs="Times New Roman"/>
          <w:kern w:val="0"/>
          <w:sz w:val="24"/>
          <w:szCs w:val="24"/>
          <w14:ligatures w14:val="none"/>
        </w:rPr>
        <w:t>) and France’s OFIS guidelines (</w:t>
      </w:r>
      <w:hyperlink r:id="rId199" w:anchor=":~:text=Yes%2C%20the%20author%20of%20an,4%C2%B0"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w:t>
      </w:r>
      <w:hyperlink r:id="rId200" w:anchor=":~:text=I%20want%20to%20make%20an,I%20benefit%20from%20whistleblower%20status" w:history="1">
        <w:r w:rsidRPr="0088529B">
          <w:rPr>
            <w:rFonts w:ascii="Times New Roman" w:eastAsia="Times New Roman" w:hAnsi="Times New Roman" w:cs="Times New Roman"/>
            <w:color w:val="0000FF"/>
            <w:kern w:val="0"/>
            <w:sz w:val="24"/>
            <w:szCs w:val="24"/>
            <w:u w:val="single"/>
            <w14:ligatures w14:val="none"/>
          </w:rPr>
          <w:t>FAQ - OFIS</w:t>
        </w:r>
      </w:hyperlink>
      <w:r w:rsidRPr="0088529B">
        <w:rPr>
          <w:rFonts w:ascii="Times New Roman" w:eastAsia="Times New Roman" w:hAnsi="Times New Roman" w:cs="Times New Roman"/>
          <w:kern w:val="0"/>
          <w:sz w:val="24"/>
          <w:szCs w:val="24"/>
          <w14:ligatures w14:val="none"/>
        </w:rPr>
        <w:t>). These sources are cited in-line to provide detailed evidence of each described element.</w:t>
      </w:r>
    </w:p>
    <w:p w14:paraId="76BF14AB"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29B"/>
    <w:rsid w:val="0023427A"/>
    <w:rsid w:val="0036154D"/>
    <w:rsid w:val="00392002"/>
    <w:rsid w:val="00407C7C"/>
    <w:rsid w:val="004E2765"/>
    <w:rsid w:val="007A24AA"/>
    <w:rsid w:val="0088529B"/>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F8D1A"/>
  <w15:chartTrackingRefBased/>
  <w15:docId w15:val="{3F91E200-A857-431E-89AF-01421626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8529B"/>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88529B"/>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29B"/>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88529B"/>
    <w:rPr>
      <w:rFonts w:ascii="Times New Roman" w:eastAsia="Times New Roman" w:hAnsi="Times New Roman" w:cs="Times New Roman"/>
      <w:b/>
      <w:bCs/>
      <w:kern w:val="0"/>
      <w:sz w:val="36"/>
      <w:szCs w:val="36"/>
      <w:lang w:val="nl-NL"/>
      <w14:ligatures w14:val="none"/>
    </w:rPr>
  </w:style>
  <w:style w:type="paragraph" w:customStyle="1" w:styleId="msonormal0">
    <w:name w:val="msonormal"/>
    <w:basedOn w:val="Normal"/>
    <w:rsid w:val="0088529B"/>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paragraph" w:styleId="NormalWeb">
    <w:name w:val="Normal (Web)"/>
    <w:basedOn w:val="Normal"/>
    <w:uiPriority w:val="99"/>
    <w:semiHidden/>
    <w:unhideWhenUsed/>
    <w:rsid w:val="0088529B"/>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88529B"/>
    <w:rPr>
      <w:b/>
      <w:bCs/>
    </w:rPr>
  </w:style>
  <w:style w:type="character" w:styleId="Hyperlink">
    <w:name w:val="Hyperlink"/>
    <w:basedOn w:val="DefaultParagraphFont"/>
    <w:uiPriority w:val="99"/>
    <w:semiHidden/>
    <w:unhideWhenUsed/>
    <w:rsid w:val="0088529B"/>
    <w:rPr>
      <w:color w:val="0000FF"/>
      <w:u w:val="single"/>
    </w:rPr>
  </w:style>
  <w:style w:type="character" w:styleId="FollowedHyperlink">
    <w:name w:val="FollowedHyperlink"/>
    <w:basedOn w:val="DefaultParagraphFont"/>
    <w:uiPriority w:val="99"/>
    <w:semiHidden/>
    <w:unhideWhenUsed/>
    <w:rsid w:val="0088529B"/>
    <w:rPr>
      <w:color w:val="800080"/>
      <w:u w:val="single"/>
    </w:rPr>
  </w:style>
  <w:style w:type="character" w:styleId="Emphasis">
    <w:name w:val="Emphasis"/>
    <w:basedOn w:val="DefaultParagraphFont"/>
    <w:uiPriority w:val="20"/>
    <w:qFormat/>
    <w:rsid w:val="008852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3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21" Type="http://schemas.openxmlformats.org/officeDocument/2006/relationships/hyperlink" Target="https://ombudsgremium.de/4154/procedural-principles-of-the-research-ombudsman/?lang=en" TargetMode="External"/><Relationship Id="rId42" Type="http://schemas.openxmlformats.org/officeDocument/2006/relationships/hyperlink" Target="https://wissenschaftliche-integritaet.de/en/code-of-conduct/procedures-in-cases-of-alleged-research-misconduct/" TargetMode="External"/><Relationship Id="rId6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4"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8" Type="http://schemas.openxmlformats.org/officeDocument/2006/relationships/hyperlink" Target="https://ufm.dk/en/research-and-innovation/councils-and-commissions/The-Danish-Board-on-Research-Misconduct" TargetMode="External"/><Relationship Id="rId159" Type="http://schemas.openxmlformats.org/officeDocument/2006/relationships/hyperlink" Target="https://ufm.dk/en/research-and-innovation/councils-and-commissions/The-Danish-Board-on-Research-Misconduct" TargetMode="External"/><Relationship Id="rId170" Type="http://schemas.openxmlformats.org/officeDocument/2006/relationships/hyperlink" Target="https://www.enrio.eu/country-reports/germany/" TargetMode="External"/><Relationship Id="rId191" Type="http://schemas.openxmlformats.org/officeDocument/2006/relationships/hyperlink" Target="https://www.dfg.de/en/basics-topics/basics-and-principles-of-funding/good-scientific-practice/misconduct" TargetMode="External"/><Relationship Id="rId196" Type="http://schemas.openxmlformats.org/officeDocument/2006/relationships/hyperlink" Target="https://ufm.dk/en/research-and-innovation/councils-and-commissions/The-Danish-Board-on-Research-Misconduct" TargetMode="External"/><Relationship Id="rId200" Type="http://schemas.openxmlformats.org/officeDocument/2006/relationships/hyperlink" Target="https://www.ofis-france.fr/faq-2/" TargetMode="External"/><Relationship Id="rId16" Type="http://schemas.openxmlformats.org/officeDocument/2006/relationships/hyperlink" Target="https://wissenschaftliche-integritaet.de/en/code-of-conduct/procedures-in-cases-of-alleged-research-misconduct/" TargetMode="External"/><Relationship Id="rId10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1" Type="http://schemas.openxmlformats.org/officeDocument/2006/relationships/hyperlink" Target="https://ombudsgremium.de/4154/procedural-principles-of-the-research-ombudsman/?lang=en" TargetMode="External"/><Relationship Id="rId32" Type="http://schemas.openxmlformats.org/officeDocument/2006/relationships/hyperlink" Target="https://www.enrio.eu/country-reports/germany/" TargetMode="External"/><Relationship Id="rId37" Type="http://schemas.openxmlformats.org/officeDocument/2006/relationships/hyperlink" Target="https://wissenschaftliche-integritaet.de/en/code-of-conduct/procedures-in-cases-of-alleged-research-misconduct/" TargetMode="External"/><Relationship Id="rId53" Type="http://schemas.openxmlformats.org/officeDocument/2006/relationships/hyperlink" Target="https://www.enrio.eu/country-reports/germany/" TargetMode="External"/><Relationship Id="rId58" Type="http://schemas.openxmlformats.org/officeDocument/2006/relationships/hyperlink" Target="https://www.enrio.eu/country-reports/germany/" TargetMode="External"/><Relationship Id="rId74" Type="http://schemas.openxmlformats.org/officeDocument/2006/relationships/hyperlink" Target="https://ufm.dk/en/research-and-innovation/councils-and-commissions/The-Danish-Board-on-Research-Misconduct" TargetMode="External"/><Relationship Id="rId79" Type="http://schemas.openxmlformats.org/officeDocument/2006/relationships/hyperlink" Target="https://ufm.dk/en/research-and-innovation/councils-and-commissions/The-Danish-Board-on-Research-Misconduct" TargetMode="External"/><Relationship Id="rId102" Type="http://schemas.openxmlformats.org/officeDocument/2006/relationships/hyperlink" Target="https://ufm.dk/en/research-and-innovation/councils-and-commissions/The-Danish-Board-on-Research-Misconduct" TargetMode="External"/><Relationship Id="rId12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8"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4" Type="http://schemas.openxmlformats.org/officeDocument/2006/relationships/hyperlink" Target="https://forskerportalen.dk/en/the-danish-committee-on-research-misconduct/" TargetMode="External"/><Relationship Id="rId149" Type="http://schemas.openxmlformats.org/officeDocument/2006/relationships/hyperlink" Target="https://ufm.dk/en/research-and-innovation/councils-and-commissions/The-Danish-Board-on-Research-Misconduct" TargetMode="External"/><Relationship Id="rId5" Type="http://schemas.openxmlformats.org/officeDocument/2006/relationships/hyperlink" Target="https://ombudsgremium.de/4154/procedural-principles-of-the-research-ombudsman/?lang=en" TargetMode="External"/><Relationship Id="rId90" Type="http://schemas.openxmlformats.org/officeDocument/2006/relationships/hyperlink" Target="https://ufm.dk/en/research-and-innovation/councils-and-commissions/The-Danish-Board-on-Research-Misconduct" TargetMode="External"/><Relationship Id="rId95" Type="http://schemas.openxmlformats.org/officeDocument/2006/relationships/hyperlink" Target="https://ufm.dk/en/research-and-innovation/councils-and-commissions/The-Danish-Board-on-Research-Misconduct" TargetMode="External"/><Relationship Id="rId160" Type="http://schemas.openxmlformats.org/officeDocument/2006/relationships/hyperlink" Target="https://www.universiteitenvannederland.nl/en/research-integrity" TargetMode="External"/><Relationship Id="rId16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81" Type="http://schemas.openxmlformats.org/officeDocument/2006/relationships/hyperlink" Target="https://ufm.dk/en/research-and-innovation/councils-and-commissions/The-Danish-Board-on-Research-Misconduct" TargetMode="External"/><Relationship Id="rId186" Type="http://schemas.openxmlformats.org/officeDocument/2006/relationships/hyperlink" Target="https://ufm.dk/en/research-and-innovation/councils-and-commissions/The-Danish-Board-on-Research-Misconduct" TargetMode="External"/><Relationship Id="rId22" Type="http://schemas.openxmlformats.org/officeDocument/2006/relationships/hyperlink" Target="https://wissenschaftliche-integritaet.de/en/code-of-conduct/procedures-in-cases-of-alleged-research-misconduct/" TargetMode="External"/><Relationship Id="rId27" Type="http://schemas.openxmlformats.org/officeDocument/2006/relationships/hyperlink" Target="https://www.universiteitenvannederland.nl/en/research-integrity" TargetMode="External"/><Relationship Id="rId43" Type="http://schemas.openxmlformats.org/officeDocument/2006/relationships/hyperlink" Target="https://www.universiteitenvannederland.nl/en/research-integrity" TargetMode="External"/><Relationship Id="rId48" Type="http://schemas.openxmlformats.org/officeDocument/2006/relationships/hyperlink" Target="https://www.dfg.de/en/basics-topics/basics-and-principles-of-funding/good-scientific-practice/misconduct" TargetMode="External"/><Relationship Id="rId64"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69" Type="http://schemas.openxmlformats.org/officeDocument/2006/relationships/hyperlink" Target="https://ufm.dk/en/research-and-innovation/councils-and-commissions/The-Danish-Board-on-Research-Misconduct" TargetMode="External"/><Relationship Id="rId11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18"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4" Type="http://schemas.openxmlformats.org/officeDocument/2006/relationships/hyperlink" Target="https://ufm.dk/en/research-and-innovation/councils-and-commissions/The-Danish-Board-on-Research-Misconduct" TargetMode="External"/><Relationship Id="rId139"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0" Type="http://schemas.openxmlformats.org/officeDocument/2006/relationships/hyperlink" Target="https://ufm.dk/en/research-and-innovation/councils-and-commissions/The-Danish-Board-on-Research-Misconduct" TargetMode="External"/><Relationship Id="rId8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50" Type="http://schemas.openxmlformats.org/officeDocument/2006/relationships/hyperlink" Target="https://www.ofis-france.fr/faq-2/" TargetMode="External"/><Relationship Id="rId155" Type="http://schemas.openxmlformats.org/officeDocument/2006/relationships/hyperlink" Target="http://www.dtu.dk/-/media/DTUdk/Om_DTU/Organisation/Raad_organer_og_afdelinger/Akademisk-raad/2014/27,-d-,%20maj/AR-579_The-Danish-Code-of-Conduct-for-Research-Integrity-draft-11-Apr-2014.ashx?la=da" TargetMode="External"/><Relationship Id="rId171" Type="http://schemas.openxmlformats.org/officeDocument/2006/relationships/hyperlink" Target="https://www.dfg.de/en/basics-topics/basics-and-principles-of-funding/good-scientific-practice/misconduct" TargetMode="External"/><Relationship Id="rId176" Type="http://schemas.openxmlformats.org/officeDocument/2006/relationships/hyperlink" Target="https://www.enrio.eu/country-reports/germany/" TargetMode="External"/><Relationship Id="rId192" Type="http://schemas.openxmlformats.org/officeDocument/2006/relationships/hyperlink" Target="https://www.universiteitenvannederland.nl/en/research-integrity" TargetMode="External"/><Relationship Id="rId197" Type="http://schemas.openxmlformats.org/officeDocument/2006/relationships/hyperlink" Target="https://ufm.dk/en/research-and-innovation/councils-and-commissions/The-Danish-Board-on-Research-Misconduct" TargetMode="External"/><Relationship Id="rId201" Type="http://schemas.openxmlformats.org/officeDocument/2006/relationships/fontTable" Target="fontTable.xml"/><Relationship Id="rId12" Type="http://schemas.openxmlformats.org/officeDocument/2006/relationships/hyperlink" Target="https://ombudsgremium.de/4154/procedural-principles-of-the-research-ombudsman/?lang=en" TargetMode="External"/><Relationship Id="rId17" Type="http://schemas.openxmlformats.org/officeDocument/2006/relationships/hyperlink" Target="https://www.enrio.eu/country-reports/germany/" TargetMode="External"/><Relationship Id="rId33" Type="http://schemas.openxmlformats.org/officeDocument/2006/relationships/hyperlink" Target="https://www.enrio.eu/country-reports/germany/" TargetMode="External"/><Relationship Id="rId38" Type="http://schemas.openxmlformats.org/officeDocument/2006/relationships/hyperlink" Target="https://wissenschaftliche-integritaet.de/en/code-of-conduct/procedures-in-cases-of-alleged-research-misconduct/" TargetMode="External"/><Relationship Id="rId59" Type="http://schemas.openxmlformats.org/officeDocument/2006/relationships/hyperlink" Target="https://www.dfg.de/en/basics-topics/basics-and-principles-of-funding/good-scientific-practice/misconduct" TargetMode="External"/><Relationship Id="rId10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08"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4"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9"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54" Type="http://schemas.openxmlformats.org/officeDocument/2006/relationships/hyperlink" Target="https://www.universiteitenvannederland.nl/en/research-integrity" TargetMode="External"/><Relationship Id="rId70" Type="http://schemas.openxmlformats.org/officeDocument/2006/relationships/hyperlink" Target="https://ufm.dk/en/research-and-innovation/councils-and-commissions/The-Danish-Board-on-Research-Misconduct" TargetMode="External"/><Relationship Id="rId75" Type="http://schemas.openxmlformats.org/officeDocument/2006/relationships/hyperlink" Target="https://ufm.dk/en/research-and-innovation/councils-and-commissions/The-Danish-Board-on-Research-Misconduct" TargetMode="External"/><Relationship Id="rId91" Type="http://schemas.openxmlformats.org/officeDocument/2006/relationships/hyperlink" Target="https://ufm.dk/en/research-and-innovation/councils-and-commissions/The-Danish-Board-on-Research-Misconduct" TargetMode="External"/><Relationship Id="rId96" Type="http://schemas.openxmlformats.org/officeDocument/2006/relationships/hyperlink" Target="https://ufm.dk/en/research-and-innovation/councils-and-commissions/The-Danish-Board-on-Research-Misconduct" TargetMode="External"/><Relationship Id="rId140" Type="http://schemas.openxmlformats.org/officeDocument/2006/relationships/hyperlink" Target="https://ufm.dk/en/research-and-innovation/councils-and-commissions/The-Danish-Board-on-Research-Misconduct" TargetMode="External"/><Relationship Id="rId145" Type="http://schemas.openxmlformats.org/officeDocument/2006/relationships/hyperlink" Target="https://forskerportalen.dk/en/the-danish-committee-on-research-misconduct/" TargetMode="External"/><Relationship Id="rId161" Type="http://schemas.openxmlformats.org/officeDocument/2006/relationships/hyperlink" Target="https://www.ofis-france.fr/faq-2/" TargetMode="External"/><Relationship Id="rId166"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82" Type="http://schemas.openxmlformats.org/officeDocument/2006/relationships/hyperlink" Target="https://wissenschaftliche-integritaet.de/en/code-of-conduct/procedures-in-cases-of-alleged-research-misconduct/" TargetMode="External"/><Relationship Id="rId18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 Type="http://schemas.openxmlformats.org/officeDocument/2006/relationships/styles" Target="styles.xml"/><Relationship Id="rId6" Type="http://schemas.openxmlformats.org/officeDocument/2006/relationships/hyperlink" Target="https://ombudsgremium.de/4154/procedural-principles-of-the-research-ombudsman/?lang=en" TargetMode="External"/><Relationship Id="rId23" Type="http://schemas.openxmlformats.org/officeDocument/2006/relationships/hyperlink" Target="https://wissenschaftliche-integritaet.de/en/code-of-conduct/procedures-in-cases-of-alleged-research-misconduct/" TargetMode="External"/><Relationship Id="rId28" Type="http://schemas.openxmlformats.org/officeDocument/2006/relationships/hyperlink" Target="https://ombudsgremium.de/4154/procedural-principles-of-the-research-ombudsman/?lang=en" TargetMode="External"/><Relationship Id="rId49" Type="http://schemas.openxmlformats.org/officeDocument/2006/relationships/hyperlink" Target="https://www.dfg.de/en/basics-topics/basics-and-principles-of-funding/good-scientific-practice/misconduct" TargetMode="External"/><Relationship Id="rId114" Type="http://schemas.openxmlformats.org/officeDocument/2006/relationships/hyperlink" Target="https://ufm.dk/en/research-and-innovation/councils-and-commissions/The-Danish-Board-on-Research-Misconduct" TargetMode="External"/><Relationship Id="rId119"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44" Type="http://schemas.openxmlformats.org/officeDocument/2006/relationships/hyperlink" Target="https://wissenschaftliche-integritaet.de/en/code-of-conduct/procedures-in-cases-of-alleged-research-misconduct/" TargetMode="External"/><Relationship Id="rId60" Type="http://schemas.openxmlformats.org/officeDocument/2006/relationships/hyperlink" Target="https://www.universiteitenvannederland.nl/en/research-integrity" TargetMode="External"/><Relationship Id="rId6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1" Type="http://schemas.openxmlformats.org/officeDocument/2006/relationships/hyperlink" Target="https://ufm.dk/en/research-and-innovation/councils-and-commissions/The-Danish-Board-on-Research-Misconduct" TargetMode="External"/><Relationship Id="rId86"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0"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5" Type="http://schemas.openxmlformats.org/officeDocument/2006/relationships/hyperlink" Target="https://ufm.dk/en/research-and-innovation/councils-and-commissions/The-Danish-Board-on-Research-Misconduct" TargetMode="External"/><Relationship Id="rId151" Type="http://schemas.openxmlformats.org/officeDocument/2006/relationships/hyperlink" Target="https://www.ofis-france.fr/faq-2/" TargetMode="External"/><Relationship Id="rId156" Type="http://schemas.openxmlformats.org/officeDocument/2006/relationships/hyperlink" Target="https://ufm.dk/en/research-and-innovation/councils-and-commissions/The-Danish-Board-on-Research-Misconduct" TargetMode="External"/><Relationship Id="rId177" Type="http://schemas.openxmlformats.org/officeDocument/2006/relationships/hyperlink" Target="https://www.universiteitenvannederland.nl/en/research-integrity" TargetMode="External"/><Relationship Id="rId198" Type="http://schemas.openxmlformats.org/officeDocument/2006/relationships/hyperlink" Target="https://www.universiteitenvannederland.nl/en/research-integrity" TargetMode="External"/><Relationship Id="rId172" Type="http://schemas.openxmlformats.org/officeDocument/2006/relationships/hyperlink" Target="https://www.dfg.de/en/basics-topics/basics-and-principles-of-funding/good-scientific-practice/misconduct" TargetMode="External"/><Relationship Id="rId193" Type="http://schemas.openxmlformats.org/officeDocument/2006/relationships/hyperlink" Target="https://www.ofis-france.fr/faq-2/" TargetMode="External"/><Relationship Id="rId202" Type="http://schemas.openxmlformats.org/officeDocument/2006/relationships/theme" Target="theme/theme1.xml"/><Relationship Id="rId13" Type="http://schemas.openxmlformats.org/officeDocument/2006/relationships/hyperlink" Target="https://www.enrio.eu/country-reports/germany/" TargetMode="External"/><Relationship Id="rId18" Type="http://schemas.openxmlformats.org/officeDocument/2006/relationships/hyperlink" Target="https://www.dfg.de/en/basics-topics/basics-and-principles-of-funding/good-scientific-practice/misconduct" TargetMode="External"/><Relationship Id="rId39" Type="http://schemas.openxmlformats.org/officeDocument/2006/relationships/hyperlink" Target="https://wissenschaftliche-integritaet.de/en/code-of-conduct/procedures-in-cases-of-alleged-research-misconduct/" TargetMode="External"/><Relationship Id="rId109" Type="http://schemas.openxmlformats.org/officeDocument/2006/relationships/hyperlink" Target="https://ufm.dk/en/research-and-innovation/councils-and-commissions/The-Danish-Board-on-Research-Misconduct" TargetMode="External"/><Relationship Id="rId34" Type="http://schemas.openxmlformats.org/officeDocument/2006/relationships/hyperlink" Target="https://www.enrio.eu/country-reports/germany/" TargetMode="External"/><Relationship Id="rId50" Type="http://schemas.openxmlformats.org/officeDocument/2006/relationships/hyperlink" Target="https://www.dfg.de/en/basics-topics/basics-and-principles-of-funding/good-scientific-practice/misconduct" TargetMode="External"/><Relationship Id="rId55" Type="http://schemas.openxmlformats.org/officeDocument/2006/relationships/hyperlink" Target="https://www.universiteitenvannederland.nl/en/research-integrity" TargetMode="External"/><Relationship Id="rId76" Type="http://schemas.openxmlformats.org/officeDocument/2006/relationships/hyperlink" Target="https://ufm.dk/en/research-and-innovation/councils-and-commissions/The-Danish-Board-on-Research-Misconduct" TargetMode="External"/><Relationship Id="rId97" Type="http://schemas.openxmlformats.org/officeDocument/2006/relationships/hyperlink" Target="https://ufm.dk/en/research-and-innovation/councils-and-commissions/The-Danish-Board-on-Research-Misconduct" TargetMode="External"/><Relationship Id="rId104"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0"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1" Type="http://schemas.openxmlformats.org/officeDocument/2006/relationships/hyperlink" Target="https://ufm.dk/en/research-and-innovation/councils-and-commissions/The-Danish-Board-on-Research-Misconduct" TargetMode="External"/><Relationship Id="rId146" Type="http://schemas.openxmlformats.org/officeDocument/2006/relationships/hyperlink" Target="https://forskerportalen.dk/en/the-danish-committee-on-research-misconduct/" TargetMode="External"/><Relationship Id="rId16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88" Type="http://schemas.openxmlformats.org/officeDocument/2006/relationships/hyperlink" Target="https://forskerportalen.dk/en/the-danish-committee-on-research-misconduct/" TargetMode="External"/><Relationship Id="rId7" Type="http://schemas.openxmlformats.org/officeDocument/2006/relationships/hyperlink" Target="https://ombudsgremium.de/4154/procedural-principles-of-the-research-ombudsman/?lang=en" TargetMode="External"/><Relationship Id="rId71" Type="http://schemas.openxmlformats.org/officeDocument/2006/relationships/hyperlink" Target="https://forskerportalen.dk/en/the-danish-committee-on-research-misconduct/" TargetMode="External"/><Relationship Id="rId92" Type="http://schemas.openxmlformats.org/officeDocument/2006/relationships/hyperlink" Target="https://ufm.dk/en/research-and-innovation/councils-and-commissions/The-Danish-Board-on-Research-Misconduct" TargetMode="External"/><Relationship Id="rId162" Type="http://schemas.openxmlformats.org/officeDocument/2006/relationships/hyperlink" Target="https://www.ofis-france.fr/faq-2/" TargetMode="External"/><Relationship Id="rId183" Type="http://schemas.openxmlformats.org/officeDocument/2006/relationships/hyperlink" Target="https://wissenschaftliche-integritaet.de/en/code-of-conduct/procedures-in-cases-of-alleged-research-misconduct/" TargetMode="External"/><Relationship Id="rId2" Type="http://schemas.openxmlformats.org/officeDocument/2006/relationships/settings" Target="settings.xml"/><Relationship Id="rId29" Type="http://schemas.openxmlformats.org/officeDocument/2006/relationships/hyperlink" Target="https://wissenschaftliche-integritaet.de/en/code-of-conduct/procedures-in-cases-of-alleged-research-misconduct/" TargetMode="External"/><Relationship Id="rId24" Type="http://schemas.openxmlformats.org/officeDocument/2006/relationships/hyperlink" Target="https://wissenschaftliche-integritaet.de/en/code-of-conduct/procedures-in-cases-of-alleged-research-misconduct/" TargetMode="External"/><Relationship Id="rId40" Type="http://schemas.openxmlformats.org/officeDocument/2006/relationships/hyperlink" Target="https://www.enrio.eu/country-reports/germany/" TargetMode="External"/><Relationship Id="rId45" Type="http://schemas.openxmlformats.org/officeDocument/2006/relationships/hyperlink" Target="https://wissenschaftliche-integritaet.de/en/code-of-conduct/procedures-in-cases-of-alleged-research-misconduct/" TargetMode="External"/><Relationship Id="rId66"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10"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1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1" Type="http://schemas.openxmlformats.org/officeDocument/2006/relationships/hyperlink" Target="https://ufm.dk/en/research-and-innovation/councils-and-commissions/The-Danish-Board-on-Research-Misconduct" TargetMode="External"/><Relationship Id="rId136" Type="http://schemas.openxmlformats.org/officeDocument/2006/relationships/hyperlink" Target="https://ufm.dk/en/research-and-innovation/councils-and-commissions/The-Danish-Board-on-Research-Misconduct" TargetMode="External"/><Relationship Id="rId157" Type="http://schemas.openxmlformats.org/officeDocument/2006/relationships/hyperlink" Target="https://ufm.dk/en/research-and-innovation/councils-and-commissions/The-Danish-Board-on-Research-Misconduct" TargetMode="External"/><Relationship Id="rId178" Type="http://schemas.openxmlformats.org/officeDocument/2006/relationships/hyperlink" Target="https://www.universiteitenvannederland.nl/en/research-integrity" TargetMode="External"/><Relationship Id="rId61" Type="http://schemas.openxmlformats.org/officeDocument/2006/relationships/hyperlink" Target="https://ufm.dk/en/research-and-innovation/councils-and-commissions/The-Danish-Board-on-Research-Misconduct" TargetMode="External"/><Relationship Id="rId82"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52" Type="http://schemas.openxmlformats.org/officeDocument/2006/relationships/hyperlink" Target="https://www.ofis-france.fr/faq-2/" TargetMode="External"/><Relationship Id="rId173" Type="http://schemas.openxmlformats.org/officeDocument/2006/relationships/hyperlink" Target="https://ufm.dk/en/research-and-innovation/councils-and-commissions/The-Danish-Board-on-Research-Misconduct" TargetMode="External"/><Relationship Id="rId194" Type="http://schemas.openxmlformats.org/officeDocument/2006/relationships/hyperlink" Target="https://ombudsgremium.de/4154/procedural-principles-of-the-research-ombudsman/?lang=en" TargetMode="External"/><Relationship Id="rId199" Type="http://schemas.openxmlformats.org/officeDocument/2006/relationships/hyperlink" Target="https://www.ofis-france.fr/faq-2/" TargetMode="External"/><Relationship Id="rId19" Type="http://schemas.openxmlformats.org/officeDocument/2006/relationships/hyperlink" Target="https://www.dfg.de/en/basics-topics/basics-and-principles-of-funding/good-scientific-practice/misconduct" TargetMode="External"/><Relationship Id="rId14" Type="http://schemas.openxmlformats.org/officeDocument/2006/relationships/hyperlink" Target="https://www.dfg.de/en/basics-topics/basics-and-principles-of-funding/good-scientific-practice/misconduct" TargetMode="External"/><Relationship Id="rId30" Type="http://schemas.openxmlformats.org/officeDocument/2006/relationships/hyperlink" Target="https://www.enrio.eu/country-reports/germany/" TargetMode="External"/><Relationship Id="rId35" Type="http://schemas.openxmlformats.org/officeDocument/2006/relationships/hyperlink" Target="https://www.enrio.eu/country-reports/germany/" TargetMode="External"/><Relationship Id="rId56" Type="http://schemas.openxmlformats.org/officeDocument/2006/relationships/hyperlink" Target="https://www.enrio.eu/country-reports/germany/" TargetMode="External"/><Relationship Id="rId77" Type="http://schemas.openxmlformats.org/officeDocument/2006/relationships/hyperlink" Target="https://ufm.dk/en/research-and-innovation/councils-and-commissions/The-Danish-Board-on-Research-Misconduct" TargetMode="External"/><Relationship Id="rId100" Type="http://schemas.openxmlformats.org/officeDocument/2006/relationships/hyperlink" Target="http://www.dtu.dk/-/media/DTUdk/Om_DTU/Organisation/Raad_organer_og_afdelinger/Akademisk-raad/2014/27,-d-,%20maj/AR-579_The-Danish-Code-of-Conduct-for-Research-Integrity-draft-11-Apr-2014.ashx?la=da" TargetMode="External"/><Relationship Id="rId105"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6"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7" Type="http://schemas.openxmlformats.org/officeDocument/2006/relationships/hyperlink" Target="https://forskerportalen.dk/en/the-danish-committee-on-research-misconduct/" TargetMode="External"/><Relationship Id="rId168"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 Type="http://schemas.openxmlformats.org/officeDocument/2006/relationships/hyperlink" Target="https://www.enrio.eu/country-reports/germany/" TargetMode="External"/><Relationship Id="rId51" Type="http://schemas.openxmlformats.org/officeDocument/2006/relationships/hyperlink" Target="https://www.universiteitenvannederland.nl/en/research-integrity" TargetMode="External"/><Relationship Id="rId72" Type="http://schemas.openxmlformats.org/officeDocument/2006/relationships/hyperlink" Target="https://forskerportalen.dk/en/the-danish-committee-on-research-misconduct/" TargetMode="External"/><Relationship Id="rId93" Type="http://schemas.openxmlformats.org/officeDocument/2006/relationships/hyperlink" Target="https://ufm.dk/en/research-and-innovation/councils-and-commissions/The-Danish-Board-on-Research-Misconduct" TargetMode="External"/><Relationship Id="rId98" Type="http://schemas.openxmlformats.org/officeDocument/2006/relationships/hyperlink" Target="http://www.dtu.dk/-/media/DTUdk/Om_DTU/Organisation/Raad_organer_og_afdelinger/Akademisk-raad/2014/27,-d-,%20maj/AR-579_The-Danish-Code-of-Conduct-for-Research-Integrity-draft-11-Apr-2014.ashx?la=da" TargetMode="External"/><Relationship Id="rId121"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2" Type="http://schemas.openxmlformats.org/officeDocument/2006/relationships/hyperlink" Target="https://ufm.dk/en/research-and-innovation/councils-and-commissions/The-Danish-Board-on-Research-Misconduct" TargetMode="External"/><Relationship Id="rId163" Type="http://schemas.openxmlformats.org/officeDocument/2006/relationships/hyperlink" Target="https://www.ofis-france.fr/faq-2/" TargetMode="External"/><Relationship Id="rId184" Type="http://schemas.openxmlformats.org/officeDocument/2006/relationships/hyperlink" Target="https://ufm.dk/en/research-and-innovation/councils-and-commissions/The-Danish-Board-on-Research-Misconduct" TargetMode="External"/><Relationship Id="rId189" Type="http://schemas.openxmlformats.org/officeDocument/2006/relationships/hyperlink" Target="https://ufm.dk/en/research-and-innovation/councils-and-commissions/The-Danish-Board-on-Research-Misconduct" TargetMode="External"/><Relationship Id="rId3" Type="http://schemas.openxmlformats.org/officeDocument/2006/relationships/webSettings" Target="webSettings.xml"/><Relationship Id="rId25" Type="http://schemas.openxmlformats.org/officeDocument/2006/relationships/hyperlink" Target="https://wissenschaftliche-integritaet.de/en/code-of-conduct/procedures-in-cases-of-alleged-research-misconduct/" TargetMode="External"/><Relationship Id="rId46" Type="http://schemas.openxmlformats.org/officeDocument/2006/relationships/hyperlink" Target="https://wissenschaftliche-integritaet.de/en/code-of-conduct/procedures-in-cases-of-alleged-research-misconduct/" TargetMode="External"/><Relationship Id="rId67" Type="http://schemas.openxmlformats.org/officeDocument/2006/relationships/hyperlink" Target="https://ufm.dk/en/research-and-innovation/councils-and-commissions/The-Danish-Board-on-Research-Misconduct" TargetMode="External"/><Relationship Id="rId116" Type="http://schemas.openxmlformats.org/officeDocument/2006/relationships/hyperlink" Target="https://ufm.dk/en/research-and-innovation/councils-and-commissions/The-Danish-Board-on-Research-Misconduct" TargetMode="External"/><Relationship Id="rId137" Type="http://schemas.openxmlformats.org/officeDocument/2006/relationships/hyperlink" Target="https://ufm.dk/en/research-and-innovation/councils-and-commissions/The-Danish-Board-on-Research-Misconduct" TargetMode="External"/><Relationship Id="rId158" Type="http://schemas.openxmlformats.org/officeDocument/2006/relationships/hyperlink" Target="https://ufm.dk/en/research-and-innovation/councils-and-commissions/The-Danish-Board-on-Research-Misconduct" TargetMode="External"/><Relationship Id="rId20" Type="http://schemas.openxmlformats.org/officeDocument/2006/relationships/hyperlink" Target="https://ombudsgremium.de/4154/procedural-principles-of-the-research-ombudsman/?lang=en" TargetMode="External"/><Relationship Id="rId41" Type="http://schemas.openxmlformats.org/officeDocument/2006/relationships/hyperlink" Target="https://wissenschaftliche-integritaet.de/en/code-of-conduct/procedures-in-cases-of-alleged-research-misconduct/" TargetMode="External"/><Relationship Id="rId62"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88"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11"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2"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53" Type="http://schemas.openxmlformats.org/officeDocument/2006/relationships/hyperlink" Target="https://www.ofis-france.fr/faq-2/" TargetMode="External"/><Relationship Id="rId174" Type="http://schemas.openxmlformats.org/officeDocument/2006/relationships/hyperlink" Target="https://ufm.dk/en/research-and-innovation/councils-and-commissions/The-Danish-Board-on-Research-Misconduct" TargetMode="External"/><Relationship Id="rId179" Type="http://schemas.openxmlformats.org/officeDocument/2006/relationships/hyperlink" Target="https://researchintegrityjournal.biomedcentral.com/articles/10.1186/s41073-019-0080-8" TargetMode="External"/><Relationship Id="rId195" Type="http://schemas.openxmlformats.org/officeDocument/2006/relationships/hyperlink" Target="https://wissenschaftliche-integritaet.de/en/code-of-conduct/procedures-in-cases-of-alleged-research-misconduct/" TargetMode="External"/><Relationship Id="rId190" Type="http://schemas.openxmlformats.org/officeDocument/2006/relationships/hyperlink" Target="https://www.enrio.eu/country-reports/germany/" TargetMode="External"/><Relationship Id="rId15" Type="http://schemas.openxmlformats.org/officeDocument/2006/relationships/hyperlink" Target="https://wissenschaftliche-integritaet.de/en/code-of-conduct/procedures-in-cases-of-alleged-research-misconduct/" TargetMode="External"/><Relationship Id="rId36" Type="http://schemas.openxmlformats.org/officeDocument/2006/relationships/hyperlink" Target="https://www.enrio.eu/country-reports/germany/" TargetMode="External"/><Relationship Id="rId57" Type="http://schemas.openxmlformats.org/officeDocument/2006/relationships/hyperlink" Target="https://www.enrio.eu/country-reports/germany/" TargetMode="External"/><Relationship Id="rId106"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27"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0" Type="http://schemas.openxmlformats.org/officeDocument/2006/relationships/hyperlink" Target="https://www.enrio.eu/country-reports/germany/" TargetMode="External"/><Relationship Id="rId31" Type="http://schemas.openxmlformats.org/officeDocument/2006/relationships/hyperlink" Target="https://www.enrio.eu/country-reports/germany/" TargetMode="External"/><Relationship Id="rId52" Type="http://schemas.openxmlformats.org/officeDocument/2006/relationships/hyperlink" Target="https://wissenschaftliche-integritaet.de/en/code-of-conduct/procedures-in-cases-of-alleged-research-misconduct/" TargetMode="External"/><Relationship Id="rId73" Type="http://schemas.openxmlformats.org/officeDocument/2006/relationships/hyperlink" Target="https://ufm.dk/en/research-and-innovation/councils-and-commissions/The-Danish-Board-on-Research-Misconduct" TargetMode="External"/><Relationship Id="rId78" Type="http://schemas.openxmlformats.org/officeDocument/2006/relationships/hyperlink" Target="https://ufm.dk/en/research-and-innovation/councils-and-commissions/The-Danish-Board-on-Research-Misconduct" TargetMode="External"/><Relationship Id="rId94" Type="http://schemas.openxmlformats.org/officeDocument/2006/relationships/hyperlink" Target="https://ufm.dk/en/research-and-innovation/councils-and-commissions/The-Danish-Board-on-Research-Misconduct" TargetMode="External"/><Relationship Id="rId99" Type="http://schemas.openxmlformats.org/officeDocument/2006/relationships/hyperlink" Target="http://www.dtu.dk/-/media/DTUdk/Om_DTU/Organisation/Raad_organer_og_afdelinger/Akademisk-raad/2014/27,-d-,%20maj/AR-579_The-Danish-Code-of-Conduct-for-Research-Integrity-draft-11-Apr-2014.ashx?la=da" TargetMode="External"/><Relationship Id="rId101" Type="http://schemas.openxmlformats.org/officeDocument/2006/relationships/hyperlink" Target="https://www.ofis-france.fr/faq-2/" TargetMode="External"/><Relationship Id="rId122"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48" Type="http://schemas.openxmlformats.org/officeDocument/2006/relationships/hyperlink" Target="https://ufm.dk/en/research-and-innovation/councils-and-commissions/The-Danish-Board-on-Research-Misconduct" TargetMode="External"/><Relationship Id="rId164" Type="http://schemas.openxmlformats.org/officeDocument/2006/relationships/hyperlink" Target="https://www.ofis-france.fr/faq-2/" TargetMode="External"/><Relationship Id="rId169" Type="http://schemas.openxmlformats.org/officeDocument/2006/relationships/hyperlink" Target="https://ombudsgremium.de/4154/procedural-principles-of-the-research-ombudsman/?lang=en" TargetMode="External"/><Relationship Id="rId185" Type="http://schemas.openxmlformats.org/officeDocument/2006/relationships/hyperlink" Target="https://wissenschaftliche-integritaet.de/en/code-of-conduct/procedures-in-cases-of-alleged-research-misconduct/" TargetMode="External"/><Relationship Id="rId4" Type="http://schemas.openxmlformats.org/officeDocument/2006/relationships/hyperlink" Target="https://www.enrio.eu/country-reports/germany/" TargetMode="External"/><Relationship Id="rId9" Type="http://schemas.openxmlformats.org/officeDocument/2006/relationships/hyperlink" Target="https://ombudsgremium.de/4154/procedural-principles-of-the-research-ombudsman/?lang=en" TargetMode="External"/><Relationship Id="rId180" Type="http://schemas.openxmlformats.org/officeDocument/2006/relationships/hyperlink" Target="https://ufm.dk/en/research-and-innovation/councils-and-commissions/The-Danish-Board-on-Research-Misconduct" TargetMode="External"/><Relationship Id="rId26" Type="http://schemas.openxmlformats.org/officeDocument/2006/relationships/hyperlink" Target="https://www.universiteitenvannederland.nl/en/research-integrity" TargetMode="External"/><Relationship Id="rId47" Type="http://schemas.openxmlformats.org/officeDocument/2006/relationships/hyperlink" Target="https://www.enrio.eu/country-reports/germany/" TargetMode="External"/><Relationship Id="rId68" Type="http://schemas.openxmlformats.org/officeDocument/2006/relationships/hyperlink" Target="https://ufm.dk/en/research-and-innovation/councils-and-commissions/The-Danish-Board-on-Research-Misconduct" TargetMode="External"/><Relationship Id="rId89" Type="http://schemas.openxmlformats.org/officeDocument/2006/relationships/hyperlink" Target="https://ufm.dk/en/research-and-innovation/councils-and-commissions/The-Danish-Board-on-Research-Misconduct" TargetMode="External"/><Relationship Id="rId112"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33" Type="http://schemas.openxmlformats.org/officeDocument/2006/relationships/hyperlink" Target="https://medarbejdere.au.dk/en/administration/research-support-and-collaboration/responsible-conduct-of-research/the-research-practice-committee/procedure-for-handling-cases-of-suspected-research-misconduct-or-questionable-research-practices" TargetMode="External"/><Relationship Id="rId154" Type="http://schemas.openxmlformats.org/officeDocument/2006/relationships/hyperlink" Target="http://www.dtu.dk/-/media/DTUdk/Om_DTU/Organisation/Raad_organer_og_afdelinger/Akademisk-raad/2014/27,-d-,%20maj/AR-579_The-Danish-Code-of-Conduct-for-Research-Integrity-draft-11-Apr-2014.ashx?la=da" TargetMode="External"/><Relationship Id="rId175" Type="http://schemas.openxmlformats.org/officeDocument/2006/relationships/hyperlink" Target="https://www.enrio.eu/country-reports/german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15972</Words>
  <Characters>87849</Characters>
  <Application>Microsoft Office Word</Application>
  <DocSecurity>0</DocSecurity>
  <Lines>732</Lines>
  <Paragraphs>207</Paragraphs>
  <ScaleCrop>false</ScaleCrop>
  <Company/>
  <LinksUpToDate>false</LinksUpToDate>
  <CharactersWithSpaces>103614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1</cp:revision>
  <dcterms:created xsi:type="dcterms:W3CDTF">2025-03-21T12:26:00Z</dcterms:created>
  <dcterms:modified xsi:type="dcterms:W3CDTF">2025-03-21T12:27:00Z</dcterms:modified>
</cp:coreProperties>
</file>