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B72A" w14:textId="77777777" w:rsidR="00A1593C" w:rsidRDefault="00A1593C" w:rsidP="00A1593C">
      <w:pPr>
        <w:pStyle w:val="NormalWeb"/>
      </w:pPr>
      <w:r>
        <w:t xml:space="preserve">Below are two </w:t>
      </w:r>
      <w:r>
        <w:rPr>
          <w:rStyle w:val="Strong"/>
        </w:rPr>
        <w:t>completed codebooks</w:t>
      </w:r>
      <w:r>
        <w:t xml:space="preserve">, one for </w:t>
      </w:r>
      <w:r>
        <w:rPr>
          <w:rStyle w:val="Strong"/>
        </w:rPr>
        <w:t>Italy</w:t>
      </w:r>
      <w:r>
        <w:t xml:space="preserve"> and one for </w:t>
      </w:r>
      <w:r>
        <w:rPr>
          <w:rStyle w:val="Strong"/>
        </w:rPr>
        <w:t>Spain</w:t>
      </w:r>
      <w:r>
        <w:t xml:space="preserve">, based on the previously provided information about their research integrity systems. Each entry includes both the </w:t>
      </w:r>
      <w:r>
        <w:rPr>
          <w:rStyle w:val="Strong"/>
        </w:rPr>
        <w:t>code</w:t>
      </w:r>
      <w:r>
        <w:t xml:space="preserve"> chosen and a brief </w:t>
      </w:r>
      <w:r>
        <w:rPr>
          <w:rStyle w:val="Strong"/>
        </w:rPr>
        <w:t>explanation</w:t>
      </w:r>
      <w:r>
        <w:t xml:space="preserve"> (why that code fits).</w:t>
      </w:r>
    </w:p>
    <w:p w14:paraId="5F2280DA" w14:textId="77777777" w:rsidR="00A1593C" w:rsidRDefault="00A1593C" w:rsidP="00A1593C">
      <w:r>
        <w:pict w14:anchorId="5E7E5524">
          <v:rect id="_x0000_i1029" style="width:0;height:1.5pt" o:hralign="center" o:hrstd="t" o:hr="t" fillcolor="#a0a0a0" stroked="f"/>
        </w:pict>
      </w:r>
    </w:p>
    <w:p w14:paraId="49B606AF" w14:textId="77777777" w:rsidR="00A1593C" w:rsidRDefault="00A1593C" w:rsidP="00A1593C">
      <w:pPr>
        <w:pStyle w:val="Heading1"/>
      </w:pPr>
      <w:r>
        <w:t xml:space="preserve">Codebook for </w:t>
      </w:r>
      <w:r>
        <w:rPr>
          <w:rStyle w:val="Strong"/>
          <w:b w:val="0"/>
          <w:bCs w:val="0"/>
        </w:rPr>
        <w:t>Italy</w:t>
      </w:r>
    </w:p>
    <w:p w14:paraId="672B3918" w14:textId="77777777" w:rsidR="00A1593C" w:rsidRDefault="00A1593C" w:rsidP="00A1593C">
      <w:pPr>
        <w:pStyle w:val="Heading2"/>
      </w:pPr>
      <w:r>
        <w:t>1. Algemene Systeembeschrijving</w:t>
      </w:r>
    </w:p>
    <w:p w14:paraId="003A3F8A" w14:textId="77777777" w:rsidR="00A1593C" w:rsidRDefault="00A1593C" w:rsidP="00A1593C">
      <w:pPr>
        <w:pStyle w:val="Heading3"/>
      </w:pPr>
      <w:r>
        <w:t>1.1 System Type</w:t>
      </w:r>
    </w:p>
    <w:p w14:paraId="55A4413C" w14:textId="77777777" w:rsidR="00A1593C" w:rsidRDefault="00A1593C" w:rsidP="00A1593C">
      <w:pPr>
        <w:pStyle w:val="NormalWeb"/>
        <w:numPr>
          <w:ilvl w:val="0"/>
          <w:numId w:val="36"/>
        </w:numPr>
      </w:pPr>
      <w:r>
        <w:rPr>
          <w:rStyle w:val="Strong"/>
        </w:rPr>
        <w:t>Code Chosen</w:t>
      </w:r>
      <w:r>
        <w:t>: 2 = Decentralized</w:t>
      </w:r>
    </w:p>
    <w:p w14:paraId="19678C2B" w14:textId="77777777" w:rsidR="00A1593C" w:rsidRDefault="00A1593C" w:rsidP="00A1593C">
      <w:pPr>
        <w:pStyle w:val="NormalWeb"/>
        <w:numPr>
          <w:ilvl w:val="0"/>
          <w:numId w:val="36"/>
        </w:numPr>
      </w:pPr>
      <w:r>
        <w:rPr>
          <w:rStyle w:val="Strong"/>
        </w:rPr>
        <w:t>Why</w:t>
      </w:r>
      <w:r>
        <w:t xml:space="preserve">: There is no single national authority with binding powers; each university handles its own cases. The CNR (National Research Council) plays an advisory and investigative role for its own researchers and can be consulted by others, but it does </w:t>
      </w:r>
      <w:r>
        <w:rPr>
          <w:rStyle w:val="Strong"/>
        </w:rPr>
        <w:t>not</w:t>
      </w:r>
      <w:r>
        <w:t xml:space="preserve"> function as a centralized enforcement body for all institutions.</w:t>
      </w:r>
    </w:p>
    <w:p w14:paraId="347908AA" w14:textId="77777777" w:rsidR="00A1593C" w:rsidRDefault="00A1593C" w:rsidP="00A1593C">
      <w:pPr>
        <w:pStyle w:val="Heading3"/>
      </w:pPr>
      <w:r>
        <w:t>1.2 Overall Basis (Legal/Policy Foundation)</w:t>
      </w:r>
    </w:p>
    <w:p w14:paraId="224E40B2" w14:textId="77777777" w:rsidR="00A1593C" w:rsidRDefault="00A1593C" w:rsidP="00A1593C">
      <w:pPr>
        <w:pStyle w:val="NormalWeb"/>
        <w:numPr>
          <w:ilvl w:val="0"/>
          <w:numId w:val="37"/>
        </w:numPr>
      </w:pPr>
      <w:r>
        <w:rPr>
          <w:rStyle w:val="Strong"/>
        </w:rPr>
        <w:t>Code Chosen</w:t>
      </w:r>
      <w:r>
        <w:t>: C = Mixed</w:t>
      </w:r>
    </w:p>
    <w:p w14:paraId="2F14A576" w14:textId="77777777" w:rsidR="00A1593C" w:rsidRDefault="00A1593C" w:rsidP="00A1593C">
      <w:pPr>
        <w:pStyle w:val="NormalWeb"/>
        <w:numPr>
          <w:ilvl w:val="0"/>
          <w:numId w:val="37"/>
        </w:numPr>
      </w:pPr>
      <w:r>
        <w:rPr>
          <w:rStyle w:val="Strong"/>
        </w:rPr>
        <w:t>Why</w:t>
      </w:r>
      <w:r>
        <w:t xml:space="preserve">: Law 240/2010 requires universities to have codes of ethics, giving a </w:t>
      </w:r>
      <w:r>
        <w:rPr>
          <w:rStyle w:val="Strong"/>
        </w:rPr>
        <w:t>statutory</w:t>
      </w:r>
      <w:r>
        <w:t xml:space="preserve"> dimension. However, actual procedures and guidelines (including the CNR’s guidelines) are largely developed at the </w:t>
      </w:r>
      <w:r>
        <w:rPr>
          <w:rStyle w:val="Strong"/>
        </w:rPr>
        <w:t>institutional</w:t>
      </w:r>
      <w:r>
        <w:t xml:space="preserve"> level, reflecting </w:t>
      </w:r>
      <w:r>
        <w:rPr>
          <w:rStyle w:val="Strong"/>
        </w:rPr>
        <w:t>self-regulation</w:t>
      </w:r>
      <w:r>
        <w:t xml:space="preserve"> as well.</w:t>
      </w:r>
    </w:p>
    <w:p w14:paraId="461C6D91" w14:textId="77777777" w:rsidR="00A1593C" w:rsidRDefault="00A1593C" w:rsidP="00A1593C">
      <w:pPr>
        <w:pStyle w:val="Heading3"/>
      </w:pPr>
      <w:r>
        <w:t>1.3 Core Philosophy / Emphasis</w:t>
      </w:r>
    </w:p>
    <w:p w14:paraId="4BA43B60" w14:textId="77777777" w:rsidR="00A1593C" w:rsidRDefault="00A1593C" w:rsidP="00A1593C">
      <w:pPr>
        <w:pStyle w:val="NormalWeb"/>
        <w:numPr>
          <w:ilvl w:val="0"/>
          <w:numId w:val="38"/>
        </w:numPr>
      </w:pPr>
      <w:r>
        <w:rPr>
          <w:rStyle w:val="Strong"/>
        </w:rPr>
        <w:t>Code Chosen</w:t>
      </w:r>
      <w:r>
        <w:t>: 3 = Balanced approach (both self-regulation and some enforcement mechanisms)</w:t>
      </w:r>
    </w:p>
    <w:p w14:paraId="7686BAB2" w14:textId="77777777" w:rsidR="00A1593C" w:rsidRDefault="00A1593C" w:rsidP="00A1593C">
      <w:pPr>
        <w:pStyle w:val="NormalWeb"/>
        <w:numPr>
          <w:ilvl w:val="0"/>
          <w:numId w:val="38"/>
        </w:numPr>
      </w:pPr>
      <w:r>
        <w:rPr>
          <w:rStyle w:val="Strong"/>
        </w:rPr>
        <w:t>Why</w:t>
      </w:r>
      <w:r>
        <w:t xml:space="preserve">: Institutions are strongly encouraged to address misconduct internally (self-regulation), but there is a legal framework (the 2010 law) and public-sector disciplinary rules. The overall ethos focuses on </w:t>
      </w:r>
      <w:r>
        <w:rPr>
          <w:rStyle w:val="Strong"/>
        </w:rPr>
        <w:t>correction</w:t>
      </w:r>
      <w:r>
        <w:t xml:space="preserve"> first and sanctions only if needed.</w:t>
      </w:r>
    </w:p>
    <w:p w14:paraId="29B5434A" w14:textId="77777777" w:rsidR="00A1593C" w:rsidRDefault="00A1593C" w:rsidP="00A1593C">
      <w:r>
        <w:pict w14:anchorId="2F951DBF">
          <v:rect id="_x0000_i1030" style="width:0;height:1.5pt" o:hralign="center" o:hrstd="t" o:hr="t" fillcolor="#a0a0a0" stroked="f"/>
        </w:pict>
      </w:r>
    </w:p>
    <w:p w14:paraId="29E334D7" w14:textId="77777777" w:rsidR="00A1593C" w:rsidRDefault="00A1593C" w:rsidP="00A1593C">
      <w:pPr>
        <w:pStyle w:val="Heading2"/>
      </w:pPr>
      <w:r>
        <w:t>2. Historische Ontwikkeling</w:t>
      </w:r>
    </w:p>
    <w:p w14:paraId="0C6EF679" w14:textId="77777777" w:rsidR="00A1593C" w:rsidRDefault="00A1593C" w:rsidP="00A1593C">
      <w:pPr>
        <w:pStyle w:val="Heading3"/>
      </w:pPr>
      <w:r>
        <w:t>2.1 Key Legislative Years / Reforms</w:t>
      </w:r>
    </w:p>
    <w:p w14:paraId="17F235AF" w14:textId="77777777" w:rsidR="00A1593C" w:rsidRDefault="00A1593C" w:rsidP="00A1593C">
      <w:pPr>
        <w:pStyle w:val="NormalWeb"/>
        <w:numPr>
          <w:ilvl w:val="0"/>
          <w:numId w:val="39"/>
        </w:numPr>
      </w:pPr>
      <w:r>
        <w:rPr>
          <w:rStyle w:val="Strong"/>
        </w:rPr>
        <w:t>Key Dates</w:t>
      </w:r>
      <w:r>
        <w:t>:</w:t>
      </w:r>
    </w:p>
    <w:p w14:paraId="4202371E" w14:textId="77777777" w:rsidR="00A1593C" w:rsidRDefault="00A1593C" w:rsidP="00A1593C">
      <w:pPr>
        <w:pStyle w:val="NormalWeb"/>
        <w:numPr>
          <w:ilvl w:val="1"/>
          <w:numId w:val="39"/>
        </w:numPr>
      </w:pPr>
      <w:r>
        <w:t>2009 (CNR’s first ethics committee)</w:t>
      </w:r>
    </w:p>
    <w:p w14:paraId="6A094ABE" w14:textId="77777777" w:rsidR="00A1593C" w:rsidRDefault="00A1593C" w:rsidP="00A1593C">
      <w:pPr>
        <w:pStyle w:val="NormalWeb"/>
        <w:numPr>
          <w:ilvl w:val="1"/>
          <w:numId w:val="39"/>
        </w:numPr>
      </w:pPr>
      <w:r>
        <w:t>2010 (Law 240/2010 requiring university ethics codes)</w:t>
      </w:r>
    </w:p>
    <w:p w14:paraId="01855ADB" w14:textId="77777777" w:rsidR="00A1593C" w:rsidRDefault="00A1593C" w:rsidP="00A1593C">
      <w:pPr>
        <w:pStyle w:val="NormalWeb"/>
        <w:numPr>
          <w:ilvl w:val="1"/>
          <w:numId w:val="39"/>
        </w:numPr>
      </w:pPr>
      <w:r>
        <w:t>2015 &amp; 2019 (CNR issued and updated national guidelines)</w:t>
      </w:r>
    </w:p>
    <w:p w14:paraId="73FB3263" w14:textId="77777777" w:rsidR="00A1593C" w:rsidRDefault="00A1593C" w:rsidP="00A1593C">
      <w:pPr>
        <w:pStyle w:val="NormalWeb"/>
        <w:numPr>
          <w:ilvl w:val="0"/>
          <w:numId w:val="39"/>
        </w:numPr>
      </w:pPr>
      <w:r>
        <w:rPr>
          <w:rStyle w:val="Strong"/>
        </w:rPr>
        <w:t>Major Structural Changes?</w:t>
      </w:r>
      <w:r>
        <w:t xml:space="preserve">: </w:t>
      </w:r>
      <w:r>
        <w:rPr>
          <w:rStyle w:val="Strong"/>
        </w:rPr>
        <w:t>Yes</w:t>
      </w:r>
    </w:p>
    <w:p w14:paraId="06C8EDF7" w14:textId="77777777" w:rsidR="00A1593C" w:rsidRDefault="00A1593C" w:rsidP="00A1593C">
      <w:pPr>
        <w:pStyle w:val="NormalWeb"/>
        <w:numPr>
          <w:ilvl w:val="0"/>
          <w:numId w:val="39"/>
        </w:numPr>
      </w:pPr>
      <w:r>
        <w:rPr>
          <w:rStyle w:val="Strong"/>
        </w:rPr>
        <w:t>Why</w:t>
      </w:r>
      <w:r>
        <w:t>: Law 240/2010 was a turning point, obliging all universities to adopt a code of ethics; the CNR guidelines also shaped national practice.</w:t>
      </w:r>
    </w:p>
    <w:p w14:paraId="655DCE42" w14:textId="77777777" w:rsidR="00A1593C" w:rsidRDefault="00A1593C" w:rsidP="00A1593C">
      <w:pPr>
        <w:pStyle w:val="Heading3"/>
      </w:pPr>
      <w:r>
        <w:lastRenderedPageBreak/>
        <w:t>2.2 Major Incidents / Drivers</w:t>
      </w:r>
    </w:p>
    <w:p w14:paraId="5ABE9649" w14:textId="77777777" w:rsidR="00A1593C" w:rsidRDefault="00A1593C" w:rsidP="00A1593C">
      <w:pPr>
        <w:pStyle w:val="NormalWeb"/>
        <w:numPr>
          <w:ilvl w:val="0"/>
          <w:numId w:val="40"/>
        </w:numPr>
      </w:pPr>
      <w:r>
        <w:rPr>
          <w:rStyle w:val="Strong"/>
        </w:rPr>
        <w:t>Codes Chosen</w:t>
      </w:r>
      <w:r>
        <w:t>: 2 = International/EU pressure, 4 = Other</w:t>
      </w:r>
    </w:p>
    <w:p w14:paraId="5C986654" w14:textId="77777777" w:rsidR="00A1593C" w:rsidRDefault="00A1593C" w:rsidP="00A1593C">
      <w:pPr>
        <w:pStyle w:val="NormalWeb"/>
        <w:numPr>
          <w:ilvl w:val="0"/>
          <w:numId w:val="40"/>
        </w:numPr>
      </w:pPr>
      <w:r>
        <w:rPr>
          <w:rStyle w:val="Strong"/>
        </w:rPr>
        <w:t>Why</w:t>
      </w:r>
      <w:r>
        <w:t>: While no single major scandal was described, the reforms addressed nepotism/plagiarism concerns and aligned with international standards (e.g., ALLEA).</w:t>
      </w:r>
    </w:p>
    <w:p w14:paraId="5D9A8F5D" w14:textId="77777777" w:rsidR="00A1593C" w:rsidRDefault="00A1593C" w:rsidP="00A1593C">
      <w:r>
        <w:pict w14:anchorId="06A2EFCC">
          <v:rect id="_x0000_i1031" style="width:0;height:1.5pt" o:hralign="center" o:hrstd="t" o:hr="t" fillcolor="#a0a0a0" stroked="f"/>
        </w:pict>
      </w:r>
    </w:p>
    <w:p w14:paraId="0D7ABD60" w14:textId="77777777" w:rsidR="00A1593C" w:rsidRDefault="00A1593C" w:rsidP="00A1593C">
      <w:pPr>
        <w:pStyle w:val="Heading2"/>
      </w:pPr>
      <w:r>
        <w:t>3. Betrokken Instellingen en Organen</w:t>
      </w:r>
    </w:p>
    <w:p w14:paraId="38BFD681" w14:textId="77777777" w:rsidR="00A1593C" w:rsidRDefault="00A1593C" w:rsidP="00A1593C">
      <w:pPr>
        <w:pStyle w:val="Heading3"/>
      </w:pPr>
      <w:r>
        <w:t>3.1 Nationaal Niveau</w:t>
      </w:r>
    </w:p>
    <w:p w14:paraId="3294E968" w14:textId="77777777" w:rsidR="00A1593C" w:rsidRDefault="00A1593C" w:rsidP="00A1593C">
      <w:pPr>
        <w:pStyle w:val="Heading4"/>
      </w:pPr>
      <w:r>
        <w:t>3.1.1 National Body Exists?</w:t>
      </w:r>
    </w:p>
    <w:p w14:paraId="15CB0CC1" w14:textId="77777777" w:rsidR="00A1593C" w:rsidRDefault="00A1593C" w:rsidP="00A1593C">
      <w:pPr>
        <w:pStyle w:val="NormalWeb"/>
        <w:numPr>
          <w:ilvl w:val="0"/>
          <w:numId w:val="41"/>
        </w:numPr>
      </w:pPr>
      <w:r>
        <w:rPr>
          <w:rStyle w:val="Strong"/>
        </w:rPr>
        <w:t>Code Chosen</w:t>
      </w:r>
      <w:r>
        <w:t>: 2 = Advisory-only body</w:t>
      </w:r>
    </w:p>
    <w:p w14:paraId="29B51704" w14:textId="77777777" w:rsidR="00A1593C" w:rsidRDefault="00A1593C" w:rsidP="00A1593C">
      <w:pPr>
        <w:pStyle w:val="NormalWeb"/>
        <w:numPr>
          <w:ilvl w:val="0"/>
          <w:numId w:val="41"/>
        </w:numPr>
      </w:pPr>
      <w:r>
        <w:rPr>
          <w:rStyle w:val="Strong"/>
        </w:rPr>
        <w:t>Why</w:t>
      </w:r>
      <w:r>
        <w:t xml:space="preserve">: The CNR Committee has </w:t>
      </w:r>
      <w:r>
        <w:rPr>
          <w:rStyle w:val="Strong"/>
        </w:rPr>
        <w:t>no binding enforcement</w:t>
      </w:r>
      <w:r>
        <w:t xml:space="preserve"> power over all institutions; it primarily advises and can investigate CNR cases. Other universities may consult it, but it is not a universal enforcement organ.</w:t>
      </w:r>
    </w:p>
    <w:p w14:paraId="2340B232" w14:textId="77777777" w:rsidR="00A1593C" w:rsidRDefault="00A1593C" w:rsidP="00A1593C">
      <w:pPr>
        <w:pStyle w:val="Heading4"/>
      </w:pPr>
      <w:r>
        <w:t>3.1.2 National Body Mandate</w:t>
      </w:r>
    </w:p>
    <w:p w14:paraId="0400F56B" w14:textId="77777777" w:rsidR="00A1593C" w:rsidRDefault="00A1593C" w:rsidP="00A1593C">
      <w:pPr>
        <w:pStyle w:val="NormalWeb"/>
        <w:numPr>
          <w:ilvl w:val="0"/>
          <w:numId w:val="42"/>
        </w:numPr>
      </w:pPr>
      <w:r>
        <w:rPr>
          <w:rStyle w:val="Strong"/>
        </w:rPr>
        <w:t>Mandates</w:t>
      </w:r>
      <w:r>
        <w:t>: Investigative (for CNR), Advisory, Coordinating</w:t>
      </w:r>
    </w:p>
    <w:p w14:paraId="33D3C7C3" w14:textId="77777777" w:rsidR="00A1593C" w:rsidRDefault="00A1593C" w:rsidP="00A1593C">
      <w:pPr>
        <w:pStyle w:val="NormalWeb"/>
        <w:numPr>
          <w:ilvl w:val="0"/>
          <w:numId w:val="42"/>
        </w:numPr>
      </w:pPr>
      <w:r>
        <w:rPr>
          <w:rStyle w:val="Strong"/>
        </w:rPr>
        <w:t>Why</w:t>
      </w:r>
      <w:r>
        <w:t xml:space="preserve">: The CNR committee investigates misconduct </w:t>
      </w:r>
      <w:r>
        <w:rPr>
          <w:rStyle w:val="Strong"/>
        </w:rPr>
        <w:t>within</w:t>
      </w:r>
      <w:r>
        <w:t xml:space="preserve"> CNR, issues non-binding advice, and provides guidance/coordination if other institutions request it.</w:t>
      </w:r>
    </w:p>
    <w:p w14:paraId="5EA35F07" w14:textId="77777777" w:rsidR="00A1593C" w:rsidRDefault="00A1593C" w:rsidP="00A1593C">
      <w:pPr>
        <w:pStyle w:val="Heading4"/>
      </w:pPr>
      <w:r>
        <w:t>3.1.3 Independence</w:t>
      </w:r>
    </w:p>
    <w:p w14:paraId="3C816B8E" w14:textId="77777777" w:rsidR="00A1593C" w:rsidRDefault="00A1593C" w:rsidP="00A1593C">
      <w:pPr>
        <w:pStyle w:val="NormalWeb"/>
        <w:numPr>
          <w:ilvl w:val="0"/>
          <w:numId w:val="43"/>
        </w:numPr>
      </w:pPr>
      <w:r>
        <w:rPr>
          <w:rStyle w:val="Strong"/>
        </w:rPr>
        <w:t>Code Chosen</w:t>
      </w:r>
      <w:r>
        <w:t>: Moderate</w:t>
      </w:r>
    </w:p>
    <w:p w14:paraId="4C080286" w14:textId="77777777" w:rsidR="00A1593C" w:rsidRDefault="00A1593C" w:rsidP="00A1593C">
      <w:pPr>
        <w:pStyle w:val="NormalWeb"/>
        <w:numPr>
          <w:ilvl w:val="0"/>
          <w:numId w:val="43"/>
        </w:numPr>
      </w:pPr>
      <w:r>
        <w:rPr>
          <w:rStyle w:val="Strong"/>
        </w:rPr>
        <w:t>Why</w:t>
      </w:r>
      <w:r>
        <w:t>: It is relatively independent in its decisions but still under the umbrella of the CNR (a public body). The President of CNR chairs or formally endorses committee actions.</w:t>
      </w:r>
    </w:p>
    <w:p w14:paraId="6A55A3A5" w14:textId="77777777" w:rsidR="00A1593C" w:rsidRDefault="00A1593C" w:rsidP="00A1593C">
      <w:r>
        <w:pict w14:anchorId="33D61C8F">
          <v:rect id="_x0000_i1032" style="width:0;height:1.5pt" o:hralign="center" o:hrstd="t" o:hr="t" fillcolor="#a0a0a0" stroked="f"/>
        </w:pict>
      </w:r>
    </w:p>
    <w:p w14:paraId="7273F064" w14:textId="77777777" w:rsidR="00A1593C" w:rsidRDefault="00A1593C" w:rsidP="00A1593C">
      <w:pPr>
        <w:pStyle w:val="Heading3"/>
      </w:pPr>
      <w:r>
        <w:t>3.2 Institutioneel Niveau (Universities, Research Institutes)</w:t>
      </w:r>
    </w:p>
    <w:p w14:paraId="64DA2B68" w14:textId="77777777" w:rsidR="00A1593C" w:rsidRDefault="00A1593C" w:rsidP="00A1593C">
      <w:pPr>
        <w:pStyle w:val="Heading4"/>
      </w:pPr>
      <w:r>
        <w:t>3.2.1 Required Internal Bodies?</w:t>
      </w:r>
    </w:p>
    <w:p w14:paraId="20C01105" w14:textId="77777777" w:rsidR="00A1593C" w:rsidRDefault="00A1593C" w:rsidP="00A1593C">
      <w:pPr>
        <w:pStyle w:val="NormalWeb"/>
        <w:numPr>
          <w:ilvl w:val="0"/>
          <w:numId w:val="44"/>
        </w:numPr>
      </w:pPr>
      <w:r>
        <w:rPr>
          <w:rStyle w:val="Strong"/>
        </w:rPr>
        <w:t>Code Chosen</w:t>
      </w:r>
      <w:r>
        <w:t>: 1 = Yes (required by law or national code)</w:t>
      </w:r>
    </w:p>
    <w:p w14:paraId="0359B74D" w14:textId="77777777" w:rsidR="00A1593C" w:rsidRDefault="00A1593C" w:rsidP="00A1593C">
      <w:pPr>
        <w:pStyle w:val="NormalWeb"/>
        <w:numPr>
          <w:ilvl w:val="0"/>
          <w:numId w:val="44"/>
        </w:numPr>
      </w:pPr>
      <w:r>
        <w:rPr>
          <w:rStyle w:val="Strong"/>
        </w:rPr>
        <w:t>Why</w:t>
      </w:r>
      <w:r>
        <w:t>: Law 240/2010 compels universities to set up an Ethics Committee and adopt a code of ethics.</w:t>
      </w:r>
    </w:p>
    <w:p w14:paraId="23D9A738" w14:textId="77777777" w:rsidR="00A1593C" w:rsidRDefault="00A1593C" w:rsidP="00A1593C">
      <w:pPr>
        <w:pStyle w:val="Heading4"/>
      </w:pPr>
      <w:r>
        <w:t>3.2.2 Typical Names / Structures</w:t>
      </w:r>
    </w:p>
    <w:p w14:paraId="6FF0C331" w14:textId="77777777" w:rsidR="00A1593C" w:rsidRDefault="00A1593C" w:rsidP="00A1593C">
      <w:pPr>
        <w:pStyle w:val="NormalWeb"/>
        <w:numPr>
          <w:ilvl w:val="0"/>
          <w:numId w:val="45"/>
        </w:numPr>
      </w:pPr>
      <w:r>
        <w:rPr>
          <w:rStyle w:val="Strong"/>
        </w:rPr>
        <w:t>Open Text</w:t>
      </w:r>
      <w:r>
        <w:t>: “Ethics Committee,” sometimes subdivided for different issues; “Ethical Clearance” vs. “Research Integrity” subcommittees in the CNR.</w:t>
      </w:r>
    </w:p>
    <w:p w14:paraId="027D2352" w14:textId="77777777" w:rsidR="00A1593C" w:rsidRDefault="00A1593C" w:rsidP="00A1593C">
      <w:pPr>
        <w:pStyle w:val="Heading4"/>
      </w:pPr>
      <w:r>
        <w:t>3.2.3 Powers &amp; Role</w:t>
      </w:r>
    </w:p>
    <w:p w14:paraId="15C09F4A" w14:textId="77777777" w:rsidR="00A1593C" w:rsidRDefault="00A1593C" w:rsidP="00A1593C">
      <w:pPr>
        <w:pStyle w:val="NormalWeb"/>
        <w:numPr>
          <w:ilvl w:val="0"/>
          <w:numId w:val="46"/>
        </w:numPr>
      </w:pPr>
      <w:r>
        <w:rPr>
          <w:rStyle w:val="Strong"/>
        </w:rPr>
        <w:lastRenderedPageBreak/>
        <w:t>Selected</w:t>
      </w:r>
      <w:r>
        <w:t>: Receives complaints, conducts the full investigation, recommends sanctions</w:t>
      </w:r>
    </w:p>
    <w:p w14:paraId="19AB8A97" w14:textId="77777777" w:rsidR="00A1593C" w:rsidRDefault="00A1593C" w:rsidP="00A1593C">
      <w:pPr>
        <w:pStyle w:val="NormalWeb"/>
        <w:numPr>
          <w:ilvl w:val="0"/>
          <w:numId w:val="46"/>
        </w:numPr>
      </w:pPr>
      <w:r>
        <w:rPr>
          <w:rStyle w:val="Strong"/>
        </w:rPr>
        <w:t>Why</w:t>
      </w:r>
      <w:r>
        <w:t>: In practice, the university committees carry out the investigation and propose measures; final sanctions are up to the university leadership.</w:t>
      </w:r>
    </w:p>
    <w:p w14:paraId="64F08FE1" w14:textId="77777777" w:rsidR="00A1593C" w:rsidRDefault="00A1593C" w:rsidP="00A1593C">
      <w:pPr>
        <w:pStyle w:val="Heading4"/>
      </w:pPr>
      <w:r>
        <w:t>3.2.4 Institutional Leadership Role</w:t>
      </w:r>
    </w:p>
    <w:p w14:paraId="7BCCA073" w14:textId="77777777" w:rsidR="00A1593C" w:rsidRDefault="00A1593C" w:rsidP="00A1593C">
      <w:pPr>
        <w:pStyle w:val="NormalWeb"/>
        <w:numPr>
          <w:ilvl w:val="0"/>
          <w:numId w:val="47"/>
        </w:numPr>
      </w:pPr>
      <w:r>
        <w:rPr>
          <w:rStyle w:val="Strong"/>
        </w:rPr>
        <w:t>Code</w:t>
      </w:r>
      <w:r>
        <w:t>: “Rector/President imposes final sanction”</w:t>
      </w:r>
    </w:p>
    <w:p w14:paraId="74344353" w14:textId="77777777" w:rsidR="00A1593C" w:rsidRDefault="00A1593C" w:rsidP="00A1593C">
      <w:pPr>
        <w:pStyle w:val="NormalWeb"/>
        <w:numPr>
          <w:ilvl w:val="0"/>
          <w:numId w:val="47"/>
        </w:numPr>
      </w:pPr>
      <w:r>
        <w:rPr>
          <w:rStyle w:val="Strong"/>
        </w:rPr>
        <w:t>Why</w:t>
      </w:r>
      <w:r>
        <w:t>: Under Italian public employment law, the Rector or institutional head decides on any disciplinary action.</w:t>
      </w:r>
    </w:p>
    <w:p w14:paraId="1407C88E" w14:textId="77777777" w:rsidR="00A1593C" w:rsidRDefault="00A1593C" w:rsidP="00A1593C">
      <w:r>
        <w:pict w14:anchorId="38125D50">
          <v:rect id="_x0000_i1033" style="width:0;height:1.5pt" o:hralign="center" o:hrstd="t" o:hr="t" fillcolor="#a0a0a0" stroked="f"/>
        </w:pict>
      </w:r>
    </w:p>
    <w:p w14:paraId="09A5BDBD" w14:textId="77777777" w:rsidR="00A1593C" w:rsidRDefault="00A1593C" w:rsidP="00A1593C">
      <w:pPr>
        <w:pStyle w:val="Heading3"/>
      </w:pPr>
      <w:r>
        <w:t>3.3 Financieringsorganisaties (Funding Agencies)</w:t>
      </w:r>
    </w:p>
    <w:p w14:paraId="366CC072" w14:textId="77777777" w:rsidR="00A1593C" w:rsidRDefault="00A1593C" w:rsidP="00A1593C">
      <w:pPr>
        <w:pStyle w:val="Heading4"/>
      </w:pPr>
      <w:r>
        <w:t>3.3.1 Major Funders Named?</w:t>
      </w:r>
    </w:p>
    <w:p w14:paraId="051FA584" w14:textId="77777777" w:rsidR="00A1593C" w:rsidRDefault="00A1593C" w:rsidP="00A1593C">
      <w:pPr>
        <w:pStyle w:val="NormalWeb"/>
        <w:numPr>
          <w:ilvl w:val="0"/>
          <w:numId w:val="48"/>
        </w:numPr>
      </w:pPr>
      <w:r>
        <w:rPr>
          <w:rStyle w:val="Strong"/>
        </w:rPr>
        <w:t>Open Text</w:t>
      </w:r>
      <w:r>
        <w:t>: “CNR itself, Ministry of University and Research (MUR)”</w:t>
      </w:r>
    </w:p>
    <w:p w14:paraId="2A1D7319" w14:textId="77777777" w:rsidR="00A1593C" w:rsidRDefault="00A1593C" w:rsidP="00A1593C">
      <w:pPr>
        <w:pStyle w:val="Heading4"/>
      </w:pPr>
      <w:r>
        <w:t>3.3.2 Funders’ Role</w:t>
      </w:r>
    </w:p>
    <w:p w14:paraId="46D55E1F" w14:textId="77777777" w:rsidR="00A1593C" w:rsidRDefault="00A1593C" w:rsidP="00A1593C">
      <w:pPr>
        <w:pStyle w:val="NormalWeb"/>
        <w:numPr>
          <w:ilvl w:val="0"/>
          <w:numId w:val="49"/>
        </w:numPr>
      </w:pPr>
      <w:r>
        <w:rPr>
          <w:rStyle w:val="Strong"/>
        </w:rPr>
        <w:t>Code Chosen</w:t>
      </w:r>
      <w:r>
        <w:t>: 2 = Requires compliance with a code</w:t>
      </w:r>
    </w:p>
    <w:p w14:paraId="0288B584" w14:textId="77777777" w:rsidR="00A1593C" w:rsidRDefault="00A1593C" w:rsidP="00A1593C">
      <w:pPr>
        <w:pStyle w:val="NormalWeb"/>
        <w:numPr>
          <w:ilvl w:val="0"/>
          <w:numId w:val="49"/>
        </w:numPr>
      </w:pPr>
      <w:r>
        <w:rPr>
          <w:rStyle w:val="Strong"/>
        </w:rPr>
        <w:t>Why</w:t>
      </w:r>
      <w:r>
        <w:t>: They generally expect adherence to institutional ethics codes and may terminate funding if misconduct undermines a project, but they do not run separate investigations.</w:t>
      </w:r>
    </w:p>
    <w:p w14:paraId="51A82BCB" w14:textId="77777777" w:rsidR="00A1593C" w:rsidRDefault="00A1593C" w:rsidP="00A1593C">
      <w:r>
        <w:pict w14:anchorId="339284DA">
          <v:rect id="_x0000_i1034" style="width:0;height:1.5pt" o:hralign="center" o:hrstd="t" o:hr="t" fillcolor="#a0a0a0" stroked="f"/>
        </w:pict>
      </w:r>
    </w:p>
    <w:p w14:paraId="3BA4F659" w14:textId="77777777" w:rsidR="00A1593C" w:rsidRDefault="00A1593C" w:rsidP="00A1593C">
      <w:pPr>
        <w:pStyle w:val="Heading3"/>
      </w:pPr>
      <w:r>
        <w:t>3.4 Andere Relevante Organen</w:t>
      </w:r>
    </w:p>
    <w:p w14:paraId="428B7884" w14:textId="77777777" w:rsidR="00A1593C" w:rsidRDefault="00A1593C" w:rsidP="00A1593C">
      <w:pPr>
        <w:pStyle w:val="NormalWeb"/>
        <w:numPr>
          <w:ilvl w:val="0"/>
          <w:numId w:val="50"/>
        </w:numPr>
      </w:pPr>
      <w:r>
        <w:rPr>
          <w:rStyle w:val="Strong"/>
        </w:rPr>
        <w:t>Open Text</w:t>
      </w:r>
      <w:r>
        <w:t>: CRUI (Conference of Italian University Rectors) shares best practices; membership in ENRIO through CNR.</w:t>
      </w:r>
    </w:p>
    <w:p w14:paraId="7B9B4507" w14:textId="77777777" w:rsidR="00A1593C" w:rsidRDefault="00A1593C" w:rsidP="00A1593C">
      <w:r>
        <w:pict w14:anchorId="16FF8147">
          <v:rect id="_x0000_i1035" style="width:0;height:1.5pt" o:hralign="center" o:hrstd="t" o:hr="t" fillcolor="#a0a0a0" stroked="f"/>
        </w:pict>
      </w:r>
    </w:p>
    <w:p w14:paraId="0EB41F06" w14:textId="77777777" w:rsidR="00A1593C" w:rsidRDefault="00A1593C" w:rsidP="00A1593C">
      <w:pPr>
        <w:pStyle w:val="Heading2"/>
      </w:pPr>
      <w:r>
        <w:t>4. Wettelijk en Beleidskader</w:t>
      </w:r>
    </w:p>
    <w:p w14:paraId="2F16D7DD" w14:textId="77777777" w:rsidR="00A1593C" w:rsidRDefault="00A1593C" w:rsidP="00A1593C">
      <w:pPr>
        <w:pStyle w:val="Heading3"/>
      </w:pPr>
      <w:r>
        <w:t>4.1 Specific Legislation</w:t>
      </w:r>
    </w:p>
    <w:p w14:paraId="1A63F2FC" w14:textId="77777777" w:rsidR="00A1593C" w:rsidRDefault="00A1593C" w:rsidP="00A1593C">
      <w:pPr>
        <w:pStyle w:val="NormalWeb"/>
        <w:numPr>
          <w:ilvl w:val="0"/>
          <w:numId w:val="51"/>
        </w:numPr>
      </w:pPr>
      <w:r>
        <w:rPr>
          <w:rStyle w:val="Strong"/>
        </w:rPr>
        <w:t>Code Chosen</w:t>
      </w:r>
      <w:r>
        <w:t>: 3 = Broader laws with some references to misconduct</w:t>
      </w:r>
    </w:p>
    <w:p w14:paraId="076D5BC8" w14:textId="77777777" w:rsidR="00A1593C" w:rsidRDefault="00A1593C" w:rsidP="00A1593C">
      <w:pPr>
        <w:pStyle w:val="NormalWeb"/>
        <w:numPr>
          <w:ilvl w:val="0"/>
          <w:numId w:val="51"/>
        </w:numPr>
      </w:pPr>
      <w:r>
        <w:rPr>
          <w:rStyle w:val="Strong"/>
        </w:rPr>
        <w:t>Why</w:t>
      </w:r>
      <w:r>
        <w:t>: Law 240/2010 primarily covers university governance but includes requirements for ethical codes. There is no dedicated “misconduct” statute.</w:t>
      </w:r>
    </w:p>
    <w:p w14:paraId="0966BDE8" w14:textId="77777777" w:rsidR="00A1593C" w:rsidRDefault="00A1593C" w:rsidP="00A1593C">
      <w:pPr>
        <w:pStyle w:val="Heading3"/>
      </w:pPr>
      <w:r>
        <w:t>4.2 Existence of National Codes or Guidelines</w:t>
      </w:r>
    </w:p>
    <w:p w14:paraId="4590343D" w14:textId="77777777" w:rsidR="00A1593C" w:rsidRDefault="00A1593C" w:rsidP="00A1593C">
      <w:pPr>
        <w:pStyle w:val="NormalWeb"/>
        <w:numPr>
          <w:ilvl w:val="0"/>
          <w:numId w:val="52"/>
        </w:numPr>
      </w:pPr>
      <w:r>
        <w:rPr>
          <w:rStyle w:val="Strong"/>
        </w:rPr>
        <w:t>Code Chosen</w:t>
      </w:r>
      <w:r>
        <w:t>: 2 = Voluntary or “soft law” code</w:t>
      </w:r>
    </w:p>
    <w:p w14:paraId="4830E286" w14:textId="77777777" w:rsidR="00A1593C" w:rsidRDefault="00A1593C" w:rsidP="00A1593C">
      <w:pPr>
        <w:pStyle w:val="NormalWeb"/>
        <w:numPr>
          <w:ilvl w:val="0"/>
          <w:numId w:val="52"/>
        </w:numPr>
      </w:pPr>
      <w:r>
        <w:rPr>
          <w:rStyle w:val="Strong"/>
        </w:rPr>
        <w:t>Why</w:t>
      </w:r>
      <w:r>
        <w:t xml:space="preserve">: The CNR’s guidelines are influential but not </w:t>
      </w:r>
      <w:r>
        <w:rPr>
          <w:rStyle w:val="Strong"/>
        </w:rPr>
        <w:t>strictly mandatory</w:t>
      </w:r>
      <w:r>
        <w:t xml:space="preserve"> for all. Universities must have </w:t>
      </w:r>
      <w:r>
        <w:rPr>
          <w:rStyle w:val="Emphasis"/>
        </w:rPr>
        <w:t>some</w:t>
      </w:r>
      <w:r>
        <w:t xml:space="preserve"> code, yet each institution’s code can differ.</w:t>
      </w:r>
    </w:p>
    <w:p w14:paraId="166F0AC5" w14:textId="77777777" w:rsidR="00A1593C" w:rsidRDefault="00A1593C" w:rsidP="00A1593C">
      <w:pPr>
        <w:pStyle w:val="Heading3"/>
      </w:pPr>
      <w:r>
        <w:t>4.3 Reference to ALLEA or Other International Codes</w:t>
      </w:r>
    </w:p>
    <w:p w14:paraId="3CFCE41C" w14:textId="77777777" w:rsidR="00A1593C" w:rsidRDefault="00A1593C" w:rsidP="00A1593C">
      <w:pPr>
        <w:pStyle w:val="NormalWeb"/>
        <w:numPr>
          <w:ilvl w:val="0"/>
          <w:numId w:val="53"/>
        </w:numPr>
      </w:pPr>
      <w:r>
        <w:rPr>
          <w:rStyle w:val="Strong"/>
        </w:rPr>
        <w:lastRenderedPageBreak/>
        <w:t>Code Chosen</w:t>
      </w:r>
      <w:r>
        <w:t>: 2 = Strong alignment or direct adoption</w:t>
      </w:r>
    </w:p>
    <w:p w14:paraId="4CC7D705" w14:textId="77777777" w:rsidR="00A1593C" w:rsidRDefault="00A1593C" w:rsidP="00A1593C">
      <w:pPr>
        <w:pStyle w:val="NormalWeb"/>
        <w:numPr>
          <w:ilvl w:val="0"/>
          <w:numId w:val="53"/>
        </w:numPr>
      </w:pPr>
      <w:r>
        <w:rPr>
          <w:rStyle w:val="Strong"/>
        </w:rPr>
        <w:t>Why</w:t>
      </w:r>
      <w:r>
        <w:t>: The CNR explicitly aligned its guidelines with ALLEA and international statements.</w:t>
      </w:r>
    </w:p>
    <w:p w14:paraId="2990B448" w14:textId="77777777" w:rsidR="00A1593C" w:rsidRDefault="00A1593C" w:rsidP="00A1593C">
      <w:pPr>
        <w:pStyle w:val="Heading3"/>
      </w:pPr>
      <w:r>
        <w:t>4.4 Institution-Specific Rules</w:t>
      </w:r>
    </w:p>
    <w:p w14:paraId="2F61035A" w14:textId="77777777" w:rsidR="00A1593C" w:rsidRDefault="00A1593C" w:rsidP="00A1593C">
      <w:pPr>
        <w:pStyle w:val="NormalWeb"/>
        <w:numPr>
          <w:ilvl w:val="0"/>
          <w:numId w:val="54"/>
        </w:numPr>
      </w:pPr>
      <w:r>
        <w:rPr>
          <w:rStyle w:val="Strong"/>
        </w:rPr>
        <w:t>Code</w:t>
      </w:r>
      <w:r>
        <w:t>: “Voluntary adoption” (with a statutory push)</w:t>
      </w:r>
    </w:p>
    <w:p w14:paraId="37CA5B54" w14:textId="77777777" w:rsidR="00A1593C" w:rsidRDefault="00A1593C" w:rsidP="00A1593C">
      <w:pPr>
        <w:pStyle w:val="NormalWeb"/>
        <w:numPr>
          <w:ilvl w:val="0"/>
          <w:numId w:val="54"/>
        </w:numPr>
      </w:pPr>
      <w:r>
        <w:rPr>
          <w:rStyle w:val="Strong"/>
        </w:rPr>
        <w:t>Why</w:t>
      </w:r>
      <w:r>
        <w:t xml:space="preserve">: Each institution creates its own code, though mandated in principle by Law 240/2010. There is no single universal code but a requirement to adopt </w:t>
      </w:r>
      <w:r>
        <w:rPr>
          <w:rStyle w:val="Emphasis"/>
        </w:rPr>
        <w:t>a</w:t>
      </w:r>
      <w:r>
        <w:t xml:space="preserve"> code.</w:t>
      </w:r>
    </w:p>
    <w:p w14:paraId="691E71DE" w14:textId="77777777" w:rsidR="00A1593C" w:rsidRDefault="00A1593C" w:rsidP="00A1593C">
      <w:pPr>
        <w:pStyle w:val="Heading3"/>
      </w:pPr>
      <w:r>
        <w:t>4.5 Other Relevant General Laws</w:t>
      </w:r>
    </w:p>
    <w:p w14:paraId="50032F02" w14:textId="77777777" w:rsidR="00A1593C" w:rsidRDefault="00A1593C" w:rsidP="00A1593C">
      <w:pPr>
        <w:pStyle w:val="NormalWeb"/>
        <w:numPr>
          <w:ilvl w:val="0"/>
          <w:numId w:val="55"/>
        </w:numPr>
      </w:pPr>
      <w:r>
        <w:rPr>
          <w:rStyle w:val="Strong"/>
        </w:rPr>
        <w:t>Open Text</w:t>
      </w:r>
      <w:r>
        <w:t>: Public labor law (for disciplinary actions), whistleblower law (aligned with EU Directive), possibly criminal law if fraud with public funds occurs.</w:t>
      </w:r>
    </w:p>
    <w:p w14:paraId="252F4601" w14:textId="77777777" w:rsidR="00A1593C" w:rsidRDefault="00A1593C" w:rsidP="00A1593C">
      <w:r>
        <w:pict w14:anchorId="630F51B7">
          <v:rect id="_x0000_i1036" style="width:0;height:1.5pt" o:hralign="center" o:hrstd="t" o:hr="t" fillcolor="#a0a0a0" stroked="f"/>
        </w:pict>
      </w:r>
    </w:p>
    <w:p w14:paraId="219D6BE2" w14:textId="77777777" w:rsidR="00A1593C" w:rsidRDefault="00A1593C" w:rsidP="00A1593C">
      <w:pPr>
        <w:pStyle w:val="Heading2"/>
      </w:pPr>
      <w:r>
        <w:t>5. Definities</w:t>
      </w:r>
    </w:p>
    <w:p w14:paraId="2F407693" w14:textId="77777777" w:rsidR="00A1593C" w:rsidRDefault="00A1593C" w:rsidP="00A1593C">
      <w:pPr>
        <w:pStyle w:val="Heading3"/>
      </w:pPr>
      <w:r>
        <w:t>5.1 Official Definition of “Misconduct”?</w:t>
      </w:r>
    </w:p>
    <w:p w14:paraId="5711A517" w14:textId="77777777" w:rsidR="00A1593C" w:rsidRDefault="00A1593C" w:rsidP="00A1593C">
      <w:pPr>
        <w:pStyle w:val="NormalWeb"/>
        <w:numPr>
          <w:ilvl w:val="0"/>
          <w:numId w:val="56"/>
        </w:numPr>
      </w:pPr>
      <w:r>
        <w:rPr>
          <w:rStyle w:val="Strong"/>
        </w:rPr>
        <w:t>Code Chosen</w:t>
      </w:r>
      <w:r>
        <w:t>: 1 = Basic definition (mostly FFP)</w:t>
      </w:r>
    </w:p>
    <w:p w14:paraId="5AF74C54" w14:textId="77777777" w:rsidR="00A1593C" w:rsidRDefault="00A1593C" w:rsidP="00A1593C">
      <w:pPr>
        <w:pStyle w:val="NormalWeb"/>
        <w:numPr>
          <w:ilvl w:val="0"/>
          <w:numId w:val="56"/>
        </w:numPr>
      </w:pPr>
      <w:r>
        <w:rPr>
          <w:rStyle w:val="Strong"/>
        </w:rPr>
        <w:t>Why</w:t>
      </w:r>
      <w:r>
        <w:t>: They focus on fabrication, falsification, plagiarism, with some references to other unethical practices.</w:t>
      </w:r>
    </w:p>
    <w:p w14:paraId="5C381EB6" w14:textId="77777777" w:rsidR="00A1593C" w:rsidRDefault="00A1593C" w:rsidP="00A1593C">
      <w:pPr>
        <w:pStyle w:val="Heading3"/>
      </w:pPr>
      <w:r>
        <w:t>5.2 Scope of Definition</w:t>
      </w:r>
    </w:p>
    <w:p w14:paraId="6FFF110B" w14:textId="77777777" w:rsidR="00A1593C" w:rsidRDefault="00A1593C" w:rsidP="00A1593C">
      <w:pPr>
        <w:pStyle w:val="NormalWeb"/>
        <w:numPr>
          <w:ilvl w:val="0"/>
          <w:numId w:val="57"/>
        </w:numPr>
      </w:pPr>
      <w:r>
        <w:rPr>
          <w:rStyle w:val="Strong"/>
        </w:rPr>
        <w:t>Code Chosen</w:t>
      </w:r>
      <w:r>
        <w:t>: FFP + “QRP”</w:t>
      </w:r>
    </w:p>
    <w:p w14:paraId="273DC68A" w14:textId="77777777" w:rsidR="00A1593C" w:rsidRDefault="00A1593C" w:rsidP="00A1593C">
      <w:pPr>
        <w:pStyle w:val="NormalWeb"/>
        <w:numPr>
          <w:ilvl w:val="0"/>
          <w:numId w:val="57"/>
        </w:numPr>
      </w:pPr>
      <w:r>
        <w:rPr>
          <w:rStyle w:val="Strong"/>
        </w:rPr>
        <w:t>Why</w:t>
      </w:r>
      <w:r>
        <w:t>: While FFP is the core, they also address lesser infractions (like poor practices, nepotism).</w:t>
      </w:r>
    </w:p>
    <w:p w14:paraId="07F65335" w14:textId="77777777" w:rsidR="00A1593C" w:rsidRDefault="00A1593C" w:rsidP="00A1593C">
      <w:pPr>
        <w:pStyle w:val="Heading3"/>
      </w:pPr>
      <w:r>
        <w:t>5.3 Distinction between Major vs. Minor</w:t>
      </w:r>
    </w:p>
    <w:p w14:paraId="0FE2DF24" w14:textId="77777777" w:rsidR="00A1593C" w:rsidRDefault="00A1593C" w:rsidP="00A1593C">
      <w:pPr>
        <w:pStyle w:val="NormalWeb"/>
        <w:numPr>
          <w:ilvl w:val="0"/>
          <w:numId w:val="58"/>
        </w:numPr>
      </w:pPr>
      <w:r>
        <w:rPr>
          <w:rStyle w:val="Strong"/>
        </w:rPr>
        <w:t>Code Chosen</w:t>
      </w:r>
      <w:r>
        <w:t>: 1 = Some mention but not clearly defined</w:t>
      </w:r>
    </w:p>
    <w:p w14:paraId="0D97151D" w14:textId="77777777" w:rsidR="00A1593C" w:rsidRDefault="00A1593C" w:rsidP="00A1593C">
      <w:pPr>
        <w:pStyle w:val="NormalWeb"/>
        <w:numPr>
          <w:ilvl w:val="0"/>
          <w:numId w:val="58"/>
        </w:numPr>
      </w:pPr>
      <w:r>
        <w:rPr>
          <w:rStyle w:val="Strong"/>
        </w:rPr>
        <w:t>Why</w:t>
      </w:r>
      <w:r>
        <w:t xml:space="preserve">: Documents reference </w:t>
      </w:r>
      <w:r>
        <w:rPr>
          <w:rStyle w:val="Emphasis"/>
        </w:rPr>
        <w:t>serious</w:t>
      </w:r>
      <w:r>
        <w:t xml:space="preserve"> misconduct vs. </w:t>
      </w:r>
      <w:r>
        <w:rPr>
          <w:rStyle w:val="Emphasis"/>
        </w:rPr>
        <w:t>minor infractions</w:t>
      </w:r>
      <w:r>
        <w:t>, but no sharply codified boundary.</w:t>
      </w:r>
    </w:p>
    <w:p w14:paraId="7811B360" w14:textId="77777777" w:rsidR="00A1593C" w:rsidRDefault="00A1593C" w:rsidP="00A1593C">
      <w:r>
        <w:pict w14:anchorId="5DBEB9E9">
          <v:rect id="_x0000_i1037" style="width:0;height:1.5pt" o:hralign="center" o:hrstd="t" o:hr="t" fillcolor="#a0a0a0" stroked="f"/>
        </w:pict>
      </w:r>
    </w:p>
    <w:p w14:paraId="5A1B72C5" w14:textId="77777777" w:rsidR="00A1593C" w:rsidRDefault="00A1593C" w:rsidP="00A1593C">
      <w:pPr>
        <w:pStyle w:val="Heading2"/>
      </w:pPr>
      <w:r>
        <w:t>6. Procedurele Stroom van Klacht tot Besluit</w:t>
      </w:r>
    </w:p>
    <w:p w14:paraId="6A0EC402" w14:textId="77777777" w:rsidR="00A1593C" w:rsidRDefault="00A1593C" w:rsidP="00A1593C">
      <w:pPr>
        <w:pStyle w:val="Heading3"/>
      </w:pPr>
      <w:r>
        <w:t>6.1 Complaint Submission</w:t>
      </w:r>
    </w:p>
    <w:p w14:paraId="538275C4" w14:textId="77777777" w:rsidR="00A1593C" w:rsidRDefault="00A1593C" w:rsidP="00A1593C">
      <w:pPr>
        <w:pStyle w:val="NormalWeb"/>
        <w:numPr>
          <w:ilvl w:val="0"/>
          <w:numId w:val="59"/>
        </w:numPr>
      </w:pPr>
      <w:r>
        <w:rPr>
          <w:rStyle w:val="Strong"/>
        </w:rPr>
        <w:t>Typical</w:t>
      </w:r>
      <w:r>
        <w:t>: Formal letter/email, no anonymous submissions at CNR</w:t>
      </w:r>
    </w:p>
    <w:p w14:paraId="4EECAF67" w14:textId="77777777" w:rsidR="00A1593C" w:rsidRDefault="00A1593C" w:rsidP="00A1593C">
      <w:pPr>
        <w:pStyle w:val="NormalWeb"/>
        <w:numPr>
          <w:ilvl w:val="0"/>
          <w:numId w:val="59"/>
        </w:numPr>
      </w:pPr>
      <w:r>
        <w:rPr>
          <w:rStyle w:val="Strong"/>
        </w:rPr>
        <w:t>Why</w:t>
      </w:r>
      <w:r>
        <w:t>: CNR explicitly requires documented (non-anonymous) complaints.</w:t>
      </w:r>
    </w:p>
    <w:p w14:paraId="6911DC08" w14:textId="77777777" w:rsidR="00A1593C" w:rsidRDefault="00A1593C" w:rsidP="00A1593C">
      <w:pPr>
        <w:pStyle w:val="Heading3"/>
      </w:pPr>
      <w:r>
        <w:t>6.2 Screening / Ontvankelijkheid</w:t>
      </w:r>
    </w:p>
    <w:p w14:paraId="6D330209" w14:textId="77777777" w:rsidR="00A1593C" w:rsidRDefault="00A1593C" w:rsidP="00A1593C">
      <w:pPr>
        <w:pStyle w:val="NormalWeb"/>
        <w:numPr>
          <w:ilvl w:val="0"/>
          <w:numId w:val="60"/>
        </w:numPr>
      </w:pPr>
      <w:r>
        <w:rPr>
          <w:rStyle w:val="Strong"/>
        </w:rPr>
        <w:lastRenderedPageBreak/>
        <w:t>Code</w:t>
      </w:r>
      <w:r>
        <w:t>: “Initial triage by designated coordinator or small committee”</w:t>
      </w:r>
    </w:p>
    <w:p w14:paraId="58E1F905" w14:textId="77777777" w:rsidR="00A1593C" w:rsidRDefault="00A1593C" w:rsidP="00A1593C">
      <w:pPr>
        <w:pStyle w:val="NormalWeb"/>
        <w:numPr>
          <w:ilvl w:val="0"/>
          <w:numId w:val="60"/>
        </w:numPr>
      </w:pPr>
      <w:r>
        <w:rPr>
          <w:rStyle w:val="Strong"/>
        </w:rPr>
        <w:t>Why</w:t>
      </w:r>
      <w:r>
        <w:t>: The committee coordinator checks if a case falls under their remit.</w:t>
      </w:r>
    </w:p>
    <w:p w14:paraId="701B286E" w14:textId="77777777" w:rsidR="00A1593C" w:rsidRDefault="00A1593C" w:rsidP="00A1593C">
      <w:pPr>
        <w:pStyle w:val="Heading3"/>
      </w:pPr>
      <w:r>
        <w:t>6.3 Investigation</w:t>
      </w:r>
    </w:p>
    <w:p w14:paraId="5CEAE837" w14:textId="77777777" w:rsidR="00A1593C" w:rsidRDefault="00A1593C" w:rsidP="00A1593C">
      <w:pPr>
        <w:pStyle w:val="NormalWeb"/>
        <w:numPr>
          <w:ilvl w:val="0"/>
          <w:numId w:val="61"/>
        </w:numPr>
      </w:pPr>
      <w:r>
        <w:rPr>
          <w:rStyle w:val="Strong"/>
        </w:rPr>
        <w:t>Code Chosen</w:t>
      </w:r>
      <w:r>
        <w:t>: 1 = Institution-level committee conducts the main investigation</w:t>
      </w:r>
    </w:p>
    <w:p w14:paraId="3ADB6152" w14:textId="77777777" w:rsidR="00A1593C" w:rsidRDefault="00A1593C" w:rsidP="00A1593C">
      <w:pPr>
        <w:pStyle w:val="NormalWeb"/>
        <w:numPr>
          <w:ilvl w:val="0"/>
          <w:numId w:val="61"/>
        </w:numPr>
      </w:pPr>
      <w:r>
        <w:rPr>
          <w:rStyle w:val="Strong"/>
        </w:rPr>
        <w:t>Why</w:t>
      </w:r>
      <w:r>
        <w:t>: Each university or CNR’s own committee handles investigations. No overarching national body does routine investigations.</w:t>
      </w:r>
    </w:p>
    <w:p w14:paraId="0D314A61" w14:textId="77777777" w:rsidR="00A1593C" w:rsidRDefault="00A1593C" w:rsidP="00A1593C">
      <w:pPr>
        <w:pStyle w:val="Heading3"/>
      </w:pPr>
      <w:r>
        <w:t>6.4 Decision &amp; Timelines</w:t>
      </w:r>
    </w:p>
    <w:p w14:paraId="36FF1892" w14:textId="77777777" w:rsidR="00A1593C" w:rsidRDefault="00A1593C" w:rsidP="00A1593C">
      <w:pPr>
        <w:pStyle w:val="NormalWeb"/>
        <w:numPr>
          <w:ilvl w:val="0"/>
          <w:numId w:val="62"/>
        </w:numPr>
      </w:pPr>
      <w:r>
        <w:rPr>
          <w:rStyle w:val="Strong"/>
        </w:rPr>
        <w:t>Open Text</w:t>
      </w:r>
      <w:r>
        <w:t>: The committee recommends; the Rector or CNR President decides. Typically, decisions within a few weeks/months.</w:t>
      </w:r>
    </w:p>
    <w:p w14:paraId="735E6EC1" w14:textId="77777777" w:rsidR="00A1593C" w:rsidRDefault="00A1593C" w:rsidP="00A1593C">
      <w:pPr>
        <w:pStyle w:val="NormalWeb"/>
        <w:numPr>
          <w:ilvl w:val="0"/>
          <w:numId w:val="62"/>
        </w:numPr>
      </w:pPr>
      <w:r>
        <w:rPr>
          <w:rStyle w:val="Strong"/>
        </w:rPr>
        <w:t>Who decides</w:t>
      </w:r>
      <w:r>
        <w:t>: 1 = Institution</w:t>
      </w:r>
    </w:p>
    <w:p w14:paraId="08CBDA87" w14:textId="77777777" w:rsidR="00A1593C" w:rsidRDefault="00A1593C" w:rsidP="00A1593C">
      <w:pPr>
        <w:pStyle w:val="Heading3"/>
      </w:pPr>
      <w:r>
        <w:t>6.5 Communication</w:t>
      </w:r>
    </w:p>
    <w:p w14:paraId="0F8B1CA0" w14:textId="77777777" w:rsidR="00A1593C" w:rsidRDefault="00A1593C" w:rsidP="00A1593C">
      <w:pPr>
        <w:pStyle w:val="NormalWeb"/>
        <w:numPr>
          <w:ilvl w:val="0"/>
          <w:numId w:val="63"/>
        </w:numPr>
      </w:pPr>
      <w:r>
        <w:rPr>
          <w:rStyle w:val="Strong"/>
        </w:rPr>
        <w:t>Code</w:t>
      </w:r>
      <w:r>
        <w:t>: Private (only parties informed)</w:t>
      </w:r>
    </w:p>
    <w:p w14:paraId="66D5E6B6" w14:textId="77777777" w:rsidR="00A1593C" w:rsidRDefault="00A1593C" w:rsidP="00A1593C">
      <w:pPr>
        <w:pStyle w:val="NormalWeb"/>
        <w:numPr>
          <w:ilvl w:val="0"/>
          <w:numId w:val="63"/>
        </w:numPr>
      </w:pPr>
      <w:r>
        <w:rPr>
          <w:rStyle w:val="Strong"/>
        </w:rPr>
        <w:t>Why</w:t>
      </w:r>
      <w:r>
        <w:t>: Emphasis on confidentiality during and after investigations, with limited disclosure to the whistleblower.</w:t>
      </w:r>
    </w:p>
    <w:p w14:paraId="3700C3FC" w14:textId="77777777" w:rsidR="00A1593C" w:rsidRDefault="00A1593C" w:rsidP="00A1593C">
      <w:r>
        <w:pict w14:anchorId="78EF1714">
          <v:rect id="_x0000_i1038" style="width:0;height:1.5pt" o:hralign="center" o:hrstd="t" o:hr="t" fillcolor="#a0a0a0" stroked="f"/>
        </w:pict>
      </w:r>
    </w:p>
    <w:p w14:paraId="336B7BA8" w14:textId="77777777" w:rsidR="00A1593C" w:rsidRDefault="00A1593C" w:rsidP="00A1593C">
      <w:pPr>
        <w:pStyle w:val="Heading2"/>
      </w:pPr>
      <w:r>
        <w:t>7. Sancties en Maatregelen</w:t>
      </w:r>
    </w:p>
    <w:p w14:paraId="3D739F18" w14:textId="77777777" w:rsidR="00A1593C" w:rsidRDefault="00A1593C" w:rsidP="00A1593C">
      <w:pPr>
        <w:pStyle w:val="Heading3"/>
      </w:pPr>
      <w:r>
        <w:t>7.1 Possible Sanctions</w:t>
      </w:r>
    </w:p>
    <w:p w14:paraId="17AB2500" w14:textId="77777777" w:rsidR="00A1593C" w:rsidRDefault="00A1593C" w:rsidP="00A1593C">
      <w:pPr>
        <w:pStyle w:val="NormalWeb"/>
        <w:numPr>
          <w:ilvl w:val="0"/>
          <w:numId w:val="64"/>
        </w:numPr>
      </w:pPr>
      <w:r>
        <w:rPr>
          <w:rStyle w:val="Strong"/>
        </w:rPr>
        <w:t>Selected</w:t>
      </w:r>
      <w:r>
        <w:t>: Warning/Reprimand, Retraction/Correction, Suspension/Termination, Funding withdrawal in some cases, and possible criminal prosecution</w:t>
      </w:r>
    </w:p>
    <w:p w14:paraId="1BB73D34" w14:textId="77777777" w:rsidR="00A1593C" w:rsidRDefault="00A1593C" w:rsidP="00A1593C">
      <w:pPr>
        <w:pStyle w:val="NormalWeb"/>
        <w:numPr>
          <w:ilvl w:val="0"/>
          <w:numId w:val="64"/>
        </w:numPr>
      </w:pPr>
      <w:r>
        <w:rPr>
          <w:rStyle w:val="Strong"/>
        </w:rPr>
        <w:t>Why</w:t>
      </w:r>
      <w:r>
        <w:t>: If serious misconduct occurs, public employees can face suspension or dismissal; if public funds are fraudulently used, legal charges may apply.</w:t>
      </w:r>
    </w:p>
    <w:p w14:paraId="5FB3C350" w14:textId="77777777" w:rsidR="00A1593C" w:rsidRDefault="00A1593C" w:rsidP="00A1593C">
      <w:pPr>
        <w:pStyle w:val="Heading3"/>
      </w:pPr>
      <w:r>
        <w:t>7.2 Authority that Imposes Sanctions</w:t>
      </w:r>
    </w:p>
    <w:p w14:paraId="0E58C296" w14:textId="77777777" w:rsidR="00A1593C" w:rsidRDefault="00A1593C" w:rsidP="00A1593C">
      <w:pPr>
        <w:pStyle w:val="NormalWeb"/>
        <w:numPr>
          <w:ilvl w:val="0"/>
          <w:numId w:val="65"/>
        </w:numPr>
      </w:pPr>
      <w:r>
        <w:rPr>
          <w:rStyle w:val="Strong"/>
        </w:rPr>
        <w:t>Code Chosen</w:t>
      </w:r>
      <w:r>
        <w:t>: 1 = Institutional board / leadership</w:t>
      </w:r>
    </w:p>
    <w:p w14:paraId="7E2DA4E4" w14:textId="77777777" w:rsidR="00A1593C" w:rsidRDefault="00A1593C" w:rsidP="00A1593C">
      <w:pPr>
        <w:pStyle w:val="NormalWeb"/>
        <w:numPr>
          <w:ilvl w:val="0"/>
          <w:numId w:val="65"/>
        </w:numPr>
      </w:pPr>
      <w:r>
        <w:rPr>
          <w:rStyle w:val="Strong"/>
        </w:rPr>
        <w:t>Why</w:t>
      </w:r>
      <w:r>
        <w:t>: The final disciplinary power rests with the Rector (university) or the CNR President.</w:t>
      </w:r>
    </w:p>
    <w:p w14:paraId="381BCC12" w14:textId="77777777" w:rsidR="00A1593C" w:rsidRDefault="00A1593C" w:rsidP="00A1593C">
      <w:pPr>
        <w:pStyle w:val="Heading3"/>
      </w:pPr>
      <w:r>
        <w:t>7.3 Corrective vs. Punitive Emphasis</w:t>
      </w:r>
    </w:p>
    <w:p w14:paraId="1D709127" w14:textId="77777777" w:rsidR="00A1593C" w:rsidRDefault="00A1593C" w:rsidP="00A1593C">
      <w:pPr>
        <w:pStyle w:val="NormalWeb"/>
        <w:numPr>
          <w:ilvl w:val="0"/>
          <w:numId w:val="66"/>
        </w:numPr>
      </w:pPr>
      <w:r>
        <w:rPr>
          <w:rStyle w:val="Strong"/>
        </w:rPr>
        <w:t>Code Chosen</w:t>
      </w:r>
      <w:r>
        <w:t>: 1 = Emphasis on correction and remediation</w:t>
      </w:r>
    </w:p>
    <w:p w14:paraId="027D4B01" w14:textId="77777777" w:rsidR="00A1593C" w:rsidRDefault="00A1593C" w:rsidP="00A1593C">
      <w:pPr>
        <w:pStyle w:val="NormalWeb"/>
        <w:numPr>
          <w:ilvl w:val="0"/>
          <w:numId w:val="66"/>
        </w:numPr>
      </w:pPr>
      <w:r>
        <w:rPr>
          <w:rStyle w:val="Strong"/>
        </w:rPr>
        <w:t>Why</w:t>
      </w:r>
      <w:r>
        <w:t>: The system prioritizes correcting the research record and using sanctions mainly for serious, deliberate fraud.</w:t>
      </w:r>
    </w:p>
    <w:p w14:paraId="1BB323EE" w14:textId="77777777" w:rsidR="00A1593C" w:rsidRDefault="00A1593C" w:rsidP="00A1593C">
      <w:r>
        <w:pict w14:anchorId="075548A4">
          <v:rect id="_x0000_i1039" style="width:0;height:1.5pt" o:hralign="center" o:hrstd="t" o:hr="t" fillcolor="#a0a0a0" stroked="f"/>
        </w:pict>
      </w:r>
    </w:p>
    <w:p w14:paraId="42762EA4" w14:textId="77777777" w:rsidR="00A1593C" w:rsidRDefault="00A1593C" w:rsidP="00A1593C">
      <w:pPr>
        <w:pStyle w:val="Heading2"/>
      </w:pPr>
      <w:r>
        <w:t>8. Beroepsmogelijkheden en Herziening (Appeals)</w:t>
      </w:r>
    </w:p>
    <w:p w14:paraId="4AE81781" w14:textId="77777777" w:rsidR="00A1593C" w:rsidRDefault="00A1593C" w:rsidP="00A1593C">
      <w:pPr>
        <w:pStyle w:val="Heading3"/>
      </w:pPr>
      <w:r>
        <w:lastRenderedPageBreak/>
        <w:t>8.1 Existence of Internal Appeals</w:t>
      </w:r>
    </w:p>
    <w:p w14:paraId="44DA861B" w14:textId="77777777" w:rsidR="00A1593C" w:rsidRDefault="00A1593C" w:rsidP="00A1593C">
      <w:pPr>
        <w:pStyle w:val="NormalWeb"/>
        <w:numPr>
          <w:ilvl w:val="0"/>
          <w:numId w:val="67"/>
        </w:numPr>
      </w:pPr>
      <w:r>
        <w:rPr>
          <w:rStyle w:val="Strong"/>
        </w:rPr>
        <w:t>Code</w:t>
      </w:r>
      <w:r>
        <w:t>: 1 = Yes</w:t>
      </w:r>
    </w:p>
    <w:p w14:paraId="0E579646" w14:textId="77777777" w:rsidR="00A1593C" w:rsidRDefault="00A1593C" w:rsidP="00A1593C">
      <w:pPr>
        <w:pStyle w:val="NormalWeb"/>
        <w:numPr>
          <w:ilvl w:val="0"/>
          <w:numId w:val="67"/>
        </w:numPr>
      </w:pPr>
      <w:r>
        <w:rPr>
          <w:rStyle w:val="Strong"/>
        </w:rPr>
        <w:t>Why</w:t>
      </w:r>
      <w:r>
        <w:t>: Accused parties can request reconsideration or submit new evidence internally.</w:t>
      </w:r>
    </w:p>
    <w:p w14:paraId="512CB473" w14:textId="77777777" w:rsidR="00A1593C" w:rsidRDefault="00A1593C" w:rsidP="00A1593C">
      <w:pPr>
        <w:pStyle w:val="Heading3"/>
      </w:pPr>
      <w:r>
        <w:t>8.2 National Appeal Mechanism</w:t>
      </w:r>
    </w:p>
    <w:p w14:paraId="3B138262" w14:textId="77777777" w:rsidR="00A1593C" w:rsidRDefault="00A1593C" w:rsidP="00A1593C">
      <w:pPr>
        <w:pStyle w:val="NormalWeb"/>
        <w:numPr>
          <w:ilvl w:val="0"/>
          <w:numId w:val="68"/>
        </w:numPr>
      </w:pPr>
      <w:r>
        <w:rPr>
          <w:rStyle w:val="Strong"/>
        </w:rPr>
        <w:t>Code</w:t>
      </w:r>
      <w:r>
        <w:t>: 0 = No</w:t>
      </w:r>
    </w:p>
    <w:p w14:paraId="767DC4F0" w14:textId="77777777" w:rsidR="00A1593C" w:rsidRDefault="00A1593C" w:rsidP="00A1593C">
      <w:pPr>
        <w:pStyle w:val="NormalWeb"/>
        <w:numPr>
          <w:ilvl w:val="0"/>
          <w:numId w:val="68"/>
        </w:numPr>
      </w:pPr>
      <w:r>
        <w:rPr>
          <w:rStyle w:val="Strong"/>
        </w:rPr>
        <w:t>Why</w:t>
      </w:r>
      <w:r>
        <w:t>: There is no single national appeal body; CNR can advise but does not serve as an official appeal court.</w:t>
      </w:r>
    </w:p>
    <w:p w14:paraId="51F91523" w14:textId="77777777" w:rsidR="00A1593C" w:rsidRDefault="00A1593C" w:rsidP="00A1593C">
      <w:pPr>
        <w:pStyle w:val="Heading3"/>
      </w:pPr>
      <w:r>
        <w:t>8.3 Judicial (Court) Appeal</w:t>
      </w:r>
    </w:p>
    <w:p w14:paraId="5BACB38F" w14:textId="77777777" w:rsidR="00A1593C" w:rsidRDefault="00A1593C" w:rsidP="00A1593C">
      <w:pPr>
        <w:pStyle w:val="NormalWeb"/>
        <w:numPr>
          <w:ilvl w:val="0"/>
          <w:numId w:val="69"/>
        </w:numPr>
      </w:pPr>
      <w:r>
        <w:rPr>
          <w:rStyle w:val="Strong"/>
        </w:rPr>
        <w:t>Code</w:t>
      </w:r>
      <w:r>
        <w:t>: Always possible (via labor or administrative court)</w:t>
      </w:r>
    </w:p>
    <w:p w14:paraId="0B71589B" w14:textId="77777777" w:rsidR="00A1593C" w:rsidRDefault="00A1593C" w:rsidP="00A1593C">
      <w:pPr>
        <w:pStyle w:val="NormalWeb"/>
        <w:numPr>
          <w:ilvl w:val="0"/>
          <w:numId w:val="69"/>
        </w:numPr>
      </w:pPr>
      <w:r>
        <w:rPr>
          <w:rStyle w:val="Strong"/>
        </w:rPr>
        <w:t>Why</w:t>
      </w:r>
      <w:r>
        <w:t>: Public employees have the right to appeal disciplinary actions in administrative or labor courts.</w:t>
      </w:r>
    </w:p>
    <w:p w14:paraId="1660FC1E" w14:textId="77777777" w:rsidR="00A1593C" w:rsidRDefault="00A1593C" w:rsidP="00A1593C">
      <w:pPr>
        <w:pStyle w:val="Heading3"/>
      </w:pPr>
      <w:r>
        <w:t>8.4 Who May Appeal</w:t>
      </w:r>
    </w:p>
    <w:p w14:paraId="21B4BB28" w14:textId="77777777" w:rsidR="00A1593C" w:rsidRDefault="00A1593C" w:rsidP="00A1593C">
      <w:pPr>
        <w:pStyle w:val="NormalWeb"/>
        <w:numPr>
          <w:ilvl w:val="0"/>
          <w:numId w:val="70"/>
        </w:numPr>
      </w:pPr>
      <w:r>
        <w:rPr>
          <w:rStyle w:val="Strong"/>
        </w:rPr>
        <w:t>Code</w:t>
      </w:r>
      <w:r>
        <w:t>: 1 = Only the accused</w:t>
      </w:r>
    </w:p>
    <w:p w14:paraId="2D7CA01C" w14:textId="77777777" w:rsidR="00A1593C" w:rsidRDefault="00A1593C" w:rsidP="00A1593C">
      <w:pPr>
        <w:pStyle w:val="NormalWeb"/>
        <w:numPr>
          <w:ilvl w:val="0"/>
          <w:numId w:val="70"/>
        </w:numPr>
      </w:pPr>
      <w:r>
        <w:rPr>
          <w:rStyle w:val="Strong"/>
        </w:rPr>
        <w:t>Why</w:t>
      </w:r>
      <w:r>
        <w:t>: Typically, the respondent has the formal right to challenge decisions; whistleblowers can contest retaliation but not usually the misconduct finding.</w:t>
      </w:r>
    </w:p>
    <w:p w14:paraId="21171CF4" w14:textId="77777777" w:rsidR="00A1593C" w:rsidRDefault="00A1593C" w:rsidP="00A1593C">
      <w:r>
        <w:pict w14:anchorId="6DD05E1E">
          <v:rect id="_x0000_i1040" style="width:0;height:1.5pt" o:hralign="center" o:hrstd="t" o:hr="t" fillcolor="#a0a0a0" stroked="f"/>
        </w:pict>
      </w:r>
    </w:p>
    <w:p w14:paraId="0EBE7AC2" w14:textId="77777777" w:rsidR="00A1593C" w:rsidRDefault="00A1593C" w:rsidP="00A1593C">
      <w:pPr>
        <w:pStyle w:val="Heading2"/>
      </w:pPr>
      <w:r>
        <w:t>9. Bescherming van Betrokkenen</w:t>
      </w:r>
    </w:p>
    <w:p w14:paraId="3C782E35" w14:textId="77777777" w:rsidR="00A1593C" w:rsidRDefault="00A1593C" w:rsidP="00A1593C">
      <w:pPr>
        <w:pStyle w:val="Heading3"/>
      </w:pPr>
      <w:r>
        <w:t>9.1 Klokkenluidersbescherming (Whistleblower Protection)</w:t>
      </w:r>
    </w:p>
    <w:p w14:paraId="699176E7" w14:textId="77777777" w:rsidR="00A1593C" w:rsidRDefault="00A1593C" w:rsidP="00A1593C">
      <w:pPr>
        <w:pStyle w:val="NormalWeb"/>
        <w:numPr>
          <w:ilvl w:val="0"/>
          <w:numId w:val="71"/>
        </w:numPr>
      </w:pPr>
      <w:r>
        <w:rPr>
          <w:rStyle w:val="Strong"/>
        </w:rPr>
        <w:t>Code Chosen</w:t>
      </w:r>
      <w:r>
        <w:t>: 2 = Explicit legal/regulatory protection</w:t>
      </w:r>
    </w:p>
    <w:p w14:paraId="0C8B58FB" w14:textId="77777777" w:rsidR="00A1593C" w:rsidRDefault="00A1593C" w:rsidP="00A1593C">
      <w:pPr>
        <w:pStyle w:val="NormalWeb"/>
        <w:numPr>
          <w:ilvl w:val="0"/>
          <w:numId w:val="71"/>
        </w:numPr>
      </w:pPr>
      <w:r>
        <w:rPr>
          <w:rStyle w:val="Strong"/>
        </w:rPr>
        <w:t>Why</w:t>
      </w:r>
      <w:r>
        <w:t>: Italy has implemented EU Directive 2019/1937; the anti-corruption authority enforces confidentiality and anti-retaliation measures.</w:t>
      </w:r>
    </w:p>
    <w:p w14:paraId="58E15F96" w14:textId="77777777" w:rsidR="00A1593C" w:rsidRDefault="00A1593C" w:rsidP="00A1593C">
      <w:pPr>
        <w:pStyle w:val="Heading3"/>
      </w:pPr>
      <w:r>
        <w:t>9.2 Beklaagdenbescherming (Rights of the Accused)</w:t>
      </w:r>
    </w:p>
    <w:p w14:paraId="591CE57E" w14:textId="77777777" w:rsidR="00A1593C" w:rsidRDefault="00A1593C" w:rsidP="00A1593C">
      <w:pPr>
        <w:pStyle w:val="NormalWeb"/>
        <w:numPr>
          <w:ilvl w:val="0"/>
          <w:numId w:val="72"/>
        </w:numPr>
      </w:pPr>
      <w:r>
        <w:rPr>
          <w:rStyle w:val="Strong"/>
        </w:rPr>
        <w:t>Due Process</w:t>
      </w:r>
      <w:r>
        <w:t>: 2 = Explicit, detailed procedures</w:t>
      </w:r>
    </w:p>
    <w:p w14:paraId="449CF11C" w14:textId="77777777" w:rsidR="00A1593C" w:rsidRDefault="00A1593C" w:rsidP="00A1593C">
      <w:pPr>
        <w:pStyle w:val="NormalWeb"/>
        <w:numPr>
          <w:ilvl w:val="0"/>
          <w:numId w:val="72"/>
        </w:numPr>
      </w:pPr>
      <w:r>
        <w:rPr>
          <w:rStyle w:val="Strong"/>
        </w:rPr>
        <w:t>Presumption of Innocence</w:t>
      </w:r>
      <w:r>
        <w:t>: 2 = Explicitly stated</w:t>
      </w:r>
    </w:p>
    <w:p w14:paraId="53DA8CF2" w14:textId="77777777" w:rsidR="00A1593C" w:rsidRDefault="00A1593C" w:rsidP="00A1593C">
      <w:pPr>
        <w:pStyle w:val="NormalWeb"/>
        <w:numPr>
          <w:ilvl w:val="0"/>
          <w:numId w:val="72"/>
        </w:numPr>
      </w:pPr>
      <w:r>
        <w:rPr>
          <w:rStyle w:val="Strong"/>
        </w:rPr>
        <w:t>Why</w:t>
      </w:r>
      <w:r>
        <w:t>: They must be informed of charges, have access to evidence, and a chance to respond before any disciplinary action.</w:t>
      </w:r>
    </w:p>
    <w:p w14:paraId="025E0E96" w14:textId="77777777" w:rsidR="00A1593C" w:rsidRDefault="00A1593C" w:rsidP="00A1593C">
      <w:r>
        <w:pict w14:anchorId="6DB79AFC">
          <v:rect id="_x0000_i1041" style="width:0;height:1.5pt" o:hralign="center" o:hrstd="t" o:hr="t" fillcolor="#a0a0a0" stroked="f"/>
        </w:pict>
      </w:r>
    </w:p>
    <w:p w14:paraId="6D624ED5" w14:textId="77777777" w:rsidR="00A1593C" w:rsidRDefault="00A1593C" w:rsidP="00A1593C">
      <w:pPr>
        <w:pStyle w:val="Heading2"/>
      </w:pPr>
      <w:r>
        <w:t>10. Transparantie en Rapportage</w:t>
      </w:r>
    </w:p>
    <w:p w14:paraId="6F772003" w14:textId="77777777" w:rsidR="00A1593C" w:rsidRDefault="00A1593C" w:rsidP="00A1593C">
      <w:pPr>
        <w:pStyle w:val="Heading3"/>
      </w:pPr>
      <w:r>
        <w:t>10.1 Reporting of Cases</w:t>
      </w:r>
    </w:p>
    <w:p w14:paraId="481413BE" w14:textId="77777777" w:rsidR="00A1593C" w:rsidRDefault="00A1593C" w:rsidP="00A1593C">
      <w:pPr>
        <w:pStyle w:val="NormalWeb"/>
        <w:numPr>
          <w:ilvl w:val="0"/>
          <w:numId w:val="73"/>
        </w:numPr>
      </w:pPr>
      <w:r>
        <w:rPr>
          <w:rStyle w:val="Strong"/>
        </w:rPr>
        <w:t>Code</w:t>
      </w:r>
      <w:r>
        <w:t>: 0 = No public reporting</w:t>
      </w:r>
    </w:p>
    <w:p w14:paraId="45463538" w14:textId="77777777" w:rsidR="00A1593C" w:rsidRDefault="00A1593C" w:rsidP="00A1593C">
      <w:pPr>
        <w:pStyle w:val="NormalWeb"/>
        <w:numPr>
          <w:ilvl w:val="0"/>
          <w:numId w:val="73"/>
        </w:numPr>
      </w:pPr>
      <w:r>
        <w:rPr>
          <w:rStyle w:val="Strong"/>
        </w:rPr>
        <w:lastRenderedPageBreak/>
        <w:t>Why</w:t>
      </w:r>
      <w:r>
        <w:t>: No central or public list of cases is maintained; typically handled confidentially.</w:t>
      </w:r>
    </w:p>
    <w:p w14:paraId="31746CFA" w14:textId="77777777" w:rsidR="00A1593C" w:rsidRDefault="00A1593C" w:rsidP="00A1593C">
      <w:pPr>
        <w:pStyle w:val="Heading3"/>
      </w:pPr>
      <w:r>
        <w:t>10.2 Confidentiality vs. Public Disclosure</w:t>
      </w:r>
    </w:p>
    <w:p w14:paraId="5A857F2C" w14:textId="77777777" w:rsidR="00A1593C" w:rsidRDefault="00A1593C" w:rsidP="00A1593C">
      <w:pPr>
        <w:pStyle w:val="NormalWeb"/>
        <w:numPr>
          <w:ilvl w:val="0"/>
          <w:numId w:val="74"/>
        </w:numPr>
      </w:pPr>
      <w:r>
        <w:rPr>
          <w:rStyle w:val="Strong"/>
        </w:rPr>
        <w:t>Code</w:t>
      </w:r>
      <w:r>
        <w:t>: 2 = Strict confidentiality or formal rules enforced</w:t>
      </w:r>
    </w:p>
    <w:p w14:paraId="4E6C9858" w14:textId="77777777" w:rsidR="00A1593C" w:rsidRDefault="00A1593C" w:rsidP="00A1593C">
      <w:pPr>
        <w:pStyle w:val="NormalWeb"/>
        <w:numPr>
          <w:ilvl w:val="0"/>
          <w:numId w:val="74"/>
        </w:numPr>
      </w:pPr>
      <w:r>
        <w:rPr>
          <w:rStyle w:val="Strong"/>
        </w:rPr>
        <w:t>Why</w:t>
      </w:r>
      <w:r>
        <w:t>: Strong emphasis on protecting both the accused and the whistleblower during investigations.</w:t>
      </w:r>
    </w:p>
    <w:p w14:paraId="371D4E3F" w14:textId="77777777" w:rsidR="00A1593C" w:rsidRDefault="00A1593C" w:rsidP="00A1593C">
      <w:pPr>
        <w:pStyle w:val="Heading3"/>
      </w:pPr>
      <w:r>
        <w:t>10.3 Annual or Periodic National Reporting</w:t>
      </w:r>
    </w:p>
    <w:p w14:paraId="7A4F9E66" w14:textId="77777777" w:rsidR="00A1593C" w:rsidRDefault="00A1593C" w:rsidP="00A1593C">
      <w:pPr>
        <w:pStyle w:val="NormalWeb"/>
        <w:numPr>
          <w:ilvl w:val="0"/>
          <w:numId w:val="75"/>
        </w:numPr>
      </w:pPr>
      <w:r>
        <w:rPr>
          <w:rStyle w:val="Strong"/>
        </w:rPr>
        <w:t>Code</w:t>
      </w:r>
      <w:r>
        <w:t>: 0 = No national-level reporting</w:t>
      </w:r>
    </w:p>
    <w:p w14:paraId="5B7CB540" w14:textId="77777777" w:rsidR="00A1593C" w:rsidRDefault="00A1593C" w:rsidP="00A1593C">
      <w:pPr>
        <w:pStyle w:val="NormalWeb"/>
        <w:numPr>
          <w:ilvl w:val="0"/>
          <w:numId w:val="75"/>
        </w:numPr>
      </w:pPr>
      <w:r>
        <w:rPr>
          <w:rStyle w:val="Strong"/>
        </w:rPr>
        <w:t>Why</w:t>
      </w:r>
      <w:r>
        <w:t>: No single entity collects or publishes national misconduct statistics.</w:t>
      </w:r>
    </w:p>
    <w:p w14:paraId="5A423E60" w14:textId="77777777" w:rsidR="00A1593C" w:rsidRDefault="00A1593C" w:rsidP="00A1593C">
      <w:r>
        <w:pict w14:anchorId="37C19994">
          <v:rect id="_x0000_i1042" style="width:0;height:1.5pt" o:hralign="center" o:hrstd="t" o:hr="t" fillcolor="#a0a0a0" stroked="f"/>
        </w:pict>
      </w:r>
    </w:p>
    <w:p w14:paraId="3A5FD8D2" w14:textId="77777777" w:rsidR="00A1593C" w:rsidRDefault="00A1593C" w:rsidP="00A1593C">
      <w:pPr>
        <w:pStyle w:val="Heading2"/>
      </w:pPr>
      <w:r>
        <w:t>11. Omgang met Grensoverschrijdende Zaken</w:t>
      </w:r>
    </w:p>
    <w:p w14:paraId="0A0DB201" w14:textId="77777777" w:rsidR="00A1593C" w:rsidRDefault="00A1593C" w:rsidP="00A1593C">
      <w:pPr>
        <w:pStyle w:val="Heading3"/>
      </w:pPr>
      <w:r>
        <w:t>11.1 Procedures for International Collaboration</w:t>
      </w:r>
    </w:p>
    <w:p w14:paraId="4A728F4E" w14:textId="77777777" w:rsidR="00A1593C" w:rsidRDefault="00A1593C" w:rsidP="00A1593C">
      <w:pPr>
        <w:pStyle w:val="NormalWeb"/>
        <w:numPr>
          <w:ilvl w:val="0"/>
          <w:numId w:val="76"/>
        </w:numPr>
      </w:pPr>
      <w:r>
        <w:rPr>
          <w:rStyle w:val="Strong"/>
        </w:rPr>
        <w:t>Code</w:t>
      </w:r>
      <w:r>
        <w:t>: 1 = Mentioned but no formal procedure</w:t>
      </w:r>
    </w:p>
    <w:p w14:paraId="27F06CFE" w14:textId="77777777" w:rsidR="00A1593C" w:rsidRDefault="00A1593C" w:rsidP="00A1593C">
      <w:pPr>
        <w:pStyle w:val="NormalWeb"/>
        <w:numPr>
          <w:ilvl w:val="0"/>
          <w:numId w:val="76"/>
        </w:numPr>
      </w:pPr>
      <w:r>
        <w:rPr>
          <w:rStyle w:val="Strong"/>
        </w:rPr>
        <w:t>Why</w:t>
      </w:r>
      <w:r>
        <w:t>: They do coordinate with ENRIO on cross-border cases but no specific mandatory protocol.</w:t>
      </w:r>
    </w:p>
    <w:p w14:paraId="4D9214F4" w14:textId="77777777" w:rsidR="00A1593C" w:rsidRDefault="00A1593C" w:rsidP="00A1593C">
      <w:pPr>
        <w:pStyle w:val="Heading3"/>
      </w:pPr>
      <w:r>
        <w:t>11.2 Links with ENRIO or Other Networks</w:t>
      </w:r>
    </w:p>
    <w:p w14:paraId="783AB5D2" w14:textId="77777777" w:rsidR="00A1593C" w:rsidRDefault="00A1593C" w:rsidP="00A1593C">
      <w:pPr>
        <w:pStyle w:val="NormalWeb"/>
        <w:numPr>
          <w:ilvl w:val="0"/>
          <w:numId w:val="77"/>
        </w:numPr>
      </w:pPr>
      <w:r>
        <w:rPr>
          <w:rStyle w:val="Strong"/>
        </w:rPr>
        <w:t>Open Text</w:t>
      </w:r>
      <w:r>
        <w:t>: CNR is a member of ENRIO, facilitating international cooperation.</w:t>
      </w:r>
    </w:p>
    <w:p w14:paraId="7F5E29AE" w14:textId="77777777" w:rsidR="00A1593C" w:rsidRDefault="00A1593C" w:rsidP="00A1593C">
      <w:r>
        <w:pict w14:anchorId="192D8920">
          <v:rect id="_x0000_i1043" style="width:0;height:1.5pt" o:hralign="center" o:hrstd="t" o:hr="t" fillcolor="#a0a0a0" stroked="f"/>
        </w:pict>
      </w:r>
    </w:p>
    <w:p w14:paraId="5A71E3BB" w14:textId="77777777" w:rsidR="00A1593C" w:rsidRDefault="00A1593C" w:rsidP="00A1593C">
      <w:pPr>
        <w:pStyle w:val="Heading2"/>
      </w:pPr>
      <w:r>
        <w:t>12. Regionale Variaties</w:t>
      </w:r>
    </w:p>
    <w:p w14:paraId="5E3A6FF2" w14:textId="77777777" w:rsidR="00A1593C" w:rsidRDefault="00A1593C" w:rsidP="00A1593C">
      <w:pPr>
        <w:pStyle w:val="Heading3"/>
      </w:pPr>
      <w:r>
        <w:t>12.1 Variation among Subnational Entities</w:t>
      </w:r>
    </w:p>
    <w:p w14:paraId="02E59027" w14:textId="77777777" w:rsidR="00A1593C" w:rsidRDefault="00A1593C" w:rsidP="00A1593C">
      <w:pPr>
        <w:pStyle w:val="NormalWeb"/>
        <w:numPr>
          <w:ilvl w:val="0"/>
          <w:numId w:val="78"/>
        </w:numPr>
      </w:pPr>
      <w:r>
        <w:rPr>
          <w:rStyle w:val="Strong"/>
        </w:rPr>
        <w:t>Code</w:t>
      </w:r>
      <w:r>
        <w:t>: 0 = No or minimal variation</w:t>
      </w:r>
    </w:p>
    <w:p w14:paraId="3BD7D799" w14:textId="77777777" w:rsidR="00A1593C" w:rsidRDefault="00A1593C" w:rsidP="00A1593C">
      <w:pPr>
        <w:pStyle w:val="NormalWeb"/>
        <w:numPr>
          <w:ilvl w:val="0"/>
          <w:numId w:val="78"/>
        </w:numPr>
      </w:pPr>
      <w:r>
        <w:rPr>
          <w:rStyle w:val="Strong"/>
        </w:rPr>
        <w:t>Why</w:t>
      </w:r>
      <w:r>
        <w:t>: No distinct regional structures beyond each institution’s autonomy.</w:t>
      </w:r>
    </w:p>
    <w:p w14:paraId="6276E199" w14:textId="77777777" w:rsidR="00A1593C" w:rsidRDefault="00A1593C" w:rsidP="00A1593C">
      <w:r>
        <w:pict w14:anchorId="02F2599C">
          <v:rect id="_x0000_i1044" style="width:0;height:1.5pt" o:hralign="center" o:hrstd="t" o:hr="t" fillcolor="#a0a0a0" stroked="f"/>
        </w:pict>
      </w:r>
    </w:p>
    <w:p w14:paraId="05B99356" w14:textId="77777777" w:rsidR="00A1593C" w:rsidRDefault="00A1593C" w:rsidP="00A1593C">
      <w:pPr>
        <w:pStyle w:val="Heading2"/>
      </w:pPr>
      <w:r>
        <w:t>13. Illustratieve Cases/Voorbeelden</w:t>
      </w:r>
    </w:p>
    <w:p w14:paraId="3B55FB2C" w14:textId="77777777" w:rsidR="00A1593C" w:rsidRDefault="00A1593C" w:rsidP="00A1593C">
      <w:pPr>
        <w:pStyle w:val="Heading3"/>
      </w:pPr>
      <w:r>
        <w:t>13.1 Mentioned Cases</w:t>
      </w:r>
    </w:p>
    <w:p w14:paraId="6C9191E9" w14:textId="77777777" w:rsidR="00A1593C" w:rsidRDefault="00A1593C" w:rsidP="00A1593C">
      <w:pPr>
        <w:pStyle w:val="NormalWeb"/>
        <w:numPr>
          <w:ilvl w:val="0"/>
          <w:numId w:val="79"/>
        </w:numPr>
      </w:pPr>
      <w:r>
        <w:rPr>
          <w:rStyle w:val="Strong"/>
        </w:rPr>
        <w:t>Code</w:t>
      </w:r>
      <w:r>
        <w:t>: 0 = No examples given</w:t>
      </w:r>
    </w:p>
    <w:p w14:paraId="27978A10" w14:textId="77777777" w:rsidR="00A1593C" w:rsidRDefault="00A1593C" w:rsidP="00A1593C">
      <w:pPr>
        <w:pStyle w:val="NormalWeb"/>
        <w:numPr>
          <w:ilvl w:val="0"/>
          <w:numId w:val="79"/>
        </w:numPr>
      </w:pPr>
      <w:r>
        <w:rPr>
          <w:rStyle w:val="Strong"/>
        </w:rPr>
        <w:t>Why</w:t>
      </w:r>
      <w:r>
        <w:t>: The text references typical misconduct types but provides no detailed case examples.</w:t>
      </w:r>
    </w:p>
    <w:p w14:paraId="7B98495F" w14:textId="77777777" w:rsidR="00A1593C" w:rsidRDefault="00A1593C" w:rsidP="00A1593C">
      <w:r>
        <w:lastRenderedPageBreak/>
        <w:pict w14:anchorId="26646601">
          <v:rect id="_x0000_i1045" style="width:0;height:1.5pt" o:hralign="center" o:hrstd="t" o:hr="t" fillcolor="#a0a0a0" stroked="f"/>
        </w:pict>
      </w:r>
    </w:p>
    <w:p w14:paraId="1C43BF3E" w14:textId="77777777" w:rsidR="00A1593C" w:rsidRDefault="00A1593C" w:rsidP="00A1593C">
      <w:pPr>
        <w:pStyle w:val="Heading2"/>
      </w:pPr>
      <w:r>
        <w:t>14. Vergelijking (indien van toepassing)</w:t>
      </w:r>
    </w:p>
    <w:p w14:paraId="6E0C7F91" w14:textId="77777777" w:rsidR="00A1593C" w:rsidRDefault="00A1593C" w:rsidP="00A1593C">
      <w:pPr>
        <w:pStyle w:val="Heading3"/>
      </w:pPr>
      <w:r>
        <w:t>14.1 Comparison</w:t>
      </w:r>
    </w:p>
    <w:p w14:paraId="7086D9E7" w14:textId="77777777" w:rsidR="00A1593C" w:rsidRDefault="00A1593C" w:rsidP="00A1593C">
      <w:pPr>
        <w:pStyle w:val="NormalWeb"/>
        <w:numPr>
          <w:ilvl w:val="0"/>
          <w:numId w:val="80"/>
        </w:numPr>
      </w:pPr>
      <w:r>
        <w:rPr>
          <w:rStyle w:val="Strong"/>
        </w:rPr>
        <w:t>Open Text</w:t>
      </w:r>
      <w:r>
        <w:t>: Italy is compared with Spain in the original document, noting a decentralized approach vs. Spain’s emerging national framework.</w:t>
      </w:r>
    </w:p>
    <w:p w14:paraId="0062796B" w14:textId="77777777" w:rsidR="00A1593C" w:rsidRDefault="00A1593C" w:rsidP="00A1593C">
      <w:r>
        <w:pict w14:anchorId="74A9EDE8">
          <v:rect id="_x0000_i1046" style="width:0;height:1.5pt" o:hralign="center" o:hrstd="t" o:hr="t" fillcolor="#a0a0a0" stroked="f"/>
        </w:pict>
      </w:r>
    </w:p>
    <w:p w14:paraId="5CD8B325" w14:textId="77777777" w:rsidR="00A1593C" w:rsidRDefault="00A1593C" w:rsidP="00A1593C">
      <w:pPr>
        <w:pStyle w:val="Heading2"/>
      </w:pPr>
      <w:r>
        <w:t>15. Bronnen</w:t>
      </w:r>
    </w:p>
    <w:p w14:paraId="005D71E8" w14:textId="77777777" w:rsidR="00A1593C" w:rsidRDefault="00A1593C" w:rsidP="00A1593C">
      <w:pPr>
        <w:pStyle w:val="Heading3"/>
      </w:pPr>
      <w:r>
        <w:t>15.1 References</w:t>
      </w:r>
    </w:p>
    <w:p w14:paraId="1BE77C84" w14:textId="77777777" w:rsidR="00A1593C" w:rsidRDefault="00A1593C" w:rsidP="00A1593C">
      <w:pPr>
        <w:pStyle w:val="NormalWeb"/>
        <w:numPr>
          <w:ilvl w:val="0"/>
          <w:numId w:val="81"/>
        </w:numPr>
      </w:pPr>
      <w:r>
        <w:rPr>
          <w:rStyle w:val="Strong"/>
        </w:rPr>
        <w:t>Code</w:t>
      </w:r>
      <w:r>
        <w:t>: 2 = Multiple well-cited sources</w:t>
      </w:r>
    </w:p>
    <w:p w14:paraId="1AA0A661" w14:textId="77777777" w:rsidR="00A1593C" w:rsidRDefault="00A1593C" w:rsidP="00A1593C">
      <w:pPr>
        <w:pStyle w:val="NormalWeb"/>
        <w:numPr>
          <w:ilvl w:val="0"/>
          <w:numId w:val="81"/>
        </w:numPr>
      </w:pPr>
      <w:r>
        <w:rPr>
          <w:rStyle w:val="Strong"/>
        </w:rPr>
        <w:t>Why</w:t>
      </w:r>
      <w:r>
        <w:t>: The text cites CNR guidelines, ENRIO country reports, Law 240/2010, etc.</w:t>
      </w:r>
    </w:p>
    <w:p w14:paraId="201B919C" w14:textId="77777777" w:rsidR="00A1593C" w:rsidRDefault="00A1593C" w:rsidP="00A1593C">
      <w:r>
        <w:pict w14:anchorId="3618E14E">
          <v:rect id="_x0000_i1047" style="width:0;height:1.5pt" o:hralign="center" o:hrstd="t" o:hr="t" fillcolor="#a0a0a0" stroked="f"/>
        </w:pict>
      </w:r>
    </w:p>
    <w:p w14:paraId="5CADD441" w14:textId="77777777" w:rsidR="00A1593C" w:rsidRDefault="00A1593C" w:rsidP="00A1593C">
      <w:pPr>
        <w:pStyle w:val="Heading1"/>
      </w:pPr>
      <w:r>
        <w:t xml:space="preserve">Codebook for </w:t>
      </w:r>
      <w:r>
        <w:rPr>
          <w:rStyle w:val="Strong"/>
          <w:b w:val="0"/>
          <w:bCs w:val="0"/>
        </w:rPr>
        <w:t>Spain</w:t>
      </w:r>
    </w:p>
    <w:p w14:paraId="13B49F80" w14:textId="77777777" w:rsidR="00A1593C" w:rsidRDefault="00A1593C" w:rsidP="00A1593C">
      <w:pPr>
        <w:pStyle w:val="Heading2"/>
      </w:pPr>
      <w:r>
        <w:t>1. Algemene Systeembeschrijving</w:t>
      </w:r>
    </w:p>
    <w:p w14:paraId="1357BBD5" w14:textId="77777777" w:rsidR="00A1593C" w:rsidRDefault="00A1593C" w:rsidP="00A1593C">
      <w:pPr>
        <w:pStyle w:val="Heading3"/>
      </w:pPr>
      <w:r>
        <w:t>1.1 System Type</w:t>
      </w:r>
    </w:p>
    <w:p w14:paraId="27CD950D" w14:textId="77777777" w:rsidR="00A1593C" w:rsidRDefault="00A1593C" w:rsidP="00A1593C">
      <w:pPr>
        <w:pStyle w:val="NormalWeb"/>
        <w:numPr>
          <w:ilvl w:val="0"/>
          <w:numId w:val="82"/>
        </w:numPr>
      </w:pPr>
      <w:r>
        <w:rPr>
          <w:rStyle w:val="Strong"/>
        </w:rPr>
        <w:t>Code Chosen</w:t>
      </w:r>
      <w:r>
        <w:t>: 3 = Hybrid</w:t>
      </w:r>
    </w:p>
    <w:p w14:paraId="14DBCFD1" w14:textId="77777777" w:rsidR="00A1593C" w:rsidRDefault="00A1593C" w:rsidP="00A1593C">
      <w:pPr>
        <w:pStyle w:val="NormalWeb"/>
        <w:numPr>
          <w:ilvl w:val="0"/>
          <w:numId w:val="82"/>
        </w:numPr>
      </w:pPr>
      <w:r>
        <w:rPr>
          <w:rStyle w:val="Strong"/>
        </w:rPr>
        <w:t>Why</w:t>
      </w:r>
      <w:r>
        <w:t>: Institutions conduct initial investigations, but a newly established national committee (2023) provides overarching guidance and may play a coordinating role.</w:t>
      </w:r>
    </w:p>
    <w:p w14:paraId="4FC05253" w14:textId="77777777" w:rsidR="00A1593C" w:rsidRDefault="00A1593C" w:rsidP="00A1593C">
      <w:pPr>
        <w:pStyle w:val="Heading3"/>
      </w:pPr>
      <w:r>
        <w:t>1.2 Overall Basis (Legal/Policy Foundation)</w:t>
      </w:r>
    </w:p>
    <w:p w14:paraId="20232C58" w14:textId="77777777" w:rsidR="00A1593C" w:rsidRDefault="00A1593C" w:rsidP="00A1593C">
      <w:pPr>
        <w:pStyle w:val="NormalWeb"/>
        <w:numPr>
          <w:ilvl w:val="0"/>
          <w:numId w:val="83"/>
        </w:numPr>
      </w:pPr>
      <w:r>
        <w:rPr>
          <w:rStyle w:val="Strong"/>
        </w:rPr>
        <w:t>Code Chosen</w:t>
      </w:r>
      <w:r>
        <w:t>: C = Mixed</w:t>
      </w:r>
    </w:p>
    <w:p w14:paraId="0068FEEB" w14:textId="77777777" w:rsidR="00A1593C" w:rsidRDefault="00A1593C" w:rsidP="00A1593C">
      <w:pPr>
        <w:pStyle w:val="NormalWeb"/>
        <w:numPr>
          <w:ilvl w:val="0"/>
          <w:numId w:val="83"/>
        </w:numPr>
      </w:pPr>
      <w:r>
        <w:rPr>
          <w:rStyle w:val="Strong"/>
        </w:rPr>
        <w:t>Why</w:t>
      </w:r>
      <w:r>
        <w:t xml:space="preserve">: Historically self-regulation (the 2015 national statement) plus the 2022/2023 reforms introducing a </w:t>
      </w:r>
      <w:r>
        <w:rPr>
          <w:rStyle w:val="Strong"/>
        </w:rPr>
        <w:t>statutory</w:t>
      </w:r>
      <w:r>
        <w:t xml:space="preserve"> national ethics committee.</w:t>
      </w:r>
    </w:p>
    <w:p w14:paraId="570833C5" w14:textId="77777777" w:rsidR="00A1593C" w:rsidRDefault="00A1593C" w:rsidP="00A1593C">
      <w:pPr>
        <w:pStyle w:val="Heading3"/>
      </w:pPr>
      <w:r>
        <w:t>1.3 Core Philosophy / Emphasis</w:t>
      </w:r>
    </w:p>
    <w:p w14:paraId="70B6E175" w14:textId="77777777" w:rsidR="00A1593C" w:rsidRDefault="00A1593C" w:rsidP="00A1593C">
      <w:pPr>
        <w:pStyle w:val="NormalWeb"/>
        <w:numPr>
          <w:ilvl w:val="0"/>
          <w:numId w:val="84"/>
        </w:numPr>
      </w:pPr>
      <w:r>
        <w:rPr>
          <w:rStyle w:val="Strong"/>
        </w:rPr>
        <w:t>Code Chosen</w:t>
      </w:r>
      <w:r>
        <w:t>: 3 = Balanced approach</w:t>
      </w:r>
    </w:p>
    <w:p w14:paraId="32F44C60" w14:textId="77777777" w:rsidR="00A1593C" w:rsidRDefault="00A1593C" w:rsidP="00A1593C">
      <w:pPr>
        <w:pStyle w:val="NormalWeb"/>
        <w:numPr>
          <w:ilvl w:val="0"/>
          <w:numId w:val="84"/>
        </w:numPr>
      </w:pPr>
      <w:r>
        <w:rPr>
          <w:rStyle w:val="Strong"/>
        </w:rPr>
        <w:t>Why</w:t>
      </w:r>
      <w:r>
        <w:t>: Strong emphasis on institutional codes (self-regulation) combined with a formal national body guiding or harmonizing standards.</w:t>
      </w:r>
    </w:p>
    <w:p w14:paraId="6122D6EA" w14:textId="77777777" w:rsidR="00A1593C" w:rsidRDefault="00A1593C" w:rsidP="00A1593C">
      <w:r>
        <w:pict w14:anchorId="73884945">
          <v:rect id="_x0000_i1048" style="width:0;height:1.5pt" o:hralign="center" o:hrstd="t" o:hr="t" fillcolor="#a0a0a0" stroked="f"/>
        </w:pict>
      </w:r>
    </w:p>
    <w:p w14:paraId="109BB942" w14:textId="77777777" w:rsidR="00A1593C" w:rsidRDefault="00A1593C" w:rsidP="00A1593C">
      <w:pPr>
        <w:pStyle w:val="Heading2"/>
      </w:pPr>
      <w:r>
        <w:t>2. Historische Ontwikkeling</w:t>
      </w:r>
    </w:p>
    <w:p w14:paraId="411EE22F" w14:textId="77777777" w:rsidR="00A1593C" w:rsidRDefault="00A1593C" w:rsidP="00A1593C">
      <w:pPr>
        <w:pStyle w:val="Heading3"/>
      </w:pPr>
      <w:r>
        <w:lastRenderedPageBreak/>
        <w:t>2.1 Key Legislative Years / Reforms</w:t>
      </w:r>
    </w:p>
    <w:p w14:paraId="58D7EA4F" w14:textId="77777777" w:rsidR="00A1593C" w:rsidRDefault="00A1593C" w:rsidP="00A1593C">
      <w:pPr>
        <w:pStyle w:val="NormalWeb"/>
        <w:numPr>
          <w:ilvl w:val="0"/>
          <w:numId w:val="85"/>
        </w:numPr>
      </w:pPr>
      <w:r>
        <w:rPr>
          <w:rStyle w:val="Strong"/>
        </w:rPr>
        <w:t>Key Dates</w:t>
      </w:r>
      <w:r>
        <w:t>:</w:t>
      </w:r>
    </w:p>
    <w:p w14:paraId="6E44AC3E" w14:textId="77777777" w:rsidR="00A1593C" w:rsidRDefault="00A1593C" w:rsidP="00A1593C">
      <w:pPr>
        <w:pStyle w:val="NormalWeb"/>
        <w:numPr>
          <w:ilvl w:val="1"/>
          <w:numId w:val="85"/>
        </w:numPr>
      </w:pPr>
      <w:r>
        <w:t>2015 (National Statement on Research Integrity)</w:t>
      </w:r>
    </w:p>
    <w:p w14:paraId="5B90B4AB" w14:textId="77777777" w:rsidR="00A1593C" w:rsidRDefault="00A1593C" w:rsidP="00A1593C">
      <w:pPr>
        <w:pStyle w:val="NormalWeb"/>
        <w:numPr>
          <w:ilvl w:val="1"/>
          <w:numId w:val="85"/>
        </w:numPr>
      </w:pPr>
      <w:r>
        <w:t>2018 (CIR-CAT in Catalonia)</w:t>
      </w:r>
    </w:p>
    <w:p w14:paraId="596FDE8F" w14:textId="77777777" w:rsidR="00A1593C" w:rsidRDefault="00A1593C" w:rsidP="00A1593C">
      <w:pPr>
        <w:pStyle w:val="NormalWeb"/>
        <w:numPr>
          <w:ilvl w:val="1"/>
          <w:numId w:val="85"/>
        </w:numPr>
      </w:pPr>
      <w:r>
        <w:t>2023 (Spanish Research Ethics Committee established via Law 17/2022)</w:t>
      </w:r>
    </w:p>
    <w:p w14:paraId="33B9F701" w14:textId="77777777" w:rsidR="00A1593C" w:rsidRDefault="00A1593C" w:rsidP="00A1593C">
      <w:pPr>
        <w:pStyle w:val="NormalWeb"/>
        <w:numPr>
          <w:ilvl w:val="0"/>
          <w:numId w:val="85"/>
        </w:numPr>
      </w:pPr>
      <w:r>
        <w:rPr>
          <w:rStyle w:val="Strong"/>
        </w:rPr>
        <w:t>Major Structural Changes?</w:t>
      </w:r>
      <w:r>
        <w:t xml:space="preserve">: </w:t>
      </w:r>
      <w:r>
        <w:rPr>
          <w:rStyle w:val="Strong"/>
        </w:rPr>
        <w:t>Yes</w:t>
      </w:r>
    </w:p>
    <w:p w14:paraId="0045C027" w14:textId="77777777" w:rsidR="00A1593C" w:rsidRDefault="00A1593C" w:rsidP="00A1593C">
      <w:pPr>
        <w:pStyle w:val="NormalWeb"/>
        <w:numPr>
          <w:ilvl w:val="0"/>
          <w:numId w:val="85"/>
        </w:numPr>
      </w:pPr>
      <w:r>
        <w:rPr>
          <w:rStyle w:val="Strong"/>
        </w:rPr>
        <w:t>Why</w:t>
      </w:r>
      <w:r>
        <w:t>: The 2015 statement unified national principles; the 2023 committee created a national-level framework.</w:t>
      </w:r>
    </w:p>
    <w:p w14:paraId="0EE94308" w14:textId="77777777" w:rsidR="00A1593C" w:rsidRDefault="00A1593C" w:rsidP="00A1593C">
      <w:pPr>
        <w:pStyle w:val="Heading3"/>
      </w:pPr>
      <w:r>
        <w:t>2.2 Major Incidents / Drivers</w:t>
      </w:r>
    </w:p>
    <w:p w14:paraId="25BD397D" w14:textId="77777777" w:rsidR="00A1593C" w:rsidRDefault="00A1593C" w:rsidP="00A1593C">
      <w:pPr>
        <w:pStyle w:val="NormalWeb"/>
        <w:numPr>
          <w:ilvl w:val="0"/>
          <w:numId w:val="86"/>
        </w:numPr>
      </w:pPr>
      <w:r>
        <w:rPr>
          <w:rStyle w:val="Strong"/>
        </w:rPr>
        <w:t>Codes Chosen</w:t>
      </w:r>
      <w:r>
        <w:t>: 2 = International/EU pressure, 4 = Other</w:t>
      </w:r>
    </w:p>
    <w:p w14:paraId="67533F5D" w14:textId="77777777" w:rsidR="00A1593C" w:rsidRDefault="00A1593C" w:rsidP="00A1593C">
      <w:pPr>
        <w:pStyle w:val="NormalWeb"/>
        <w:numPr>
          <w:ilvl w:val="0"/>
          <w:numId w:val="86"/>
        </w:numPr>
      </w:pPr>
      <w:r>
        <w:rPr>
          <w:rStyle w:val="Strong"/>
        </w:rPr>
        <w:t>Why</w:t>
      </w:r>
      <w:r>
        <w:t>: The impetus included alignment with EU standards (ALLEA) and a broad national push by CSIC/CRUE/COSCE in 2015.</w:t>
      </w:r>
    </w:p>
    <w:p w14:paraId="7FB2C5B9" w14:textId="77777777" w:rsidR="00A1593C" w:rsidRDefault="00A1593C" w:rsidP="00A1593C">
      <w:r>
        <w:pict w14:anchorId="4E6FD766">
          <v:rect id="_x0000_i1049" style="width:0;height:1.5pt" o:hralign="center" o:hrstd="t" o:hr="t" fillcolor="#a0a0a0" stroked="f"/>
        </w:pict>
      </w:r>
    </w:p>
    <w:p w14:paraId="08583C7A" w14:textId="77777777" w:rsidR="00A1593C" w:rsidRDefault="00A1593C" w:rsidP="00A1593C">
      <w:pPr>
        <w:pStyle w:val="Heading2"/>
      </w:pPr>
      <w:r>
        <w:t>3. Betrokken Instellingen en Organen</w:t>
      </w:r>
    </w:p>
    <w:p w14:paraId="3C14C7F2" w14:textId="77777777" w:rsidR="00A1593C" w:rsidRDefault="00A1593C" w:rsidP="00A1593C">
      <w:pPr>
        <w:pStyle w:val="Heading3"/>
      </w:pPr>
      <w:r>
        <w:t>3.1 Nationaal Niveau</w:t>
      </w:r>
    </w:p>
    <w:p w14:paraId="04476E87" w14:textId="77777777" w:rsidR="00A1593C" w:rsidRDefault="00A1593C" w:rsidP="00A1593C">
      <w:pPr>
        <w:pStyle w:val="Heading4"/>
      </w:pPr>
      <w:r>
        <w:t>3.1.1 National Body Exists?</w:t>
      </w:r>
    </w:p>
    <w:p w14:paraId="4367DBD4" w14:textId="77777777" w:rsidR="00A1593C" w:rsidRDefault="00A1593C" w:rsidP="00A1593C">
      <w:pPr>
        <w:pStyle w:val="NormalWeb"/>
        <w:numPr>
          <w:ilvl w:val="0"/>
          <w:numId w:val="87"/>
        </w:numPr>
      </w:pPr>
      <w:r>
        <w:rPr>
          <w:rStyle w:val="Strong"/>
        </w:rPr>
        <w:t>Code Chosen</w:t>
      </w:r>
      <w:r>
        <w:t>: 2 = Advisory-only body</w:t>
      </w:r>
    </w:p>
    <w:p w14:paraId="026922FE" w14:textId="77777777" w:rsidR="00A1593C" w:rsidRDefault="00A1593C" w:rsidP="00A1593C">
      <w:pPr>
        <w:pStyle w:val="NormalWeb"/>
        <w:numPr>
          <w:ilvl w:val="0"/>
          <w:numId w:val="87"/>
        </w:numPr>
      </w:pPr>
      <w:r>
        <w:rPr>
          <w:rStyle w:val="Strong"/>
        </w:rPr>
        <w:t>Why</w:t>
      </w:r>
      <w:r>
        <w:t xml:space="preserve">: The 2023 Spanish Research Ethics Committee is </w:t>
      </w:r>
      <w:r>
        <w:rPr>
          <w:rStyle w:val="Strong"/>
        </w:rPr>
        <w:t>consultative</w:t>
      </w:r>
      <w:r>
        <w:t xml:space="preserve"> and does not impose direct sanctions.</w:t>
      </w:r>
    </w:p>
    <w:p w14:paraId="16702EFC" w14:textId="77777777" w:rsidR="00A1593C" w:rsidRDefault="00A1593C" w:rsidP="00A1593C">
      <w:pPr>
        <w:pStyle w:val="Heading4"/>
      </w:pPr>
      <w:r>
        <w:t>3.1.2 National Body Mandate</w:t>
      </w:r>
    </w:p>
    <w:p w14:paraId="68C742AD" w14:textId="77777777" w:rsidR="00A1593C" w:rsidRDefault="00A1593C" w:rsidP="00A1593C">
      <w:pPr>
        <w:pStyle w:val="NormalWeb"/>
        <w:numPr>
          <w:ilvl w:val="0"/>
          <w:numId w:val="88"/>
        </w:numPr>
      </w:pPr>
      <w:r>
        <w:rPr>
          <w:rStyle w:val="Strong"/>
        </w:rPr>
        <w:t>Selected</w:t>
      </w:r>
      <w:r>
        <w:t>: Advisory, coordinating (liaison), possibly further policy development</w:t>
      </w:r>
    </w:p>
    <w:p w14:paraId="3F55E27B" w14:textId="77777777" w:rsidR="00A1593C" w:rsidRDefault="00A1593C" w:rsidP="00A1593C">
      <w:pPr>
        <w:pStyle w:val="NormalWeb"/>
        <w:numPr>
          <w:ilvl w:val="0"/>
          <w:numId w:val="88"/>
        </w:numPr>
      </w:pPr>
      <w:r>
        <w:rPr>
          <w:rStyle w:val="Strong"/>
        </w:rPr>
        <w:t>Why</w:t>
      </w:r>
      <w:r>
        <w:t>: It is attached to the State Council for Science/Technology Policy; its role is to provide guidance and unify standards.</w:t>
      </w:r>
    </w:p>
    <w:p w14:paraId="5CDE5748" w14:textId="77777777" w:rsidR="00A1593C" w:rsidRDefault="00A1593C" w:rsidP="00A1593C">
      <w:pPr>
        <w:pStyle w:val="Heading4"/>
      </w:pPr>
      <w:r>
        <w:t>3.1.3 Independence</w:t>
      </w:r>
    </w:p>
    <w:p w14:paraId="58C753C0" w14:textId="77777777" w:rsidR="00A1593C" w:rsidRDefault="00A1593C" w:rsidP="00A1593C">
      <w:pPr>
        <w:pStyle w:val="NormalWeb"/>
        <w:numPr>
          <w:ilvl w:val="0"/>
          <w:numId w:val="89"/>
        </w:numPr>
      </w:pPr>
      <w:r>
        <w:rPr>
          <w:rStyle w:val="Strong"/>
        </w:rPr>
        <w:t>Code Chosen</w:t>
      </w:r>
      <w:r>
        <w:t>: Moderate</w:t>
      </w:r>
    </w:p>
    <w:p w14:paraId="71E4CA7C" w14:textId="77777777" w:rsidR="00A1593C" w:rsidRDefault="00A1593C" w:rsidP="00A1593C">
      <w:pPr>
        <w:pStyle w:val="NormalWeb"/>
        <w:numPr>
          <w:ilvl w:val="0"/>
          <w:numId w:val="89"/>
        </w:numPr>
      </w:pPr>
      <w:r>
        <w:rPr>
          <w:rStyle w:val="Strong"/>
        </w:rPr>
        <w:t>Why</w:t>
      </w:r>
      <w:r>
        <w:t xml:space="preserve">: It is designed as an </w:t>
      </w:r>
      <w:r>
        <w:rPr>
          <w:rStyle w:val="Emphasis"/>
        </w:rPr>
        <w:t>independent</w:t>
      </w:r>
      <w:r>
        <w:t xml:space="preserve"> expert body but still under the umbrella of a government policy council.</w:t>
      </w:r>
    </w:p>
    <w:p w14:paraId="7138D9CD" w14:textId="77777777" w:rsidR="00A1593C" w:rsidRDefault="00A1593C" w:rsidP="00A1593C">
      <w:r>
        <w:pict w14:anchorId="33A73D4C">
          <v:rect id="_x0000_i1050" style="width:0;height:1.5pt" o:hralign="center" o:hrstd="t" o:hr="t" fillcolor="#a0a0a0" stroked="f"/>
        </w:pict>
      </w:r>
    </w:p>
    <w:p w14:paraId="2D0876E6" w14:textId="77777777" w:rsidR="00A1593C" w:rsidRDefault="00A1593C" w:rsidP="00A1593C">
      <w:pPr>
        <w:pStyle w:val="Heading3"/>
      </w:pPr>
      <w:r>
        <w:t>3.2 Institutioneel Niveau (Universities, Research Institutes)</w:t>
      </w:r>
    </w:p>
    <w:p w14:paraId="38C61EE9" w14:textId="77777777" w:rsidR="00A1593C" w:rsidRDefault="00A1593C" w:rsidP="00A1593C">
      <w:pPr>
        <w:pStyle w:val="Heading4"/>
      </w:pPr>
      <w:r>
        <w:t>3.2.1 Required Internal Bodies?</w:t>
      </w:r>
    </w:p>
    <w:p w14:paraId="239CA3D1" w14:textId="77777777" w:rsidR="00A1593C" w:rsidRDefault="00A1593C" w:rsidP="00A1593C">
      <w:pPr>
        <w:pStyle w:val="NormalWeb"/>
        <w:numPr>
          <w:ilvl w:val="0"/>
          <w:numId w:val="90"/>
        </w:numPr>
      </w:pPr>
      <w:r>
        <w:rPr>
          <w:rStyle w:val="Strong"/>
        </w:rPr>
        <w:t>Code Chosen</w:t>
      </w:r>
      <w:r>
        <w:t>: 1 = Yes</w:t>
      </w:r>
    </w:p>
    <w:p w14:paraId="4B45543A" w14:textId="77777777" w:rsidR="00A1593C" w:rsidRDefault="00A1593C" w:rsidP="00A1593C">
      <w:pPr>
        <w:pStyle w:val="NormalWeb"/>
        <w:numPr>
          <w:ilvl w:val="0"/>
          <w:numId w:val="90"/>
        </w:numPr>
      </w:pPr>
      <w:r>
        <w:rPr>
          <w:rStyle w:val="Strong"/>
        </w:rPr>
        <w:t>Why</w:t>
      </w:r>
      <w:r>
        <w:t xml:space="preserve">: After the 2015 National Statement, universities </w:t>
      </w:r>
      <w:r>
        <w:rPr>
          <w:rStyle w:val="Emphasis"/>
        </w:rPr>
        <w:t>committed</w:t>
      </w:r>
      <w:r>
        <w:t xml:space="preserve"> to create codes and committees. The 2022 law further cements the requirement.</w:t>
      </w:r>
    </w:p>
    <w:p w14:paraId="3DBD23F7" w14:textId="77777777" w:rsidR="00A1593C" w:rsidRDefault="00A1593C" w:rsidP="00A1593C">
      <w:pPr>
        <w:pStyle w:val="Heading4"/>
      </w:pPr>
      <w:r>
        <w:lastRenderedPageBreak/>
        <w:t>3.2.2 Typical Names / Structures</w:t>
      </w:r>
    </w:p>
    <w:p w14:paraId="1C198DFA" w14:textId="77777777" w:rsidR="00A1593C" w:rsidRDefault="00A1593C" w:rsidP="00A1593C">
      <w:pPr>
        <w:pStyle w:val="NormalWeb"/>
        <w:numPr>
          <w:ilvl w:val="0"/>
          <w:numId w:val="91"/>
        </w:numPr>
      </w:pPr>
      <w:r>
        <w:rPr>
          <w:rStyle w:val="Strong"/>
        </w:rPr>
        <w:t>Open Text</w:t>
      </w:r>
      <w:r>
        <w:t>: “University Ethics Committee,” “Good Research Practice Committee,” “Defensor Universitario (Ombudsperson),” “CSIC Ethics Committee (for CSIC).”</w:t>
      </w:r>
    </w:p>
    <w:p w14:paraId="1B688218" w14:textId="77777777" w:rsidR="00A1593C" w:rsidRDefault="00A1593C" w:rsidP="00A1593C">
      <w:pPr>
        <w:pStyle w:val="Heading4"/>
      </w:pPr>
      <w:r>
        <w:t>3.2.3 Powers &amp; Role</w:t>
      </w:r>
    </w:p>
    <w:p w14:paraId="13539722" w14:textId="77777777" w:rsidR="00A1593C" w:rsidRDefault="00A1593C" w:rsidP="00A1593C">
      <w:pPr>
        <w:pStyle w:val="NormalWeb"/>
        <w:numPr>
          <w:ilvl w:val="0"/>
          <w:numId w:val="92"/>
        </w:numPr>
      </w:pPr>
      <w:r>
        <w:rPr>
          <w:rStyle w:val="Strong"/>
        </w:rPr>
        <w:t>Selected</w:t>
      </w:r>
      <w:r>
        <w:t>: Receives complaints, conducts investigation, recommends sanctions</w:t>
      </w:r>
    </w:p>
    <w:p w14:paraId="08D9A09D" w14:textId="77777777" w:rsidR="00A1593C" w:rsidRDefault="00A1593C" w:rsidP="00A1593C">
      <w:pPr>
        <w:pStyle w:val="NormalWeb"/>
        <w:numPr>
          <w:ilvl w:val="0"/>
          <w:numId w:val="92"/>
        </w:numPr>
      </w:pPr>
      <w:r>
        <w:rPr>
          <w:rStyle w:val="Strong"/>
        </w:rPr>
        <w:t>Why</w:t>
      </w:r>
      <w:r>
        <w:t>: Institutions do the main fact-finding; the rector or governance body imposes the actual sanction.</w:t>
      </w:r>
    </w:p>
    <w:p w14:paraId="1FF34F6C" w14:textId="77777777" w:rsidR="00A1593C" w:rsidRDefault="00A1593C" w:rsidP="00A1593C">
      <w:pPr>
        <w:pStyle w:val="Heading4"/>
      </w:pPr>
      <w:r>
        <w:t>3.2.4 Institutional Leadership Role</w:t>
      </w:r>
    </w:p>
    <w:p w14:paraId="543AB867" w14:textId="77777777" w:rsidR="00A1593C" w:rsidRDefault="00A1593C" w:rsidP="00A1593C">
      <w:pPr>
        <w:pStyle w:val="NormalWeb"/>
        <w:numPr>
          <w:ilvl w:val="0"/>
          <w:numId w:val="93"/>
        </w:numPr>
      </w:pPr>
      <w:r>
        <w:rPr>
          <w:rStyle w:val="Strong"/>
        </w:rPr>
        <w:t>Code</w:t>
      </w:r>
      <w:r>
        <w:t>: “Rector/President imposes final sanction”</w:t>
      </w:r>
    </w:p>
    <w:p w14:paraId="6BC11CE9" w14:textId="77777777" w:rsidR="00A1593C" w:rsidRDefault="00A1593C" w:rsidP="00A1593C">
      <w:pPr>
        <w:pStyle w:val="NormalWeb"/>
        <w:numPr>
          <w:ilvl w:val="0"/>
          <w:numId w:val="93"/>
        </w:numPr>
      </w:pPr>
      <w:r>
        <w:rPr>
          <w:rStyle w:val="Strong"/>
        </w:rPr>
        <w:t>Why</w:t>
      </w:r>
      <w:r>
        <w:t>: By Spanish law, the Rector or CSIC president (for CSIC staff) handles disciplinary proceedings.</w:t>
      </w:r>
    </w:p>
    <w:p w14:paraId="6A7EFA26" w14:textId="77777777" w:rsidR="00A1593C" w:rsidRDefault="00A1593C" w:rsidP="00A1593C">
      <w:r>
        <w:pict w14:anchorId="31E74CE6">
          <v:rect id="_x0000_i1051" style="width:0;height:1.5pt" o:hralign="center" o:hrstd="t" o:hr="t" fillcolor="#a0a0a0" stroked="f"/>
        </w:pict>
      </w:r>
    </w:p>
    <w:p w14:paraId="244F660A" w14:textId="77777777" w:rsidR="00A1593C" w:rsidRDefault="00A1593C" w:rsidP="00A1593C">
      <w:pPr>
        <w:pStyle w:val="Heading3"/>
      </w:pPr>
      <w:r>
        <w:t>3.3 Financieringsorganisaties (Funding Agencies)</w:t>
      </w:r>
    </w:p>
    <w:p w14:paraId="150A4622" w14:textId="77777777" w:rsidR="00A1593C" w:rsidRDefault="00A1593C" w:rsidP="00A1593C">
      <w:pPr>
        <w:pStyle w:val="Heading4"/>
      </w:pPr>
      <w:r>
        <w:t>3.3.1 Major Funders Named?</w:t>
      </w:r>
    </w:p>
    <w:p w14:paraId="4631382E" w14:textId="77777777" w:rsidR="00A1593C" w:rsidRDefault="00A1593C" w:rsidP="00A1593C">
      <w:pPr>
        <w:pStyle w:val="NormalWeb"/>
        <w:numPr>
          <w:ilvl w:val="0"/>
          <w:numId w:val="94"/>
        </w:numPr>
      </w:pPr>
      <w:r>
        <w:rPr>
          <w:rStyle w:val="Strong"/>
        </w:rPr>
        <w:t>Open Text</w:t>
      </w:r>
      <w:r>
        <w:t>: “Agencia Estatal de Investigación (AEI), Ministry of Science and Innovation, regional funders, private foundations.”</w:t>
      </w:r>
    </w:p>
    <w:p w14:paraId="69450E88" w14:textId="77777777" w:rsidR="00A1593C" w:rsidRDefault="00A1593C" w:rsidP="00A1593C">
      <w:pPr>
        <w:pStyle w:val="Heading4"/>
      </w:pPr>
      <w:r>
        <w:t>3.3.2 Funders’ Role</w:t>
      </w:r>
    </w:p>
    <w:p w14:paraId="194B5EBC" w14:textId="77777777" w:rsidR="00A1593C" w:rsidRDefault="00A1593C" w:rsidP="00A1593C">
      <w:pPr>
        <w:pStyle w:val="NormalWeb"/>
        <w:numPr>
          <w:ilvl w:val="0"/>
          <w:numId w:val="95"/>
        </w:numPr>
      </w:pPr>
      <w:r>
        <w:rPr>
          <w:rStyle w:val="Strong"/>
        </w:rPr>
        <w:t>Code Chosen</w:t>
      </w:r>
      <w:r>
        <w:t>: 2 = Requires compliance with a code</w:t>
      </w:r>
    </w:p>
    <w:p w14:paraId="7B7E1847" w14:textId="77777777" w:rsidR="00A1593C" w:rsidRDefault="00A1593C" w:rsidP="00A1593C">
      <w:pPr>
        <w:pStyle w:val="NormalWeb"/>
        <w:numPr>
          <w:ilvl w:val="0"/>
          <w:numId w:val="95"/>
        </w:numPr>
      </w:pPr>
      <w:r>
        <w:rPr>
          <w:rStyle w:val="Strong"/>
        </w:rPr>
        <w:t>Why</w:t>
      </w:r>
      <w:r>
        <w:t>: AEI and others demand that recipients adhere to the 2015 statement or institutional codes; they can withdraw funding if serious misconduct is confirmed.</w:t>
      </w:r>
    </w:p>
    <w:p w14:paraId="2F764EA9" w14:textId="77777777" w:rsidR="00A1593C" w:rsidRDefault="00A1593C" w:rsidP="00A1593C">
      <w:r>
        <w:pict w14:anchorId="117DE78D">
          <v:rect id="_x0000_i1052" style="width:0;height:1.5pt" o:hralign="center" o:hrstd="t" o:hr="t" fillcolor="#a0a0a0" stroked="f"/>
        </w:pict>
      </w:r>
    </w:p>
    <w:p w14:paraId="68B46E67" w14:textId="77777777" w:rsidR="00A1593C" w:rsidRDefault="00A1593C" w:rsidP="00A1593C">
      <w:pPr>
        <w:pStyle w:val="Heading3"/>
      </w:pPr>
      <w:r>
        <w:t>3.4 Andere Relevante Organen</w:t>
      </w:r>
    </w:p>
    <w:p w14:paraId="6CFC4A6B" w14:textId="77777777" w:rsidR="00A1593C" w:rsidRDefault="00A1593C" w:rsidP="00A1593C">
      <w:pPr>
        <w:pStyle w:val="NormalWeb"/>
        <w:numPr>
          <w:ilvl w:val="0"/>
          <w:numId w:val="96"/>
        </w:numPr>
      </w:pPr>
      <w:r>
        <w:rPr>
          <w:rStyle w:val="Strong"/>
        </w:rPr>
        <w:t>Open Text</w:t>
      </w:r>
      <w:r>
        <w:t>:</w:t>
      </w:r>
    </w:p>
    <w:p w14:paraId="25BFE561" w14:textId="77777777" w:rsidR="00A1593C" w:rsidRDefault="00A1593C" w:rsidP="00A1593C">
      <w:pPr>
        <w:pStyle w:val="NormalWeb"/>
        <w:numPr>
          <w:ilvl w:val="1"/>
          <w:numId w:val="96"/>
        </w:numPr>
      </w:pPr>
      <w:r>
        <w:t>CIR-CAT (Catalonia) as a regional integrity committee</w:t>
      </w:r>
    </w:p>
    <w:p w14:paraId="4DCF937A" w14:textId="77777777" w:rsidR="00A1593C" w:rsidRDefault="00A1593C" w:rsidP="00A1593C">
      <w:pPr>
        <w:pStyle w:val="NormalWeb"/>
        <w:numPr>
          <w:ilvl w:val="1"/>
          <w:numId w:val="96"/>
        </w:numPr>
      </w:pPr>
      <w:r>
        <w:t>CSIC Ethics Committee (national public research body)</w:t>
      </w:r>
    </w:p>
    <w:p w14:paraId="2F5995F9" w14:textId="77777777" w:rsidR="00A1593C" w:rsidRDefault="00A1593C" w:rsidP="00A1593C">
      <w:pPr>
        <w:pStyle w:val="NormalWeb"/>
        <w:numPr>
          <w:ilvl w:val="1"/>
          <w:numId w:val="96"/>
        </w:numPr>
      </w:pPr>
      <w:r>
        <w:t>Both are ENRIO members</w:t>
      </w:r>
    </w:p>
    <w:p w14:paraId="1ADB4574" w14:textId="77777777" w:rsidR="00A1593C" w:rsidRDefault="00A1593C" w:rsidP="00A1593C">
      <w:r>
        <w:pict w14:anchorId="2628D774">
          <v:rect id="_x0000_i1053" style="width:0;height:1.5pt" o:hralign="center" o:hrstd="t" o:hr="t" fillcolor="#a0a0a0" stroked="f"/>
        </w:pict>
      </w:r>
    </w:p>
    <w:p w14:paraId="69043E5E" w14:textId="77777777" w:rsidR="00A1593C" w:rsidRDefault="00A1593C" w:rsidP="00A1593C">
      <w:pPr>
        <w:pStyle w:val="Heading2"/>
      </w:pPr>
      <w:r>
        <w:t>4. Wettelijk en Beleidskader</w:t>
      </w:r>
    </w:p>
    <w:p w14:paraId="62D98412" w14:textId="77777777" w:rsidR="00A1593C" w:rsidRDefault="00A1593C" w:rsidP="00A1593C">
      <w:pPr>
        <w:pStyle w:val="Heading3"/>
      </w:pPr>
      <w:r>
        <w:t>4.1 Specific Legislation</w:t>
      </w:r>
    </w:p>
    <w:p w14:paraId="4DACA445" w14:textId="77777777" w:rsidR="00A1593C" w:rsidRDefault="00A1593C" w:rsidP="00A1593C">
      <w:pPr>
        <w:pStyle w:val="NormalWeb"/>
        <w:numPr>
          <w:ilvl w:val="0"/>
          <w:numId w:val="97"/>
        </w:numPr>
      </w:pPr>
      <w:r>
        <w:rPr>
          <w:rStyle w:val="Strong"/>
        </w:rPr>
        <w:t>Code Chosen</w:t>
      </w:r>
      <w:r>
        <w:t>: 3 = Broader laws with some references to misconduct</w:t>
      </w:r>
    </w:p>
    <w:p w14:paraId="7326BCF6" w14:textId="77777777" w:rsidR="00A1593C" w:rsidRDefault="00A1593C" w:rsidP="00A1593C">
      <w:pPr>
        <w:pStyle w:val="NormalWeb"/>
        <w:numPr>
          <w:ilvl w:val="0"/>
          <w:numId w:val="97"/>
        </w:numPr>
      </w:pPr>
      <w:r>
        <w:rPr>
          <w:rStyle w:val="Strong"/>
        </w:rPr>
        <w:lastRenderedPageBreak/>
        <w:t>Why</w:t>
      </w:r>
      <w:r>
        <w:t>: The revised Science Law (Law 17/2022) addresses research integrity but is part of a broader science/innovation framework, not a single-purpose “misconduct act.”</w:t>
      </w:r>
    </w:p>
    <w:p w14:paraId="302C17AA" w14:textId="77777777" w:rsidR="00A1593C" w:rsidRDefault="00A1593C" w:rsidP="00A1593C">
      <w:pPr>
        <w:pStyle w:val="Heading3"/>
      </w:pPr>
      <w:r>
        <w:t>4.2 Existence of National Codes or Guidelines</w:t>
      </w:r>
    </w:p>
    <w:p w14:paraId="2694969F" w14:textId="77777777" w:rsidR="00A1593C" w:rsidRDefault="00A1593C" w:rsidP="00A1593C">
      <w:pPr>
        <w:pStyle w:val="NormalWeb"/>
        <w:numPr>
          <w:ilvl w:val="0"/>
          <w:numId w:val="98"/>
        </w:numPr>
      </w:pPr>
      <w:r>
        <w:rPr>
          <w:rStyle w:val="Strong"/>
        </w:rPr>
        <w:t>Code Chosen</w:t>
      </w:r>
      <w:r>
        <w:t>: 2 = Voluntary or “soft law” code</w:t>
      </w:r>
    </w:p>
    <w:p w14:paraId="2D631EA4" w14:textId="77777777" w:rsidR="00A1593C" w:rsidRDefault="00A1593C" w:rsidP="00A1593C">
      <w:pPr>
        <w:pStyle w:val="NormalWeb"/>
        <w:numPr>
          <w:ilvl w:val="0"/>
          <w:numId w:val="98"/>
        </w:numPr>
      </w:pPr>
      <w:r>
        <w:rPr>
          <w:rStyle w:val="Strong"/>
        </w:rPr>
        <w:t>Why</w:t>
      </w:r>
      <w:r>
        <w:t xml:space="preserve">: The 2015 National Statement is widely adopted but </w:t>
      </w:r>
      <w:r>
        <w:rPr>
          <w:rStyle w:val="Strong"/>
        </w:rPr>
        <w:t>not</w:t>
      </w:r>
      <w:r>
        <w:t xml:space="preserve"> a strict legal mandate. Institutions have their own codes, typically following that statement.</w:t>
      </w:r>
    </w:p>
    <w:p w14:paraId="4E9B3AFD" w14:textId="77777777" w:rsidR="00A1593C" w:rsidRDefault="00A1593C" w:rsidP="00A1593C">
      <w:pPr>
        <w:pStyle w:val="Heading3"/>
      </w:pPr>
      <w:r>
        <w:t>4.3 Reference to ALLEA or Other International Codes</w:t>
      </w:r>
    </w:p>
    <w:p w14:paraId="3432EBB4" w14:textId="77777777" w:rsidR="00A1593C" w:rsidRDefault="00A1593C" w:rsidP="00A1593C">
      <w:pPr>
        <w:pStyle w:val="NormalWeb"/>
        <w:numPr>
          <w:ilvl w:val="0"/>
          <w:numId w:val="99"/>
        </w:numPr>
      </w:pPr>
      <w:r>
        <w:rPr>
          <w:rStyle w:val="Strong"/>
        </w:rPr>
        <w:t>Code Chosen</w:t>
      </w:r>
      <w:r>
        <w:t>: 2 = Strong alignment or direct adoption</w:t>
      </w:r>
    </w:p>
    <w:p w14:paraId="20893288" w14:textId="77777777" w:rsidR="00A1593C" w:rsidRDefault="00A1593C" w:rsidP="00A1593C">
      <w:pPr>
        <w:pStyle w:val="NormalWeb"/>
        <w:numPr>
          <w:ilvl w:val="0"/>
          <w:numId w:val="99"/>
        </w:numPr>
      </w:pPr>
      <w:r>
        <w:rPr>
          <w:rStyle w:val="Strong"/>
        </w:rPr>
        <w:t>Why</w:t>
      </w:r>
      <w:r>
        <w:t>: The 2015 statement explicitly draws on ALLEA principles, and Spain’s codes aim to align with European norms.</w:t>
      </w:r>
    </w:p>
    <w:p w14:paraId="4A645296" w14:textId="77777777" w:rsidR="00A1593C" w:rsidRDefault="00A1593C" w:rsidP="00A1593C">
      <w:pPr>
        <w:pStyle w:val="Heading3"/>
      </w:pPr>
      <w:r>
        <w:t>4.4 Institution-Specific Rules</w:t>
      </w:r>
    </w:p>
    <w:p w14:paraId="05C133C4" w14:textId="77777777" w:rsidR="00A1593C" w:rsidRDefault="00A1593C" w:rsidP="00A1593C">
      <w:pPr>
        <w:pStyle w:val="NormalWeb"/>
        <w:numPr>
          <w:ilvl w:val="0"/>
          <w:numId w:val="100"/>
        </w:numPr>
      </w:pPr>
      <w:r>
        <w:rPr>
          <w:rStyle w:val="Strong"/>
        </w:rPr>
        <w:t>Code</w:t>
      </w:r>
      <w:r>
        <w:t>: “Voluntary adoption”</w:t>
      </w:r>
    </w:p>
    <w:p w14:paraId="5FEB8F90" w14:textId="77777777" w:rsidR="00A1593C" w:rsidRDefault="00A1593C" w:rsidP="00A1593C">
      <w:pPr>
        <w:pStyle w:val="NormalWeb"/>
        <w:numPr>
          <w:ilvl w:val="0"/>
          <w:numId w:val="100"/>
        </w:numPr>
      </w:pPr>
      <w:r>
        <w:rPr>
          <w:rStyle w:val="Strong"/>
        </w:rPr>
        <w:t>Why</w:t>
      </w:r>
      <w:r>
        <w:t>: Each university or research center has its own code (often modeled on CSIC’s or CRUE guidelines). There is no single mandatory national code text, though strong encouragement exists.</w:t>
      </w:r>
    </w:p>
    <w:p w14:paraId="6AEF6B57" w14:textId="77777777" w:rsidR="00A1593C" w:rsidRDefault="00A1593C" w:rsidP="00A1593C">
      <w:pPr>
        <w:pStyle w:val="Heading3"/>
      </w:pPr>
      <w:r>
        <w:t>4.5 Other Relevant General Laws</w:t>
      </w:r>
    </w:p>
    <w:p w14:paraId="7DF5D540" w14:textId="77777777" w:rsidR="00A1593C" w:rsidRDefault="00A1593C" w:rsidP="00A1593C">
      <w:pPr>
        <w:pStyle w:val="NormalWeb"/>
        <w:numPr>
          <w:ilvl w:val="0"/>
          <w:numId w:val="101"/>
        </w:numPr>
      </w:pPr>
      <w:r>
        <w:rPr>
          <w:rStyle w:val="Strong"/>
        </w:rPr>
        <w:t>Open Text</w:t>
      </w:r>
      <w:r>
        <w:t>: Spain’s labor and administrative laws, updated whistleblower protection law (Law 2/2023), potential criminal implications if public funds are misused.</w:t>
      </w:r>
    </w:p>
    <w:p w14:paraId="5B02E0C6" w14:textId="77777777" w:rsidR="00A1593C" w:rsidRDefault="00A1593C" w:rsidP="00A1593C">
      <w:r>
        <w:pict w14:anchorId="07DE3EB5">
          <v:rect id="_x0000_i1054" style="width:0;height:1.5pt" o:hralign="center" o:hrstd="t" o:hr="t" fillcolor="#a0a0a0" stroked="f"/>
        </w:pict>
      </w:r>
    </w:p>
    <w:p w14:paraId="1875F4C2" w14:textId="77777777" w:rsidR="00A1593C" w:rsidRDefault="00A1593C" w:rsidP="00A1593C">
      <w:pPr>
        <w:pStyle w:val="Heading2"/>
      </w:pPr>
      <w:r>
        <w:t>5. Definities</w:t>
      </w:r>
    </w:p>
    <w:p w14:paraId="003B6E61" w14:textId="77777777" w:rsidR="00A1593C" w:rsidRDefault="00A1593C" w:rsidP="00A1593C">
      <w:pPr>
        <w:pStyle w:val="Heading3"/>
      </w:pPr>
      <w:r>
        <w:t>5.1 Official Definition of “Misconduct”?</w:t>
      </w:r>
    </w:p>
    <w:p w14:paraId="03061FB0" w14:textId="77777777" w:rsidR="00A1593C" w:rsidRDefault="00A1593C" w:rsidP="00A1593C">
      <w:pPr>
        <w:pStyle w:val="NormalWeb"/>
        <w:numPr>
          <w:ilvl w:val="0"/>
          <w:numId w:val="102"/>
        </w:numPr>
      </w:pPr>
      <w:r>
        <w:rPr>
          <w:rStyle w:val="Strong"/>
        </w:rPr>
        <w:t>Code Chosen</w:t>
      </w:r>
      <w:r>
        <w:t>: 2 = Detailed definition</w:t>
      </w:r>
    </w:p>
    <w:p w14:paraId="1CFA4901" w14:textId="77777777" w:rsidR="00A1593C" w:rsidRDefault="00A1593C" w:rsidP="00A1593C">
      <w:pPr>
        <w:pStyle w:val="NormalWeb"/>
        <w:numPr>
          <w:ilvl w:val="0"/>
          <w:numId w:val="102"/>
        </w:numPr>
      </w:pPr>
      <w:r>
        <w:rPr>
          <w:rStyle w:val="Strong"/>
        </w:rPr>
        <w:t>Why</w:t>
      </w:r>
      <w:r>
        <w:t>: Spanish codes generally define FFP plus authorship, conflict of interest, etc., going beyond basic FFP.</w:t>
      </w:r>
    </w:p>
    <w:p w14:paraId="48CF77B4" w14:textId="77777777" w:rsidR="00A1593C" w:rsidRDefault="00A1593C" w:rsidP="00A1593C">
      <w:pPr>
        <w:pStyle w:val="Heading3"/>
      </w:pPr>
      <w:r>
        <w:t>5.2 Scope of Definition</w:t>
      </w:r>
    </w:p>
    <w:p w14:paraId="5A3011DD" w14:textId="77777777" w:rsidR="00A1593C" w:rsidRDefault="00A1593C" w:rsidP="00A1593C">
      <w:pPr>
        <w:pStyle w:val="NormalWeb"/>
        <w:numPr>
          <w:ilvl w:val="0"/>
          <w:numId w:val="103"/>
        </w:numPr>
      </w:pPr>
      <w:r>
        <w:rPr>
          <w:rStyle w:val="Strong"/>
        </w:rPr>
        <w:t>Code Chosen</w:t>
      </w:r>
      <w:r>
        <w:t>: FFP + “QRP”</w:t>
      </w:r>
    </w:p>
    <w:p w14:paraId="012A28CD" w14:textId="77777777" w:rsidR="00A1593C" w:rsidRDefault="00A1593C" w:rsidP="00A1593C">
      <w:pPr>
        <w:pStyle w:val="NormalWeb"/>
        <w:numPr>
          <w:ilvl w:val="0"/>
          <w:numId w:val="103"/>
        </w:numPr>
      </w:pPr>
      <w:r>
        <w:rPr>
          <w:rStyle w:val="Strong"/>
        </w:rPr>
        <w:t>Why</w:t>
      </w:r>
      <w:r>
        <w:t>: They include broader questionable practices like irresponsible authorship or sloppy science, not just FFP.</w:t>
      </w:r>
    </w:p>
    <w:p w14:paraId="496BE7F6" w14:textId="77777777" w:rsidR="00A1593C" w:rsidRDefault="00A1593C" w:rsidP="00A1593C">
      <w:pPr>
        <w:pStyle w:val="Heading3"/>
      </w:pPr>
      <w:r>
        <w:t>5.3 Distinction between Major vs. Minor</w:t>
      </w:r>
    </w:p>
    <w:p w14:paraId="4BAE97A4" w14:textId="77777777" w:rsidR="00A1593C" w:rsidRDefault="00A1593C" w:rsidP="00A1593C">
      <w:pPr>
        <w:pStyle w:val="NormalWeb"/>
        <w:numPr>
          <w:ilvl w:val="0"/>
          <w:numId w:val="104"/>
        </w:numPr>
      </w:pPr>
      <w:r>
        <w:rPr>
          <w:rStyle w:val="Strong"/>
        </w:rPr>
        <w:t>Code Chosen</w:t>
      </w:r>
      <w:r>
        <w:t>: 1 = Some mention but not clearly defined</w:t>
      </w:r>
    </w:p>
    <w:p w14:paraId="03FC5AA1" w14:textId="77777777" w:rsidR="00A1593C" w:rsidRDefault="00A1593C" w:rsidP="00A1593C">
      <w:pPr>
        <w:pStyle w:val="NormalWeb"/>
        <w:numPr>
          <w:ilvl w:val="0"/>
          <w:numId w:val="104"/>
        </w:numPr>
      </w:pPr>
      <w:r>
        <w:rPr>
          <w:rStyle w:val="Strong"/>
        </w:rPr>
        <w:t>Why</w:t>
      </w:r>
      <w:r>
        <w:t>: Institutions typically handle lesser vs. serious cases differently, but no strict universal line is spelled out.</w:t>
      </w:r>
    </w:p>
    <w:p w14:paraId="032D831F" w14:textId="77777777" w:rsidR="00A1593C" w:rsidRDefault="00A1593C" w:rsidP="00A1593C">
      <w:r>
        <w:lastRenderedPageBreak/>
        <w:pict w14:anchorId="741856C1">
          <v:rect id="_x0000_i1055" style="width:0;height:1.5pt" o:hralign="center" o:hrstd="t" o:hr="t" fillcolor="#a0a0a0" stroked="f"/>
        </w:pict>
      </w:r>
    </w:p>
    <w:p w14:paraId="040BEB52" w14:textId="77777777" w:rsidR="00A1593C" w:rsidRDefault="00A1593C" w:rsidP="00A1593C">
      <w:pPr>
        <w:pStyle w:val="Heading2"/>
      </w:pPr>
      <w:r>
        <w:t>6. Procedurele Stroom van Klacht tot Besluit</w:t>
      </w:r>
    </w:p>
    <w:p w14:paraId="584F5EF7" w14:textId="77777777" w:rsidR="00A1593C" w:rsidRDefault="00A1593C" w:rsidP="00A1593C">
      <w:pPr>
        <w:pStyle w:val="Heading3"/>
      </w:pPr>
      <w:r>
        <w:t>6.1 Complaint Submission</w:t>
      </w:r>
    </w:p>
    <w:p w14:paraId="77FB00B6" w14:textId="77777777" w:rsidR="00A1593C" w:rsidRDefault="00A1593C" w:rsidP="00A1593C">
      <w:pPr>
        <w:pStyle w:val="NormalWeb"/>
        <w:numPr>
          <w:ilvl w:val="0"/>
          <w:numId w:val="105"/>
        </w:numPr>
      </w:pPr>
      <w:r>
        <w:rPr>
          <w:rStyle w:val="Strong"/>
        </w:rPr>
        <w:t>Typical</w:t>
      </w:r>
      <w:r>
        <w:t>: Written or online, anonymous sometimes accepted (e.g., CSIC at its discretion)</w:t>
      </w:r>
    </w:p>
    <w:p w14:paraId="7357329C" w14:textId="77777777" w:rsidR="00A1593C" w:rsidRDefault="00A1593C" w:rsidP="00A1593C">
      <w:pPr>
        <w:pStyle w:val="NormalWeb"/>
        <w:numPr>
          <w:ilvl w:val="0"/>
          <w:numId w:val="105"/>
        </w:numPr>
      </w:pPr>
      <w:r>
        <w:rPr>
          <w:rStyle w:val="Strong"/>
        </w:rPr>
        <w:t>Why</w:t>
      </w:r>
      <w:r>
        <w:t>: The text mentions some committees do allow anonymous reports if sufficiently documented.</w:t>
      </w:r>
    </w:p>
    <w:p w14:paraId="733D8B79" w14:textId="77777777" w:rsidR="00A1593C" w:rsidRDefault="00A1593C" w:rsidP="00A1593C">
      <w:pPr>
        <w:pStyle w:val="Heading3"/>
      </w:pPr>
      <w:r>
        <w:t>6.2 Screening / Ontvankelijkheid</w:t>
      </w:r>
    </w:p>
    <w:p w14:paraId="1B1C8417" w14:textId="77777777" w:rsidR="00A1593C" w:rsidRDefault="00A1593C" w:rsidP="00A1593C">
      <w:pPr>
        <w:pStyle w:val="NormalWeb"/>
        <w:numPr>
          <w:ilvl w:val="0"/>
          <w:numId w:val="106"/>
        </w:numPr>
      </w:pPr>
      <w:r>
        <w:rPr>
          <w:rStyle w:val="Strong"/>
        </w:rPr>
        <w:t>Code</w:t>
      </w:r>
      <w:r>
        <w:t>: “Initial triage by a designated person or small committee”</w:t>
      </w:r>
    </w:p>
    <w:p w14:paraId="300425D2" w14:textId="77777777" w:rsidR="00A1593C" w:rsidRDefault="00A1593C" w:rsidP="00A1593C">
      <w:pPr>
        <w:pStyle w:val="NormalWeb"/>
        <w:numPr>
          <w:ilvl w:val="0"/>
          <w:numId w:val="106"/>
        </w:numPr>
      </w:pPr>
      <w:r>
        <w:rPr>
          <w:rStyle w:val="Strong"/>
        </w:rPr>
        <w:t>Why</w:t>
      </w:r>
      <w:r>
        <w:t>: Typically, a secretary or subcommittee checks if the case falls under that institution’s remit.</w:t>
      </w:r>
    </w:p>
    <w:p w14:paraId="2A2BBD5C" w14:textId="77777777" w:rsidR="00A1593C" w:rsidRDefault="00A1593C" w:rsidP="00A1593C">
      <w:pPr>
        <w:pStyle w:val="Heading3"/>
      </w:pPr>
      <w:r>
        <w:t>6.3 Investigation</w:t>
      </w:r>
    </w:p>
    <w:p w14:paraId="6B0C449E" w14:textId="77777777" w:rsidR="00A1593C" w:rsidRDefault="00A1593C" w:rsidP="00A1593C">
      <w:pPr>
        <w:pStyle w:val="NormalWeb"/>
        <w:numPr>
          <w:ilvl w:val="0"/>
          <w:numId w:val="107"/>
        </w:numPr>
      </w:pPr>
      <w:r>
        <w:rPr>
          <w:rStyle w:val="Strong"/>
        </w:rPr>
        <w:t>Code Chosen</w:t>
      </w:r>
      <w:r>
        <w:t>: 1 = Institution-level committee conducts the main investigation</w:t>
      </w:r>
    </w:p>
    <w:p w14:paraId="50B14534" w14:textId="77777777" w:rsidR="00A1593C" w:rsidRDefault="00A1593C" w:rsidP="00A1593C">
      <w:pPr>
        <w:pStyle w:val="NormalWeb"/>
        <w:numPr>
          <w:ilvl w:val="0"/>
          <w:numId w:val="107"/>
        </w:numPr>
      </w:pPr>
      <w:r>
        <w:rPr>
          <w:rStyle w:val="Strong"/>
        </w:rPr>
        <w:t>Why</w:t>
      </w:r>
      <w:r>
        <w:t xml:space="preserve">: The national committee does </w:t>
      </w:r>
      <w:r>
        <w:rPr>
          <w:rStyle w:val="Strong"/>
        </w:rPr>
        <w:t>not</w:t>
      </w:r>
      <w:r>
        <w:t xml:space="preserve"> usually investigate each case; the institutions do so themselves.</w:t>
      </w:r>
    </w:p>
    <w:p w14:paraId="3BB8B3A2" w14:textId="77777777" w:rsidR="00A1593C" w:rsidRDefault="00A1593C" w:rsidP="00A1593C">
      <w:pPr>
        <w:pStyle w:val="Heading3"/>
      </w:pPr>
      <w:r>
        <w:t>6.4 Decision &amp; Timelines</w:t>
      </w:r>
    </w:p>
    <w:p w14:paraId="37D01C3A" w14:textId="77777777" w:rsidR="00A1593C" w:rsidRDefault="00A1593C" w:rsidP="00A1593C">
      <w:pPr>
        <w:pStyle w:val="NormalWeb"/>
        <w:numPr>
          <w:ilvl w:val="0"/>
          <w:numId w:val="108"/>
        </w:numPr>
      </w:pPr>
      <w:r>
        <w:rPr>
          <w:rStyle w:val="Strong"/>
        </w:rPr>
        <w:t>Open Text</w:t>
      </w:r>
      <w:r>
        <w:t>: The investigating committee issues a report; the Rector or equivalent decides. Times vary, but generally a few months.</w:t>
      </w:r>
    </w:p>
    <w:p w14:paraId="45D7B6C2" w14:textId="77777777" w:rsidR="00A1593C" w:rsidRDefault="00A1593C" w:rsidP="00A1593C">
      <w:pPr>
        <w:pStyle w:val="NormalWeb"/>
        <w:numPr>
          <w:ilvl w:val="0"/>
          <w:numId w:val="108"/>
        </w:numPr>
      </w:pPr>
      <w:r>
        <w:rPr>
          <w:rStyle w:val="Strong"/>
        </w:rPr>
        <w:t>Who decides</w:t>
      </w:r>
      <w:r>
        <w:t>: 1 = Institution</w:t>
      </w:r>
    </w:p>
    <w:p w14:paraId="7F8B1A92" w14:textId="77777777" w:rsidR="00A1593C" w:rsidRDefault="00A1593C" w:rsidP="00A1593C">
      <w:pPr>
        <w:pStyle w:val="Heading3"/>
      </w:pPr>
      <w:r>
        <w:t>6.5 Communication</w:t>
      </w:r>
    </w:p>
    <w:p w14:paraId="16875B09" w14:textId="77777777" w:rsidR="00A1593C" w:rsidRDefault="00A1593C" w:rsidP="00A1593C">
      <w:pPr>
        <w:pStyle w:val="NormalWeb"/>
        <w:numPr>
          <w:ilvl w:val="0"/>
          <w:numId w:val="109"/>
        </w:numPr>
      </w:pPr>
      <w:r>
        <w:rPr>
          <w:rStyle w:val="Strong"/>
        </w:rPr>
        <w:t>Code</w:t>
      </w:r>
      <w:r>
        <w:t>: Private (only parties informed), possibly a brief notice to the complainant</w:t>
      </w:r>
    </w:p>
    <w:p w14:paraId="61BC35D2" w14:textId="77777777" w:rsidR="00A1593C" w:rsidRDefault="00A1593C" w:rsidP="00A1593C">
      <w:pPr>
        <w:pStyle w:val="NormalWeb"/>
        <w:numPr>
          <w:ilvl w:val="0"/>
          <w:numId w:val="109"/>
        </w:numPr>
      </w:pPr>
      <w:r>
        <w:rPr>
          <w:rStyle w:val="Strong"/>
        </w:rPr>
        <w:t>Why</w:t>
      </w:r>
      <w:r>
        <w:t>: The emphasis is on confidentiality, with final outcomes shared only with those involved.</w:t>
      </w:r>
    </w:p>
    <w:p w14:paraId="0C69930E" w14:textId="77777777" w:rsidR="00A1593C" w:rsidRDefault="00A1593C" w:rsidP="00A1593C">
      <w:r>
        <w:pict w14:anchorId="64C5225F">
          <v:rect id="_x0000_i1056" style="width:0;height:1.5pt" o:hralign="center" o:hrstd="t" o:hr="t" fillcolor="#a0a0a0" stroked="f"/>
        </w:pict>
      </w:r>
    </w:p>
    <w:p w14:paraId="493B4ACA" w14:textId="77777777" w:rsidR="00A1593C" w:rsidRDefault="00A1593C" w:rsidP="00A1593C">
      <w:pPr>
        <w:pStyle w:val="Heading2"/>
      </w:pPr>
      <w:r>
        <w:t>7. Sancties en Maatregelen</w:t>
      </w:r>
    </w:p>
    <w:p w14:paraId="02B104E6" w14:textId="77777777" w:rsidR="00A1593C" w:rsidRDefault="00A1593C" w:rsidP="00A1593C">
      <w:pPr>
        <w:pStyle w:val="Heading3"/>
      </w:pPr>
      <w:r>
        <w:t>7.1 Possible Sanctions</w:t>
      </w:r>
    </w:p>
    <w:p w14:paraId="5C15930A" w14:textId="77777777" w:rsidR="00A1593C" w:rsidRDefault="00A1593C" w:rsidP="00A1593C">
      <w:pPr>
        <w:pStyle w:val="NormalWeb"/>
        <w:numPr>
          <w:ilvl w:val="0"/>
          <w:numId w:val="110"/>
        </w:numPr>
      </w:pPr>
      <w:r>
        <w:rPr>
          <w:rStyle w:val="Strong"/>
        </w:rPr>
        <w:t>Selected</w:t>
      </w:r>
      <w:r>
        <w:t>: Warning/Reprimand, Retraction/Correction, Suspension/Termination, Potential funding withdrawal, Criminal prosecution in severe fraud</w:t>
      </w:r>
    </w:p>
    <w:p w14:paraId="42B6DC46" w14:textId="77777777" w:rsidR="00A1593C" w:rsidRDefault="00A1593C" w:rsidP="00A1593C">
      <w:pPr>
        <w:pStyle w:val="NormalWeb"/>
        <w:numPr>
          <w:ilvl w:val="0"/>
          <w:numId w:val="110"/>
        </w:numPr>
      </w:pPr>
      <w:r>
        <w:rPr>
          <w:rStyle w:val="Strong"/>
        </w:rPr>
        <w:t>Why</w:t>
      </w:r>
      <w:r>
        <w:t>: Spanish public sector disciplinary rules allow suspension/dismissal; funders can cut grants. Serious fraud may trigger legal action.</w:t>
      </w:r>
    </w:p>
    <w:p w14:paraId="7C2D3AA6" w14:textId="77777777" w:rsidR="00A1593C" w:rsidRDefault="00A1593C" w:rsidP="00A1593C">
      <w:pPr>
        <w:pStyle w:val="Heading3"/>
      </w:pPr>
      <w:r>
        <w:t>7.2 Authority that Imposes Sanctions</w:t>
      </w:r>
    </w:p>
    <w:p w14:paraId="6E2FEE9C" w14:textId="77777777" w:rsidR="00A1593C" w:rsidRDefault="00A1593C" w:rsidP="00A1593C">
      <w:pPr>
        <w:pStyle w:val="NormalWeb"/>
        <w:numPr>
          <w:ilvl w:val="0"/>
          <w:numId w:val="111"/>
        </w:numPr>
      </w:pPr>
      <w:r>
        <w:rPr>
          <w:rStyle w:val="Strong"/>
        </w:rPr>
        <w:lastRenderedPageBreak/>
        <w:t>Code Chosen</w:t>
      </w:r>
      <w:r>
        <w:t>: 1 = Institutional board / leadership</w:t>
      </w:r>
    </w:p>
    <w:p w14:paraId="3FE1BDB3" w14:textId="77777777" w:rsidR="00A1593C" w:rsidRDefault="00A1593C" w:rsidP="00A1593C">
      <w:pPr>
        <w:pStyle w:val="NormalWeb"/>
        <w:numPr>
          <w:ilvl w:val="0"/>
          <w:numId w:val="111"/>
        </w:numPr>
      </w:pPr>
      <w:r>
        <w:rPr>
          <w:rStyle w:val="Strong"/>
        </w:rPr>
        <w:t>Why</w:t>
      </w:r>
      <w:r>
        <w:t>: The Ethics/Integrity committees recommend; the Rector (or CSIC President) makes the formal disciplinary decision.</w:t>
      </w:r>
    </w:p>
    <w:p w14:paraId="52374C93" w14:textId="77777777" w:rsidR="00A1593C" w:rsidRDefault="00A1593C" w:rsidP="00A1593C">
      <w:pPr>
        <w:pStyle w:val="Heading3"/>
      </w:pPr>
      <w:r>
        <w:t>7.3 Corrective vs. Punitive Emphasis</w:t>
      </w:r>
    </w:p>
    <w:p w14:paraId="2E81875C" w14:textId="77777777" w:rsidR="00A1593C" w:rsidRDefault="00A1593C" w:rsidP="00A1593C">
      <w:pPr>
        <w:pStyle w:val="NormalWeb"/>
        <w:numPr>
          <w:ilvl w:val="0"/>
          <w:numId w:val="112"/>
        </w:numPr>
      </w:pPr>
      <w:r>
        <w:rPr>
          <w:rStyle w:val="Strong"/>
        </w:rPr>
        <w:t>Code Chosen</w:t>
      </w:r>
      <w:r>
        <w:t>: 1 = Emphasis on correction and remediation</w:t>
      </w:r>
    </w:p>
    <w:p w14:paraId="3A3293BD" w14:textId="77777777" w:rsidR="00A1593C" w:rsidRDefault="00A1593C" w:rsidP="00A1593C">
      <w:pPr>
        <w:pStyle w:val="NormalWeb"/>
        <w:numPr>
          <w:ilvl w:val="0"/>
          <w:numId w:val="112"/>
        </w:numPr>
      </w:pPr>
      <w:r>
        <w:rPr>
          <w:rStyle w:val="Strong"/>
        </w:rPr>
        <w:t>Why</w:t>
      </w:r>
      <w:r>
        <w:t>: As with Italy, Spain’s committees often focus first on correcting the scientific record, resorting to punishment if the offense is severe.</w:t>
      </w:r>
    </w:p>
    <w:p w14:paraId="415A7FCB" w14:textId="77777777" w:rsidR="00A1593C" w:rsidRDefault="00A1593C" w:rsidP="00A1593C">
      <w:r>
        <w:pict w14:anchorId="79C484E1">
          <v:rect id="_x0000_i1057" style="width:0;height:1.5pt" o:hralign="center" o:hrstd="t" o:hr="t" fillcolor="#a0a0a0" stroked="f"/>
        </w:pict>
      </w:r>
    </w:p>
    <w:p w14:paraId="47E5692F" w14:textId="77777777" w:rsidR="00A1593C" w:rsidRDefault="00A1593C" w:rsidP="00A1593C">
      <w:pPr>
        <w:pStyle w:val="Heading2"/>
      </w:pPr>
      <w:r>
        <w:t>8. Beroepsmogelijkheden en Herziening (Appeals)</w:t>
      </w:r>
    </w:p>
    <w:p w14:paraId="47011321" w14:textId="77777777" w:rsidR="00A1593C" w:rsidRDefault="00A1593C" w:rsidP="00A1593C">
      <w:pPr>
        <w:pStyle w:val="Heading3"/>
      </w:pPr>
      <w:r>
        <w:t>8.1 Existence of Internal Appeals</w:t>
      </w:r>
    </w:p>
    <w:p w14:paraId="0F47B7C7" w14:textId="77777777" w:rsidR="00A1593C" w:rsidRDefault="00A1593C" w:rsidP="00A1593C">
      <w:pPr>
        <w:pStyle w:val="NormalWeb"/>
        <w:numPr>
          <w:ilvl w:val="0"/>
          <w:numId w:val="113"/>
        </w:numPr>
      </w:pPr>
      <w:r>
        <w:rPr>
          <w:rStyle w:val="Strong"/>
        </w:rPr>
        <w:t>Code</w:t>
      </w:r>
      <w:r>
        <w:t>: 1 = Yes (internal institutional appeals)</w:t>
      </w:r>
    </w:p>
    <w:p w14:paraId="4D61F827" w14:textId="77777777" w:rsidR="00A1593C" w:rsidRDefault="00A1593C" w:rsidP="00A1593C">
      <w:pPr>
        <w:pStyle w:val="NormalWeb"/>
        <w:numPr>
          <w:ilvl w:val="0"/>
          <w:numId w:val="113"/>
        </w:numPr>
      </w:pPr>
      <w:r>
        <w:rPr>
          <w:rStyle w:val="Strong"/>
        </w:rPr>
        <w:t>Why</w:t>
      </w:r>
      <w:r>
        <w:t>: The accused can typically appeal internally or request a review panel, especially in larger institutions like CSIC.</w:t>
      </w:r>
    </w:p>
    <w:p w14:paraId="4279C61C" w14:textId="77777777" w:rsidR="00A1593C" w:rsidRDefault="00A1593C" w:rsidP="00A1593C">
      <w:pPr>
        <w:pStyle w:val="Heading3"/>
      </w:pPr>
      <w:r>
        <w:t>8.2 National Appeal Mechanism</w:t>
      </w:r>
    </w:p>
    <w:p w14:paraId="54B2071F" w14:textId="77777777" w:rsidR="00A1593C" w:rsidRDefault="00A1593C" w:rsidP="00A1593C">
      <w:pPr>
        <w:pStyle w:val="NormalWeb"/>
        <w:numPr>
          <w:ilvl w:val="0"/>
          <w:numId w:val="114"/>
        </w:numPr>
      </w:pPr>
      <w:r>
        <w:rPr>
          <w:rStyle w:val="Strong"/>
        </w:rPr>
        <w:t>Code</w:t>
      </w:r>
      <w:r>
        <w:t>: 0 = No</w:t>
      </w:r>
    </w:p>
    <w:p w14:paraId="4CC82021" w14:textId="77777777" w:rsidR="00A1593C" w:rsidRDefault="00A1593C" w:rsidP="00A1593C">
      <w:pPr>
        <w:pStyle w:val="NormalWeb"/>
        <w:numPr>
          <w:ilvl w:val="0"/>
          <w:numId w:val="114"/>
        </w:numPr>
      </w:pPr>
      <w:r>
        <w:rPr>
          <w:rStyle w:val="Strong"/>
        </w:rPr>
        <w:t>Why</w:t>
      </w:r>
      <w:r>
        <w:t>: The new national committee is mainly advisory, not a formal appeals court.</w:t>
      </w:r>
    </w:p>
    <w:p w14:paraId="34857319" w14:textId="77777777" w:rsidR="00A1593C" w:rsidRDefault="00A1593C" w:rsidP="00A1593C">
      <w:pPr>
        <w:pStyle w:val="Heading3"/>
      </w:pPr>
      <w:r>
        <w:t>8.3 Judicial (Court) Appeal</w:t>
      </w:r>
    </w:p>
    <w:p w14:paraId="7E9D4924" w14:textId="77777777" w:rsidR="00A1593C" w:rsidRDefault="00A1593C" w:rsidP="00A1593C">
      <w:pPr>
        <w:pStyle w:val="NormalWeb"/>
        <w:numPr>
          <w:ilvl w:val="0"/>
          <w:numId w:val="115"/>
        </w:numPr>
      </w:pPr>
      <w:r>
        <w:rPr>
          <w:rStyle w:val="Strong"/>
        </w:rPr>
        <w:t>Code</w:t>
      </w:r>
      <w:r>
        <w:t>: Always possible (labor/administrative)</w:t>
      </w:r>
    </w:p>
    <w:p w14:paraId="730BD9B8" w14:textId="77777777" w:rsidR="00A1593C" w:rsidRDefault="00A1593C" w:rsidP="00A1593C">
      <w:pPr>
        <w:pStyle w:val="NormalWeb"/>
        <w:numPr>
          <w:ilvl w:val="0"/>
          <w:numId w:val="115"/>
        </w:numPr>
      </w:pPr>
      <w:r>
        <w:rPr>
          <w:rStyle w:val="Strong"/>
        </w:rPr>
        <w:t>Why</w:t>
      </w:r>
      <w:r>
        <w:t>: Public employees may challenge disciplinary actions in the administrative courts.</w:t>
      </w:r>
    </w:p>
    <w:p w14:paraId="28AC5A90" w14:textId="77777777" w:rsidR="00A1593C" w:rsidRDefault="00A1593C" w:rsidP="00A1593C">
      <w:pPr>
        <w:pStyle w:val="Heading3"/>
      </w:pPr>
      <w:r>
        <w:t>8.4 Who May Appeal</w:t>
      </w:r>
    </w:p>
    <w:p w14:paraId="771AFD62" w14:textId="77777777" w:rsidR="00A1593C" w:rsidRDefault="00A1593C" w:rsidP="00A1593C">
      <w:pPr>
        <w:pStyle w:val="NormalWeb"/>
        <w:numPr>
          <w:ilvl w:val="0"/>
          <w:numId w:val="116"/>
        </w:numPr>
      </w:pPr>
      <w:r>
        <w:rPr>
          <w:rStyle w:val="Strong"/>
        </w:rPr>
        <w:t>Code</w:t>
      </w:r>
      <w:r>
        <w:t>: 1 = Only the accused</w:t>
      </w:r>
    </w:p>
    <w:p w14:paraId="617785D8" w14:textId="77777777" w:rsidR="00A1593C" w:rsidRDefault="00A1593C" w:rsidP="00A1593C">
      <w:pPr>
        <w:pStyle w:val="NormalWeb"/>
        <w:numPr>
          <w:ilvl w:val="0"/>
          <w:numId w:val="116"/>
        </w:numPr>
      </w:pPr>
      <w:r>
        <w:rPr>
          <w:rStyle w:val="Strong"/>
        </w:rPr>
        <w:t>Why</w:t>
      </w:r>
      <w:r>
        <w:t>: The respondent typically has the formal right to appeal the outcome. Whistleblowers can report retaliation but usually can’t appeal misconduct findings.</w:t>
      </w:r>
    </w:p>
    <w:p w14:paraId="4156A961" w14:textId="77777777" w:rsidR="00A1593C" w:rsidRDefault="00A1593C" w:rsidP="00A1593C">
      <w:r>
        <w:pict w14:anchorId="032A9AF0">
          <v:rect id="_x0000_i1058" style="width:0;height:1.5pt" o:hralign="center" o:hrstd="t" o:hr="t" fillcolor="#a0a0a0" stroked="f"/>
        </w:pict>
      </w:r>
    </w:p>
    <w:p w14:paraId="34ACB605" w14:textId="77777777" w:rsidR="00A1593C" w:rsidRDefault="00A1593C" w:rsidP="00A1593C">
      <w:pPr>
        <w:pStyle w:val="Heading2"/>
      </w:pPr>
      <w:r>
        <w:t>9. Bescherming van Betrokkenen</w:t>
      </w:r>
    </w:p>
    <w:p w14:paraId="60CFB81A" w14:textId="77777777" w:rsidR="00A1593C" w:rsidRDefault="00A1593C" w:rsidP="00A1593C">
      <w:pPr>
        <w:pStyle w:val="Heading3"/>
      </w:pPr>
      <w:r>
        <w:t>9.1 Klokkenluidersbescherming (Whistleblower Protection)</w:t>
      </w:r>
    </w:p>
    <w:p w14:paraId="1BD6B8EE" w14:textId="77777777" w:rsidR="00A1593C" w:rsidRDefault="00A1593C" w:rsidP="00A1593C">
      <w:pPr>
        <w:pStyle w:val="NormalWeb"/>
        <w:numPr>
          <w:ilvl w:val="0"/>
          <w:numId w:val="117"/>
        </w:numPr>
      </w:pPr>
      <w:r>
        <w:rPr>
          <w:rStyle w:val="Strong"/>
        </w:rPr>
        <w:t>Code Chosen</w:t>
      </w:r>
      <w:r>
        <w:t>: 2 = Explicit legal/regulatory protection</w:t>
      </w:r>
    </w:p>
    <w:p w14:paraId="17814320" w14:textId="77777777" w:rsidR="00A1593C" w:rsidRDefault="00A1593C" w:rsidP="00A1593C">
      <w:pPr>
        <w:pStyle w:val="NormalWeb"/>
        <w:numPr>
          <w:ilvl w:val="0"/>
          <w:numId w:val="117"/>
        </w:numPr>
      </w:pPr>
      <w:r>
        <w:rPr>
          <w:rStyle w:val="Strong"/>
        </w:rPr>
        <w:t>Why</w:t>
      </w:r>
      <w:r>
        <w:t>: Spain has Law 2/2023 implementing the EU whistleblower directive; institutions must have confidential reporting channels.</w:t>
      </w:r>
    </w:p>
    <w:p w14:paraId="54F8F319" w14:textId="77777777" w:rsidR="00A1593C" w:rsidRDefault="00A1593C" w:rsidP="00A1593C">
      <w:pPr>
        <w:pStyle w:val="Heading3"/>
      </w:pPr>
      <w:r>
        <w:t>9.2 Beklaagdenbescherming (Rights of the Accused)</w:t>
      </w:r>
    </w:p>
    <w:p w14:paraId="6D92E311" w14:textId="77777777" w:rsidR="00A1593C" w:rsidRDefault="00A1593C" w:rsidP="00A1593C">
      <w:pPr>
        <w:pStyle w:val="NormalWeb"/>
        <w:numPr>
          <w:ilvl w:val="0"/>
          <w:numId w:val="118"/>
        </w:numPr>
      </w:pPr>
      <w:r>
        <w:rPr>
          <w:rStyle w:val="Strong"/>
        </w:rPr>
        <w:lastRenderedPageBreak/>
        <w:t>Due Process</w:t>
      </w:r>
      <w:r>
        <w:t>: 2 = Explicit, detailed procedures</w:t>
      </w:r>
    </w:p>
    <w:p w14:paraId="371DECFA" w14:textId="77777777" w:rsidR="00A1593C" w:rsidRDefault="00A1593C" w:rsidP="00A1593C">
      <w:pPr>
        <w:pStyle w:val="NormalWeb"/>
        <w:numPr>
          <w:ilvl w:val="0"/>
          <w:numId w:val="118"/>
        </w:numPr>
      </w:pPr>
      <w:r>
        <w:rPr>
          <w:rStyle w:val="Strong"/>
        </w:rPr>
        <w:t>Presumption of Innocence</w:t>
      </w:r>
      <w:r>
        <w:t>: 2 = Explicitly stated</w:t>
      </w:r>
    </w:p>
    <w:p w14:paraId="1218F895" w14:textId="77777777" w:rsidR="00A1593C" w:rsidRDefault="00A1593C" w:rsidP="00A1593C">
      <w:pPr>
        <w:pStyle w:val="NormalWeb"/>
        <w:numPr>
          <w:ilvl w:val="0"/>
          <w:numId w:val="118"/>
        </w:numPr>
      </w:pPr>
      <w:r>
        <w:rPr>
          <w:rStyle w:val="Strong"/>
        </w:rPr>
        <w:t>Why</w:t>
      </w:r>
      <w:r>
        <w:t>: The accused is informed, can present evidence, has the right to defense under Spanish administrative/labor law.</w:t>
      </w:r>
    </w:p>
    <w:p w14:paraId="630523B9" w14:textId="77777777" w:rsidR="00A1593C" w:rsidRDefault="00A1593C" w:rsidP="00A1593C">
      <w:r>
        <w:pict w14:anchorId="14868B95">
          <v:rect id="_x0000_i1059" style="width:0;height:1.5pt" o:hralign="center" o:hrstd="t" o:hr="t" fillcolor="#a0a0a0" stroked="f"/>
        </w:pict>
      </w:r>
    </w:p>
    <w:p w14:paraId="573867DE" w14:textId="77777777" w:rsidR="00A1593C" w:rsidRDefault="00A1593C" w:rsidP="00A1593C">
      <w:pPr>
        <w:pStyle w:val="Heading2"/>
      </w:pPr>
      <w:r>
        <w:t>10. Transparantie en Rapportage</w:t>
      </w:r>
    </w:p>
    <w:p w14:paraId="29F58C90" w14:textId="77777777" w:rsidR="00A1593C" w:rsidRDefault="00A1593C" w:rsidP="00A1593C">
      <w:pPr>
        <w:pStyle w:val="Heading3"/>
      </w:pPr>
      <w:r>
        <w:t>10.1 Reporting of Cases</w:t>
      </w:r>
    </w:p>
    <w:p w14:paraId="4C1E2CC7" w14:textId="77777777" w:rsidR="00A1593C" w:rsidRDefault="00A1593C" w:rsidP="00A1593C">
      <w:pPr>
        <w:pStyle w:val="NormalWeb"/>
        <w:numPr>
          <w:ilvl w:val="0"/>
          <w:numId w:val="119"/>
        </w:numPr>
      </w:pPr>
      <w:r>
        <w:rPr>
          <w:rStyle w:val="Strong"/>
        </w:rPr>
        <w:t>Code</w:t>
      </w:r>
      <w:r>
        <w:t>: 1 = Some aggregated or anonymized data published</w:t>
      </w:r>
    </w:p>
    <w:p w14:paraId="3CA8BE89" w14:textId="77777777" w:rsidR="00A1593C" w:rsidRDefault="00A1593C" w:rsidP="00A1593C">
      <w:pPr>
        <w:pStyle w:val="NormalWeb"/>
        <w:numPr>
          <w:ilvl w:val="0"/>
          <w:numId w:val="119"/>
        </w:numPr>
      </w:pPr>
      <w:r>
        <w:rPr>
          <w:rStyle w:val="Strong"/>
        </w:rPr>
        <w:t>Why</w:t>
      </w:r>
      <w:r>
        <w:t>: CIR-CAT, CSIC, or some institutions occasionally publish anonymized statistics or annual summaries, though not always systematically.</w:t>
      </w:r>
    </w:p>
    <w:p w14:paraId="30A26B5B" w14:textId="77777777" w:rsidR="00A1593C" w:rsidRDefault="00A1593C" w:rsidP="00A1593C">
      <w:pPr>
        <w:pStyle w:val="Heading3"/>
      </w:pPr>
      <w:r>
        <w:t>10.2 Confidentiality vs. Public Disclosure</w:t>
      </w:r>
    </w:p>
    <w:p w14:paraId="61FD56E0" w14:textId="77777777" w:rsidR="00A1593C" w:rsidRDefault="00A1593C" w:rsidP="00A1593C">
      <w:pPr>
        <w:pStyle w:val="NormalWeb"/>
        <w:numPr>
          <w:ilvl w:val="0"/>
          <w:numId w:val="120"/>
        </w:numPr>
      </w:pPr>
      <w:r>
        <w:rPr>
          <w:rStyle w:val="Strong"/>
        </w:rPr>
        <w:t>Code</w:t>
      </w:r>
      <w:r>
        <w:t>: 2 = Strict confidentiality</w:t>
      </w:r>
    </w:p>
    <w:p w14:paraId="4EFAC0E4" w14:textId="77777777" w:rsidR="00A1593C" w:rsidRDefault="00A1593C" w:rsidP="00A1593C">
      <w:pPr>
        <w:pStyle w:val="NormalWeb"/>
        <w:numPr>
          <w:ilvl w:val="0"/>
          <w:numId w:val="120"/>
        </w:numPr>
      </w:pPr>
      <w:r>
        <w:rPr>
          <w:rStyle w:val="Strong"/>
        </w:rPr>
        <w:t>Why</w:t>
      </w:r>
      <w:r>
        <w:t>: Procedures stress confidentiality during investigations, with limited public disclosure.</w:t>
      </w:r>
    </w:p>
    <w:p w14:paraId="04C6CBCA" w14:textId="77777777" w:rsidR="00A1593C" w:rsidRDefault="00A1593C" w:rsidP="00A1593C">
      <w:pPr>
        <w:pStyle w:val="Heading3"/>
      </w:pPr>
      <w:r>
        <w:t>10.3 Annual or Periodic National Reporting</w:t>
      </w:r>
    </w:p>
    <w:p w14:paraId="5984B981" w14:textId="77777777" w:rsidR="00A1593C" w:rsidRDefault="00A1593C" w:rsidP="00A1593C">
      <w:pPr>
        <w:pStyle w:val="NormalWeb"/>
        <w:numPr>
          <w:ilvl w:val="0"/>
          <w:numId w:val="121"/>
        </w:numPr>
      </w:pPr>
      <w:r>
        <w:rPr>
          <w:rStyle w:val="Strong"/>
        </w:rPr>
        <w:t>Code</w:t>
      </w:r>
      <w:r>
        <w:t>: 0 = No national-level reporting</w:t>
      </w:r>
    </w:p>
    <w:p w14:paraId="53CD81BF" w14:textId="77777777" w:rsidR="00A1593C" w:rsidRDefault="00A1593C" w:rsidP="00A1593C">
      <w:pPr>
        <w:pStyle w:val="NormalWeb"/>
        <w:numPr>
          <w:ilvl w:val="0"/>
          <w:numId w:val="121"/>
        </w:numPr>
      </w:pPr>
      <w:r>
        <w:rPr>
          <w:rStyle w:val="Strong"/>
        </w:rPr>
        <w:t>Why</w:t>
      </w:r>
      <w:r>
        <w:t xml:space="preserve">: The new Spanish Office of Scientific Integrity </w:t>
      </w:r>
      <w:r>
        <w:rPr>
          <w:rStyle w:val="Strong"/>
        </w:rPr>
        <w:t>may</w:t>
      </w:r>
      <w:r>
        <w:t xml:space="preserve"> produce reports in the future, but not yet clearly established.</w:t>
      </w:r>
    </w:p>
    <w:p w14:paraId="0DF76E35" w14:textId="77777777" w:rsidR="00A1593C" w:rsidRDefault="00A1593C" w:rsidP="00A1593C">
      <w:r>
        <w:pict w14:anchorId="08A594EC">
          <v:rect id="_x0000_i1060" style="width:0;height:1.5pt" o:hralign="center" o:hrstd="t" o:hr="t" fillcolor="#a0a0a0" stroked="f"/>
        </w:pict>
      </w:r>
    </w:p>
    <w:p w14:paraId="684B975B" w14:textId="77777777" w:rsidR="00A1593C" w:rsidRDefault="00A1593C" w:rsidP="00A1593C">
      <w:pPr>
        <w:pStyle w:val="Heading2"/>
      </w:pPr>
      <w:r>
        <w:t>11. Omgang met Grensoverschrijdende Zaken</w:t>
      </w:r>
    </w:p>
    <w:p w14:paraId="36FA6F6D" w14:textId="77777777" w:rsidR="00A1593C" w:rsidRDefault="00A1593C" w:rsidP="00A1593C">
      <w:pPr>
        <w:pStyle w:val="Heading3"/>
      </w:pPr>
      <w:r>
        <w:t>11.1 Procedures for International Collaboration</w:t>
      </w:r>
    </w:p>
    <w:p w14:paraId="40917B9E" w14:textId="77777777" w:rsidR="00A1593C" w:rsidRDefault="00A1593C" w:rsidP="00A1593C">
      <w:pPr>
        <w:pStyle w:val="NormalWeb"/>
        <w:numPr>
          <w:ilvl w:val="0"/>
          <w:numId w:val="122"/>
        </w:numPr>
      </w:pPr>
      <w:r>
        <w:rPr>
          <w:rStyle w:val="Strong"/>
        </w:rPr>
        <w:t>Code</w:t>
      </w:r>
      <w:r>
        <w:t>: 1 = Mentioned but no formal procedure</w:t>
      </w:r>
    </w:p>
    <w:p w14:paraId="28404021" w14:textId="77777777" w:rsidR="00A1593C" w:rsidRDefault="00A1593C" w:rsidP="00A1593C">
      <w:pPr>
        <w:pStyle w:val="NormalWeb"/>
        <w:numPr>
          <w:ilvl w:val="0"/>
          <w:numId w:val="122"/>
        </w:numPr>
      </w:pPr>
      <w:r>
        <w:rPr>
          <w:rStyle w:val="Strong"/>
        </w:rPr>
        <w:t>Why</w:t>
      </w:r>
      <w:r>
        <w:t>: They coordinate ad hoc or through ENRIO for cross-border cases, but no mandated procedure is described.</w:t>
      </w:r>
    </w:p>
    <w:p w14:paraId="43E902C3" w14:textId="77777777" w:rsidR="00A1593C" w:rsidRDefault="00A1593C" w:rsidP="00A1593C">
      <w:pPr>
        <w:pStyle w:val="Heading3"/>
      </w:pPr>
      <w:r>
        <w:t>11.2 Links with ENRIO or Other Networks</w:t>
      </w:r>
    </w:p>
    <w:p w14:paraId="5D1BC556" w14:textId="77777777" w:rsidR="00A1593C" w:rsidRDefault="00A1593C" w:rsidP="00A1593C">
      <w:pPr>
        <w:pStyle w:val="NormalWeb"/>
        <w:numPr>
          <w:ilvl w:val="0"/>
          <w:numId w:val="123"/>
        </w:numPr>
      </w:pPr>
      <w:r>
        <w:rPr>
          <w:rStyle w:val="Strong"/>
        </w:rPr>
        <w:t>Open Text</w:t>
      </w:r>
      <w:r>
        <w:t>: CSIC, CIR-CAT are ENRIO members.</w:t>
      </w:r>
    </w:p>
    <w:p w14:paraId="0D6E4D8F" w14:textId="77777777" w:rsidR="00A1593C" w:rsidRDefault="00A1593C" w:rsidP="00A1593C">
      <w:r>
        <w:pict w14:anchorId="534ED848">
          <v:rect id="_x0000_i1061" style="width:0;height:1.5pt" o:hralign="center" o:hrstd="t" o:hr="t" fillcolor="#a0a0a0" stroked="f"/>
        </w:pict>
      </w:r>
    </w:p>
    <w:p w14:paraId="5BA22E34" w14:textId="77777777" w:rsidR="00A1593C" w:rsidRDefault="00A1593C" w:rsidP="00A1593C">
      <w:pPr>
        <w:pStyle w:val="Heading2"/>
      </w:pPr>
      <w:r>
        <w:t>12. Regionale Variaties</w:t>
      </w:r>
    </w:p>
    <w:p w14:paraId="77D37720" w14:textId="77777777" w:rsidR="00A1593C" w:rsidRDefault="00A1593C" w:rsidP="00A1593C">
      <w:pPr>
        <w:pStyle w:val="Heading3"/>
      </w:pPr>
      <w:r>
        <w:t>12.1 Variation among Subnational Entities</w:t>
      </w:r>
    </w:p>
    <w:p w14:paraId="068DF898" w14:textId="77777777" w:rsidR="00A1593C" w:rsidRDefault="00A1593C" w:rsidP="00A1593C">
      <w:pPr>
        <w:pStyle w:val="NormalWeb"/>
        <w:numPr>
          <w:ilvl w:val="0"/>
          <w:numId w:val="124"/>
        </w:numPr>
      </w:pPr>
      <w:r>
        <w:rPr>
          <w:rStyle w:val="Strong"/>
        </w:rPr>
        <w:lastRenderedPageBreak/>
        <w:t>Code</w:t>
      </w:r>
      <w:r>
        <w:t>: 1 = Minor differences by region</w:t>
      </w:r>
    </w:p>
    <w:p w14:paraId="0F869D56" w14:textId="77777777" w:rsidR="00A1593C" w:rsidRDefault="00A1593C" w:rsidP="00A1593C">
      <w:pPr>
        <w:pStyle w:val="NormalWeb"/>
        <w:numPr>
          <w:ilvl w:val="0"/>
          <w:numId w:val="124"/>
        </w:numPr>
      </w:pPr>
      <w:r>
        <w:rPr>
          <w:rStyle w:val="Strong"/>
        </w:rPr>
        <w:t>Why</w:t>
      </w:r>
      <w:r>
        <w:t>: Catalonia has CIR-CAT as an additional regional structure; other regions do not.</w:t>
      </w:r>
    </w:p>
    <w:p w14:paraId="3A4EB5F9" w14:textId="77777777" w:rsidR="00A1593C" w:rsidRDefault="00A1593C" w:rsidP="00A1593C">
      <w:r>
        <w:pict w14:anchorId="12CC24FD">
          <v:rect id="_x0000_i1062" style="width:0;height:1.5pt" o:hralign="center" o:hrstd="t" o:hr="t" fillcolor="#a0a0a0" stroked="f"/>
        </w:pict>
      </w:r>
    </w:p>
    <w:p w14:paraId="78A7E11A" w14:textId="77777777" w:rsidR="00A1593C" w:rsidRDefault="00A1593C" w:rsidP="00A1593C">
      <w:pPr>
        <w:pStyle w:val="Heading2"/>
      </w:pPr>
      <w:r>
        <w:t>13. Illustratieve Cases/Voorbeelden</w:t>
      </w:r>
    </w:p>
    <w:p w14:paraId="5B73A5DE" w14:textId="77777777" w:rsidR="00A1593C" w:rsidRDefault="00A1593C" w:rsidP="00A1593C">
      <w:pPr>
        <w:pStyle w:val="Heading3"/>
      </w:pPr>
      <w:r>
        <w:t>13.1 Mentioned Cases</w:t>
      </w:r>
    </w:p>
    <w:p w14:paraId="7EAF2690" w14:textId="77777777" w:rsidR="00A1593C" w:rsidRDefault="00A1593C" w:rsidP="00A1593C">
      <w:pPr>
        <w:pStyle w:val="NormalWeb"/>
        <w:numPr>
          <w:ilvl w:val="0"/>
          <w:numId w:val="125"/>
        </w:numPr>
      </w:pPr>
      <w:r>
        <w:rPr>
          <w:rStyle w:val="Strong"/>
        </w:rPr>
        <w:t>Code</w:t>
      </w:r>
      <w:r>
        <w:t>: 0 = No examples given</w:t>
      </w:r>
    </w:p>
    <w:p w14:paraId="20675840" w14:textId="77777777" w:rsidR="00A1593C" w:rsidRDefault="00A1593C" w:rsidP="00A1593C">
      <w:pPr>
        <w:pStyle w:val="NormalWeb"/>
        <w:numPr>
          <w:ilvl w:val="0"/>
          <w:numId w:val="125"/>
        </w:numPr>
      </w:pPr>
      <w:r>
        <w:rPr>
          <w:rStyle w:val="Strong"/>
        </w:rPr>
        <w:t>Why</w:t>
      </w:r>
      <w:r>
        <w:t>: The text references that CIR-CAT handled a few petitions but provides no detailed or high-profile examples.</w:t>
      </w:r>
    </w:p>
    <w:p w14:paraId="37B1657E" w14:textId="77777777" w:rsidR="00A1593C" w:rsidRDefault="00A1593C" w:rsidP="00A1593C">
      <w:r>
        <w:pict w14:anchorId="3CB3C7CA">
          <v:rect id="_x0000_i1063" style="width:0;height:1.5pt" o:hralign="center" o:hrstd="t" o:hr="t" fillcolor="#a0a0a0" stroked="f"/>
        </w:pict>
      </w:r>
    </w:p>
    <w:p w14:paraId="2B8F6F3D" w14:textId="77777777" w:rsidR="00A1593C" w:rsidRDefault="00A1593C" w:rsidP="00A1593C">
      <w:pPr>
        <w:pStyle w:val="Heading2"/>
      </w:pPr>
      <w:r>
        <w:t>14. Vergelijking (indien van toepassing)</w:t>
      </w:r>
    </w:p>
    <w:p w14:paraId="38AB302E" w14:textId="77777777" w:rsidR="00A1593C" w:rsidRDefault="00A1593C" w:rsidP="00A1593C">
      <w:pPr>
        <w:pStyle w:val="Heading3"/>
      </w:pPr>
      <w:r>
        <w:t>14.1 Comparison</w:t>
      </w:r>
    </w:p>
    <w:p w14:paraId="1A643752" w14:textId="77777777" w:rsidR="00A1593C" w:rsidRDefault="00A1593C" w:rsidP="00A1593C">
      <w:pPr>
        <w:pStyle w:val="NormalWeb"/>
        <w:numPr>
          <w:ilvl w:val="0"/>
          <w:numId w:val="126"/>
        </w:numPr>
      </w:pPr>
      <w:r>
        <w:rPr>
          <w:rStyle w:val="Strong"/>
        </w:rPr>
        <w:t>Open Text</w:t>
      </w:r>
      <w:r>
        <w:t>: The source compares Spain to Italy, showing Spain’s new national committee vs. Italy’s reliance on the CNR.</w:t>
      </w:r>
    </w:p>
    <w:p w14:paraId="11AAF9C4" w14:textId="77777777" w:rsidR="00A1593C" w:rsidRDefault="00A1593C" w:rsidP="00A1593C">
      <w:r>
        <w:pict w14:anchorId="58046DF8">
          <v:rect id="_x0000_i1064" style="width:0;height:1.5pt" o:hralign="center" o:hrstd="t" o:hr="t" fillcolor="#a0a0a0" stroked="f"/>
        </w:pict>
      </w:r>
    </w:p>
    <w:p w14:paraId="673C97C9" w14:textId="77777777" w:rsidR="00A1593C" w:rsidRDefault="00A1593C" w:rsidP="00A1593C">
      <w:pPr>
        <w:pStyle w:val="Heading2"/>
      </w:pPr>
      <w:r>
        <w:t>15. Bronnen</w:t>
      </w:r>
    </w:p>
    <w:p w14:paraId="1A97F415" w14:textId="77777777" w:rsidR="00A1593C" w:rsidRDefault="00A1593C" w:rsidP="00A1593C">
      <w:pPr>
        <w:pStyle w:val="Heading3"/>
      </w:pPr>
      <w:r>
        <w:t>15.1 References</w:t>
      </w:r>
    </w:p>
    <w:p w14:paraId="527B78FC" w14:textId="77777777" w:rsidR="00A1593C" w:rsidRDefault="00A1593C" w:rsidP="00A1593C">
      <w:pPr>
        <w:pStyle w:val="NormalWeb"/>
        <w:numPr>
          <w:ilvl w:val="0"/>
          <w:numId w:val="127"/>
        </w:numPr>
      </w:pPr>
      <w:r>
        <w:rPr>
          <w:rStyle w:val="Strong"/>
        </w:rPr>
        <w:t>Code</w:t>
      </w:r>
      <w:r>
        <w:t>: 2 = Multiple well-cited sources</w:t>
      </w:r>
    </w:p>
    <w:p w14:paraId="65DD2D97" w14:textId="77777777" w:rsidR="00A1593C" w:rsidRDefault="00A1593C" w:rsidP="00A1593C">
      <w:pPr>
        <w:pStyle w:val="NormalWeb"/>
        <w:numPr>
          <w:ilvl w:val="0"/>
          <w:numId w:val="127"/>
        </w:numPr>
      </w:pPr>
      <w:r>
        <w:rPr>
          <w:rStyle w:val="Strong"/>
        </w:rPr>
        <w:t>Why</w:t>
      </w:r>
      <w:r>
        <w:t>: Spain’s system references the 2015 National Statement, the updated Science Law, ENRIO reports, etc.</w:t>
      </w:r>
    </w:p>
    <w:p w14:paraId="712AF615" w14:textId="77777777" w:rsidR="00A1593C" w:rsidRDefault="00A1593C" w:rsidP="00A1593C">
      <w:r>
        <w:pict w14:anchorId="3CFB97EA">
          <v:rect id="_x0000_i1065" style="width:0;height:1.5pt" o:hralign="center" o:hrstd="t" o:hr="t" fillcolor="#a0a0a0" stroked="f"/>
        </w:pict>
      </w:r>
    </w:p>
    <w:p w14:paraId="182F89FA" w14:textId="77777777" w:rsidR="00A1593C" w:rsidRDefault="00A1593C" w:rsidP="00A1593C">
      <w:pPr>
        <w:pStyle w:val="Heading2"/>
      </w:pPr>
      <w:r>
        <w:t>Explanation of Coding Choices</w:t>
      </w:r>
    </w:p>
    <w:p w14:paraId="72CD0985" w14:textId="77777777" w:rsidR="00A1593C" w:rsidRDefault="00A1593C" w:rsidP="00A1593C">
      <w:pPr>
        <w:pStyle w:val="NormalWeb"/>
        <w:numPr>
          <w:ilvl w:val="0"/>
          <w:numId w:val="128"/>
        </w:numPr>
      </w:pPr>
      <w:r>
        <w:rPr>
          <w:rStyle w:val="Strong"/>
        </w:rPr>
        <w:t>Decentralized (Italy) vs. Hybrid (Spain)</w:t>
      </w:r>
      <w:r>
        <w:t>: Italy relies almost entirely on individual institutions, with the CNR’s committee as an optional advisory resource. Spain traditionally operated similarly but recently created a state-level ethics committee (2023), making it more “hybrid.”</w:t>
      </w:r>
    </w:p>
    <w:p w14:paraId="3EF31B04" w14:textId="77777777" w:rsidR="00A1593C" w:rsidRDefault="00A1593C" w:rsidP="00A1593C">
      <w:pPr>
        <w:pStyle w:val="NormalWeb"/>
        <w:numPr>
          <w:ilvl w:val="0"/>
          <w:numId w:val="128"/>
        </w:numPr>
      </w:pPr>
      <w:r>
        <w:rPr>
          <w:rStyle w:val="Strong"/>
        </w:rPr>
        <w:t>Mixed Legal Foundation</w:t>
      </w:r>
      <w:r>
        <w:t xml:space="preserve">: Both countries have a combination of </w:t>
      </w:r>
      <w:r>
        <w:rPr>
          <w:rStyle w:val="Strong"/>
        </w:rPr>
        <w:t>statutory requirements</w:t>
      </w:r>
      <w:r>
        <w:t xml:space="preserve"> (laws on ethics codes or a national integrity body) and </w:t>
      </w:r>
      <w:r>
        <w:rPr>
          <w:rStyle w:val="Strong"/>
        </w:rPr>
        <w:t>institution-level</w:t>
      </w:r>
      <w:r>
        <w:t xml:space="preserve"> codes.</w:t>
      </w:r>
    </w:p>
    <w:p w14:paraId="0F605148" w14:textId="77777777" w:rsidR="00A1593C" w:rsidRDefault="00A1593C" w:rsidP="00A1593C">
      <w:pPr>
        <w:pStyle w:val="NormalWeb"/>
        <w:numPr>
          <w:ilvl w:val="0"/>
          <w:numId w:val="128"/>
        </w:numPr>
      </w:pPr>
      <w:r>
        <w:rPr>
          <w:rStyle w:val="Strong"/>
        </w:rPr>
        <w:t>Corrective Emphasis</w:t>
      </w:r>
      <w:r>
        <w:t>: Both systems highlight “education, correction, and prevention,” imposing stronger penalties only for severe or intentional misconduct.</w:t>
      </w:r>
    </w:p>
    <w:p w14:paraId="7D1AEF0D" w14:textId="77777777" w:rsidR="00A1593C" w:rsidRDefault="00A1593C" w:rsidP="00A1593C">
      <w:pPr>
        <w:pStyle w:val="NormalWeb"/>
        <w:numPr>
          <w:ilvl w:val="0"/>
          <w:numId w:val="128"/>
        </w:numPr>
      </w:pPr>
      <w:r>
        <w:rPr>
          <w:rStyle w:val="Strong"/>
        </w:rPr>
        <w:lastRenderedPageBreak/>
        <w:t>Whistleblower Protection</w:t>
      </w:r>
      <w:r>
        <w:t>: Both have implemented or updated laws aligned with the EU directive, ensuring explicit legal coverage for whistleblowers.</w:t>
      </w:r>
    </w:p>
    <w:p w14:paraId="0D51B2E6" w14:textId="77777777" w:rsidR="00A1593C" w:rsidRDefault="00A1593C" w:rsidP="00A1593C">
      <w:pPr>
        <w:pStyle w:val="NormalWeb"/>
      </w:pPr>
      <w:r>
        <w:t xml:space="preserve">Overall, these numeric and text codes reflect the </w:t>
      </w:r>
      <w:r>
        <w:rPr>
          <w:rStyle w:val="Strong"/>
        </w:rPr>
        <w:t>core structure</w:t>
      </w:r>
      <w:r>
        <w:t xml:space="preserve"> and </w:t>
      </w:r>
      <w:r>
        <w:rPr>
          <w:rStyle w:val="Strong"/>
        </w:rPr>
        <w:t>process</w:t>
      </w:r>
      <w:r>
        <w:t xml:space="preserve"> described for each country’s research integrity system, plus the </w:t>
      </w:r>
      <w:r>
        <w:rPr>
          <w:rStyle w:val="Strong"/>
        </w:rPr>
        <w:t>rationale</w:t>
      </w:r>
      <w:r>
        <w:t xml:space="preserve"> behind selecting each code.</w:t>
      </w:r>
    </w:p>
    <w:p w14:paraId="7F1096FA" w14:textId="77777777" w:rsidR="00407C7C" w:rsidRPr="00A1593C" w:rsidRDefault="00407C7C" w:rsidP="00A1593C"/>
    <w:sectPr w:rsidR="00407C7C" w:rsidRPr="00A1593C" w:rsidSect="007A2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4029"/>
    <w:multiLevelType w:val="multilevel"/>
    <w:tmpl w:val="52F2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40B6"/>
    <w:multiLevelType w:val="multilevel"/>
    <w:tmpl w:val="B2C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28AB"/>
    <w:multiLevelType w:val="multilevel"/>
    <w:tmpl w:val="B54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84C1F"/>
    <w:multiLevelType w:val="multilevel"/>
    <w:tmpl w:val="1C1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D23FC"/>
    <w:multiLevelType w:val="multilevel"/>
    <w:tmpl w:val="8452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4068C"/>
    <w:multiLevelType w:val="multilevel"/>
    <w:tmpl w:val="A69E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F7D61"/>
    <w:multiLevelType w:val="multilevel"/>
    <w:tmpl w:val="6FB6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27860"/>
    <w:multiLevelType w:val="multilevel"/>
    <w:tmpl w:val="95D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305D6"/>
    <w:multiLevelType w:val="multilevel"/>
    <w:tmpl w:val="1C10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860DF"/>
    <w:multiLevelType w:val="multilevel"/>
    <w:tmpl w:val="2EF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6741B"/>
    <w:multiLevelType w:val="multilevel"/>
    <w:tmpl w:val="E83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466C5"/>
    <w:multiLevelType w:val="multilevel"/>
    <w:tmpl w:val="E3AA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F506A"/>
    <w:multiLevelType w:val="multilevel"/>
    <w:tmpl w:val="6AEC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96AA7"/>
    <w:multiLevelType w:val="multilevel"/>
    <w:tmpl w:val="A70C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95A64"/>
    <w:multiLevelType w:val="multilevel"/>
    <w:tmpl w:val="E600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079D8"/>
    <w:multiLevelType w:val="multilevel"/>
    <w:tmpl w:val="556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D2CDC"/>
    <w:multiLevelType w:val="multilevel"/>
    <w:tmpl w:val="7A4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96D6A"/>
    <w:multiLevelType w:val="multilevel"/>
    <w:tmpl w:val="7F2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07942"/>
    <w:multiLevelType w:val="multilevel"/>
    <w:tmpl w:val="3DC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C3B31"/>
    <w:multiLevelType w:val="multilevel"/>
    <w:tmpl w:val="2BE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E32E9"/>
    <w:multiLevelType w:val="multilevel"/>
    <w:tmpl w:val="86B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41538A"/>
    <w:multiLevelType w:val="multilevel"/>
    <w:tmpl w:val="4A3E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1134AB"/>
    <w:multiLevelType w:val="multilevel"/>
    <w:tmpl w:val="5E24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4A48C3"/>
    <w:multiLevelType w:val="multilevel"/>
    <w:tmpl w:val="6EBE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52623B"/>
    <w:multiLevelType w:val="multilevel"/>
    <w:tmpl w:val="5BD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931361"/>
    <w:multiLevelType w:val="multilevel"/>
    <w:tmpl w:val="2A8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545FA9"/>
    <w:multiLevelType w:val="multilevel"/>
    <w:tmpl w:val="538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E6E53"/>
    <w:multiLevelType w:val="multilevel"/>
    <w:tmpl w:val="5EBE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E2300F"/>
    <w:multiLevelType w:val="multilevel"/>
    <w:tmpl w:val="D5E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5628D5"/>
    <w:multiLevelType w:val="multilevel"/>
    <w:tmpl w:val="4DB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C4E34"/>
    <w:multiLevelType w:val="multilevel"/>
    <w:tmpl w:val="B8F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104550"/>
    <w:multiLevelType w:val="multilevel"/>
    <w:tmpl w:val="7FF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767ECC"/>
    <w:multiLevelType w:val="multilevel"/>
    <w:tmpl w:val="781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AE4537"/>
    <w:multiLevelType w:val="multilevel"/>
    <w:tmpl w:val="494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C11AE1"/>
    <w:multiLevelType w:val="multilevel"/>
    <w:tmpl w:val="D382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E57E51"/>
    <w:multiLevelType w:val="multilevel"/>
    <w:tmpl w:val="7A5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79187A"/>
    <w:multiLevelType w:val="multilevel"/>
    <w:tmpl w:val="854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E07E4F"/>
    <w:multiLevelType w:val="multilevel"/>
    <w:tmpl w:val="CB6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191E86"/>
    <w:multiLevelType w:val="multilevel"/>
    <w:tmpl w:val="62F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B56FA0"/>
    <w:multiLevelType w:val="multilevel"/>
    <w:tmpl w:val="34C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295C51"/>
    <w:multiLevelType w:val="multilevel"/>
    <w:tmpl w:val="B4F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D32DFD"/>
    <w:multiLevelType w:val="multilevel"/>
    <w:tmpl w:val="0C7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B223B8"/>
    <w:multiLevelType w:val="multilevel"/>
    <w:tmpl w:val="15B0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4056FC"/>
    <w:multiLevelType w:val="multilevel"/>
    <w:tmpl w:val="8C8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3C1E78"/>
    <w:multiLevelType w:val="multilevel"/>
    <w:tmpl w:val="183A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611702"/>
    <w:multiLevelType w:val="multilevel"/>
    <w:tmpl w:val="DC3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743719"/>
    <w:multiLevelType w:val="multilevel"/>
    <w:tmpl w:val="E266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3B2A5E"/>
    <w:multiLevelType w:val="multilevel"/>
    <w:tmpl w:val="407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4705EE"/>
    <w:multiLevelType w:val="multilevel"/>
    <w:tmpl w:val="517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09068D"/>
    <w:multiLevelType w:val="multilevel"/>
    <w:tmpl w:val="DD30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142749"/>
    <w:multiLevelType w:val="multilevel"/>
    <w:tmpl w:val="95C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6146D9"/>
    <w:multiLevelType w:val="multilevel"/>
    <w:tmpl w:val="7D9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A5789E"/>
    <w:multiLevelType w:val="multilevel"/>
    <w:tmpl w:val="1566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C36339"/>
    <w:multiLevelType w:val="multilevel"/>
    <w:tmpl w:val="7720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FC397B"/>
    <w:multiLevelType w:val="multilevel"/>
    <w:tmpl w:val="D6A0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627E8D"/>
    <w:multiLevelType w:val="multilevel"/>
    <w:tmpl w:val="67B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1F50EA"/>
    <w:multiLevelType w:val="multilevel"/>
    <w:tmpl w:val="ABB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71188E"/>
    <w:multiLevelType w:val="multilevel"/>
    <w:tmpl w:val="5DFA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90303A"/>
    <w:multiLevelType w:val="multilevel"/>
    <w:tmpl w:val="E1B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CE729D"/>
    <w:multiLevelType w:val="multilevel"/>
    <w:tmpl w:val="7F02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756DD7"/>
    <w:multiLevelType w:val="multilevel"/>
    <w:tmpl w:val="2072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485D1B"/>
    <w:multiLevelType w:val="multilevel"/>
    <w:tmpl w:val="5D1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FF4AA6"/>
    <w:multiLevelType w:val="multilevel"/>
    <w:tmpl w:val="FB2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116CB1"/>
    <w:multiLevelType w:val="multilevel"/>
    <w:tmpl w:val="1EE4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4D34A7"/>
    <w:multiLevelType w:val="multilevel"/>
    <w:tmpl w:val="773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3C0CA5"/>
    <w:multiLevelType w:val="multilevel"/>
    <w:tmpl w:val="7EFE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FB3651"/>
    <w:multiLevelType w:val="multilevel"/>
    <w:tmpl w:val="F4BA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6F6F61"/>
    <w:multiLevelType w:val="multilevel"/>
    <w:tmpl w:val="6AF2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7550B0"/>
    <w:multiLevelType w:val="multilevel"/>
    <w:tmpl w:val="6408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872177"/>
    <w:multiLevelType w:val="multilevel"/>
    <w:tmpl w:val="18DE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934453"/>
    <w:multiLevelType w:val="multilevel"/>
    <w:tmpl w:val="F272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1A60E5"/>
    <w:multiLevelType w:val="multilevel"/>
    <w:tmpl w:val="D8CA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A678F5"/>
    <w:multiLevelType w:val="multilevel"/>
    <w:tmpl w:val="385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E12EED"/>
    <w:multiLevelType w:val="multilevel"/>
    <w:tmpl w:val="FC1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7A0CEB"/>
    <w:multiLevelType w:val="multilevel"/>
    <w:tmpl w:val="A92A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000D93"/>
    <w:multiLevelType w:val="multilevel"/>
    <w:tmpl w:val="F41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622348"/>
    <w:multiLevelType w:val="multilevel"/>
    <w:tmpl w:val="6D0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E0696D"/>
    <w:multiLevelType w:val="multilevel"/>
    <w:tmpl w:val="6DE0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A1483E"/>
    <w:multiLevelType w:val="multilevel"/>
    <w:tmpl w:val="914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117346"/>
    <w:multiLevelType w:val="multilevel"/>
    <w:tmpl w:val="49B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4672AA"/>
    <w:multiLevelType w:val="multilevel"/>
    <w:tmpl w:val="6AF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E6565A"/>
    <w:multiLevelType w:val="multilevel"/>
    <w:tmpl w:val="0676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A54B68"/>
    <w:multiLevelType w:val="multilevel"/>
    <w:tmpl w:val="5304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E710CC"/>
    <w:multiLevelType w:val="multilevel"/>
    <w:tmpl w:val="47B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521DBC"/>
    <w:multiLevelType w:val="multilevel"/>
    <w:tmpl w:val="E05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322816"/>
    <w:multiLevelType w:val="multilevel"/>
    <w:tmpl w:val="232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5C66A4"/>
    <w:multiLevelType w:val="multilevel"/>
    <w:tmpl w:val="CC9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8E495F"/>
    <w:multiLevelType w:val="multilevel"/>
    <w:tmpl w:val="EFA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841E25"/>
    <w:multiLevelType w:val="multilevel"/>
    <w:tmpl w:val="5312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B74F62"/>
    <w:multiLevelType w:val="multilevel"/>
    <w:tmpl w:val="44B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0C76EC"/>
    <w:multiLevelType w:val="multilevel"/>
    <w:tmpl w:val="22C0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9A2E6A"/>
    <w:multiLevelType w:val="multilevel"/>
    <w:tmpl w:val="A69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EF6B72"/>
    <w:multiLevelType w:val="multilevel"/>
    <w:tmpl w:val="91A2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B724A9"/>
    <w:multiLevelType w:val="multilevel"/>
    <w:tmpl w:val="238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333C40"/>
    <w:multiLevelType w:val="multilevel"/>
    <w:tmpl w:val="5BE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BB4D14"/>
    <w:multiLevelType w:val="multilevel"/>
    <w:tmpl w:val="A17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082D72"/>
    <w:multiLevelType w:val="multilevel"/>
    <w:tmpl w:val="560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FB25CC"/>
    <w:multiLevelType w:val="multilevel"/>
    <w:tmpl w:val="899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83573D"/>
    <w:multiLevelType w:val="multilevel"/>
    <w:tmpl w:val="2148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171644"/>
    <w:multiLevelType w:val="multilevel"/>
    <w:tmpl w:val="BB50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146BF2"/>
    <w:multiLevelType w:val="multilevel"/>
    <w:tmpl w:val="FCB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9A63D2"/>
    <w:multiLevelType w:val="multilevel"/>
    <w:tmpl w:val="90EC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7D6C76"/>
    <w:multiLevelType w:val="multilevel"/>
    <w:tmpl w:val="98C4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C54644"/>
    <w:multiLevelType w:val="multilevel"/>
    <w:tmpl w:val="CEE0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182AF3"/>
    <w:multiLevelType w:val="multilevel"/>
    <w:tmpl w:val="E72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5B07DB"/>
    <w:multiLevelType w:val="multilevel"/>
    <w:tmpl w:val="0C8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8175D0"/>
    <w:multiLevelType w:val="multilevel"/>
    <w:tmpl w:val="0F8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500A53"/>
    <w:multiLevelType w:val="multilevel"/>
    <w:tmpl w:val="8F5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F0766B"/>
    <w:multiLevelType w:val="multilevel"/>
    <w:tmpl w:val="7A26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A5122A"/>
    <w:multiLevelType w:val="multilevel"/>
    <w:tmpl w:val="36A6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992059"/>
    <w:multiLevelType w:val="multilevel"/>
    <w:tmpl w:val="7FA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2F7E2F"/>
    <w:multiLevelType w:val="multilevel"/>
    <w:tmpl w:val="5DA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52450C"/>
    <w:multiLevelType w:val="multilevel"/>
    <w:tmpl w:val="297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93674B"/>
    <w:multiLevelType w:val="multilevel"/>
    <w:tmpl w:val="D72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2554FF"/>
    <w:multiLevelType w:val="multilevel"/>
    <w:tmpl w:val="FC2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4857A1"/>
    <w:multiLevelType w:val="multilevel"/>
    <w:tmpl w:val="1B86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600965"/>
    <w:multiLevelType w:val="multilevel"/>
    <w:tmpl w:val="55E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077CA3"/>
    <w:multiLevelType w:val="multilevel"/>
    <w:tmpl w:val="AF28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511D8B"/>
    <w:multiLevelType w:val="multilevel"/>
    <w:tmpl w:val="2EA4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B43FD8"/>
    <w:multiLevelType w:val="multilevel"/>
    <w:tmpl w:val="1F9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8752C3"/>
    <w:multiLevelType w:val="multilevel"/>
    <w:tmpl w:val="7FE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A76B9C"/>
    <w:multiLevelType w:val="multilevel"/>
    <w:tmpl w:val="4222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C11994"/>
    <w:multiLevelType w:val="multilevel"/>
    <w:tmpl w:val="FDBC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1D4D7A"/>
    <w:multiLevelType w:val="multilevel"/>
    <w:tmpl w:val="01A2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032143"/>
    <w:multiLevelType w:val="multilevel"/>
    <w:tmpl w:val="9BC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F457A8"/>
    <w:multiLevelType w:val="multilevel"/>
    <w:tmpl w:val="154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F56DD4"/>
    <w:multiLevelType w:val="multilevel"/>
    <w:tmpl w:val="6F3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821581"/>
    <w:multiLevelType w:val="multilevel"/>
    <w:tmpl w:val="78FE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074175">
    <w:abstractNumId w:val="36"/>
  </w:num>
  <w:num w:numId="2" w16cid:durableId="1861968409">
    <w:abstractNumId w:val="46"/>
  </w:num>
  <w:num w:numId="3" w16cid:durableId="912279001">
    <w:abstractNumId w:val="108"/>
  </w:num>
  <w:num w:numId="4" w16cid:durableId="1655454085">
    <w:abstractNumId w:val="67"/>
  </w:num>
  <w:num w:numId="5" w16cid:durableId="1714187098">
    <w:abstractNumId w:val="14"/>
  </w:num>
  <w:num w:numId="6" w16cid:durableId="692073571">
    <w:abstractNumId w:val="59"/>
  </w:num>
  <w:num w:numId="7" w16cid:durableId="26030134">
    <w:abstractNumId w:val="47"/>
  </w:num>
  <w:num w:numId="8" w16cid:durableId="1150049991">
    <w:abstractNumId w:val="113"/>
  </w:num>
  <w:num w:numId="9" w16cid:durableId="1152479168">
    <w:abstractNumId w:val="118"/>
  </w:num>
  <w:num w:numId="10" w16cid:durableId="1706446641">
    <w:abstractNumId w:val="126"/>
  </w:num>
  <w:num w:numId="11" w16cid:durableId="1246845181">
    <w:abstractNumId w:val="84"/>
  </w:num>
  <w:num w:numId="12" w16cid:durableId="932975485">
    <w:abstractNumId w:val="37"/>
  </w:num>
  <w:num w:numId="13" w16cid:durableId="1417240968">
    <w:abstractNumId w:val="52"/>
  </w:num>
  <w:num w:numId="14" w16cid:durableId="1888107575">
    <w:abstractNumId w:val="100"/>
  </w:num>
  <w:num w:numId="15" w16cid:durableId="1401251756">
    <w:abstractNumId w:val="115"/>
  </w:num>
  <w:num w:numId="16" w16cid:durableId="136843636">
    <w:abstractNumId w:val="90"/>
  </w:num>
  <w:num w:numId="17" w16cid:durableId="889464492">
    <w:abstractNumId w:val="91"/>
  </w:num>
  <w:num w:numId="18" w16cid:durableId="1227182382">
    <w:abstractNumId w:val="111"/>
  </w:num>
  <w:num w:numId="19" w16cid:durableId="347757774">
    <w:abstractNumId w:val="124"/>
  </w:num>
  <w:num w:numId="20" w16cid:durableId="267667480">
    <w:abstractNumId w:val="1"/>
  </w:num>
  <w:num w:numId="21" w16cid:durableId="2026440233">
    <w:abstractNumId w:val="99"/>
  </w:num>
  <w:num w:numId="22" w16cid:durableId="67844289">
    <w:abstractNumId w:val="31"/>
  </w:num>
  <w:num w:numId="23" w16cid:durableId="86577971">
    <w:abstractNumId w:val="69"/>
  </w:num>
  <w:num w:numId="24" w16cid:durableId="1293942898">
    <w:abstractNumId w:val="87"/>
  </w:num>
  <w:num w:numId="25" w16cid:durableId="823858140">
    <w:abstractNumId w:val="30"/>
  </w:num>
  <w:num w:numId="26" w16cid:durableId="452217738">
    <w:abstractNumId w:val="106"/>
  </w:num>
  <w:num w:numId="27" w16cid:durableId="641926213">
    <w:abstractNumId w:val="127"/>
  </w:num>
  <w:num w:numId="28" w16cid:durableId="49808752">
    <w:abstractNumId w:val="32"/>
  </w:num>
  <w:num w:numId="29" w16cid:durableId="967324734">
    <w:abstractNumId w:val="20"/>
  </w:num>
  <w:num w:numId="30" w16cid:durableId="1841047341">
    <w:abstractNumId w:val="35"/>
  </w:num>
  <w:num w:numId="31" w16cid:durableId="725445721">
    <w:abstractNumId w:val="22"/>
  </w:num>
  <w:num w:numId="32" w16cid:durableId="1504860861">
    <w:abstractNumId w:val="16"/>
  </w:num>
  <w:num w:numId="33" w16cid:durableId="1582062598">
    <w:abstractNumId w:val="75"/>
  </w:num>
  <w:num w:numId="34" w16cid:durableId="232158147">
    <w:abstractNumId w:val="2"/>
  </w:num>
  <w:num w:numId="35" w16cid:durableId="1401251401">
    <w:abstractNumId w:val="21"/>
  </w:num>
  <w:num w:numId="36" w16cid:durableId="676691855">
    <w:abstractNumId w:val="57"/>
  </w:num>
  <w:num w:numId="37" w16cid:durableId="2005473904">
    <w:abstractNumId w:val="66"/>
  </w:num>
  <w:num w:numId="38" w16cid:durableId="1881933479">
    <w:abstractNumId w:val="68"/>
  </w:num>
  <w:num w:numId="39" w16cid:durableId="1466196739">
    <w:abstractNumId w:val="88"/>
  </w:num>
  <w:num w:numId="40" w16cid:durableId="774792626">
    <w:abstractNumId w:val="114"/>
  </w:num>
  <w:num w:numId="41" w16cid:durableId="778371707">
    <w:abstractNumId w:val="122"/>
  </w:num>
  <w:num w:numId="42" w16cid:durableId="1343631525">
    <w:abstractNumId w:val="56"/>
  </w:num>
  <w:num w:numId="43" w16cid:durableId="1913005495">
    <w:abstractNumId w:val="62"/>
  </w:num>
  <w:num w:numId="44" w16cid:durableId="410470376">
    <w:abstractNumId w:val="26"/>
  </w:num>
  <w:num w:numId="45" w16cid:durableId="1307584296">
    <w:abstractNumId w:val="109"/>
  </w:num>
  <w:num w:numId="46" w16cid:durableId="1414087443">
    <w:abstractNumId w:val="10"/>
  </w:num>
  <w:num w:numId="47" w16cid:durableId="1929579589">
    <w:abstractNumId w:val="120"/>
  </w:num>
  <w:num w:numId="48" w16cid:durableId="1986620660">
    <w:abstractNumId w:val="0"/>
  </w:num>
  <w:num w:numId="49" w16cid:durableId="211617416">
    <w:abstractNumId w:val="101"/>
  </w:num>
  <w:num w:numId="50" w16cid:durableId="792989801">
    <w:abstractNumId w:val="61"/>
  </w:num>
  <w:num w:numId="51" w16cid:durableId="1174682221">
    <w:abstractNumId w:val="104"/>
  </w:num>
  <w:num w:numId="52" w16cid:durableId="886457584">
    <w:abstractNumId w:val="17"/>
  </w:num>
  <w:num w:numId="53" w16cid:durableId="2017464164">
    <w:abstractNumId w:val="112"/>
  </w:num>
  <w:num w:numId="54" w16cid:durableId="792791395">
    <w:abstractNumId w:val="79"/>
  </w:num>
  <w:num w:numId="55" w16cid:durableId="1472333496">
    <w:abstractNumId w:val="76"/>
  </w:num>
  <w:num w:numId="56" w16cid:durableId="1810173009">
    <w:abstractNumId w:val="53"/>
  </w:num>
  <w:num w:numId="57" w16cid:durableId="771315683">
    <w:abstractNumId w:val="8"/>
  </w:num>
  <w:num w:numId="58" w16cid:durableId="1817184079">
    <w:abstractNumId w:val="58"/>
  </w:num>
  <w:num w:numId="59" w16cid:durableId="2138722804">
    <w:abstractNumId w:val="4"/>
  </w:num>
  <w:num w:numId="60" w16cid:durableId="1036927234">
    <w:abstractNumId w:val="13"/>
  </w:num>
  <w:num w:numId="61" w16cid:durableId="450906208">
    <w:abstractNumId w:val="51"/>
  </w:num>
  <w:num w:numId="62" w16cid:durableId="1614433967">
    <w:abstractNumId w:val="74"/>
  </w:num>
  <w:num w:numId="63" w16cid:durableId="1408651312">
    <w:abstractNumId w:val="23"/>
  </w:num>
  <w:num w:numId="64" w16cid:durableId="167598307">
    <w:abstractNumId w:val="125"/>
  </w:num>
  <w:num w:numId="65" w16cid:durableId="1390575148">
    <w:abstractNumId w:val="40"/>
  </w:num>
  <w:num w:numId="66" w16cid:durableId="546382255">
    <w:abstractNumId w:val="15"/>
  </w:num>
  <w:num w:numId="67" w16cid:durableId="2053379487">
    <w:abstractNumId w:val="83"/>
  </w:num>
  <w:num w:numId="68" w16cid:durableId="754546670">
    <w:abstractNumId w:val="77"/>
  </w:num>
  <w:num w:numId="69" w16cid:durableId="1018234892">
    <w:abstractNumId w:val="9"/>
  </w:num>
  <w:num w:numId="70" w16cid:durableId="1800878468">
    <w:abstractNumId w:val="105"/>
  </w:num>
  <w:num w:numId="71" w16cid:durableId="1334606934">
    <w:abstractNumId w:val="43"/>
  </w:num>
  <w:num w:numId="72" w16cid:durableId="894513729">
    <w:abstractNumId w:val="94"/>
  </w:num>
  <w:num w:numId="73" w16cid:durableId="505562635">
    <w:abstractNumId w:val="116"/>
  </w:num>
  <w:num w:numId="74" w16cid:durableId="1452357285">
    <w:abstractNumId w:val="80"/>
  </w:num>
  <w:num w:numId="75" w16cid:durableId="117842156">
    <w:abstractNumId w:val="38"/>
  </w:num>
  <w:num w:numId="76" w16cid:durableId="996879887">
    <w:abstractNumId w:val="65"/>
  </w:num>
  <w:num w:numId="77" w16cid:durableId="658078461">
    <w:abstractNumId w:val="34"/>
  </w:num>
  <w:num w:numId="78" w16cid:durableId="98570559">
    <w:abstractNumId w:val="107"/>
  </w:num>
  <w:num w:numId="79" w16cid:durableId="1529485000">
    <w:abstractNumId w:val="92"/>
  </w:num>
  <w:num w:numId="80" w16cid:durableId="979770272">
    <w:abstractNumId w:val="73"/>
  </w:num>
  <w:num w:numId="81" w16cid:durableId="245307568">
    <w:abstractNumId w:val="18"/>
  </w:num>
  <w:num w:numId="82" w16cid:durableId="1292057106">
    <w:abstractNumId w:val="39"/>
  </w:num>
  <w:num w:numId="83" w16cid:durableId="174196222">
    <w:abstractNumId w:val="33"/>
  </w:num>
  <w:num w:numId="84" w16cid:durableId="143668558">
    <w:abstractNumId w:val="11"/>
  </w:num>
  <w:num w:numId="85" w16cid:durableId="592280518">
    <w:abstractNumId w:val="78"/>
  </w:num>
  <w:num w:numId="86" w16cid:durableId="553197611">
    <w:abstractNumId w:val="63"/>
  </w:num>
  <w:num w:numId="87" w16cid:durableId="1234584005">
    <w:abstractNumId w:val="93"/>
  </w:num>
  <w:num w:numId="88" w16cid:durableId="1777407030">
    <w:abstractNumId w:val="82"/>
  </w:num>
  <w:num w:numId="89" w16cid:durableId="2095130724">
    <w:abstractNumId w:val="7"/>
  </w:num>
  <w:num w:numId="90" w16cid:durableId="908616473">
    <w:abstractNumId w:val="50"/>
  </w:num>
  <w:num w:numId="91" w16cid:durableId="260266389">
    <w:abstractNumId w:val="27"/>
  </w:num>
  <w:num w:numId="92" w16cid:durableId="1984692715">
    <w:abstractNumId w:val="85"/>
  </w:num>
  <w:num w:numId="93" w16cid:durableId="902837245">
    <w:abstractNumId w:val="12"/>
  </w:num>
  <w:num w:numId="94" w16cid:durableId="1093863361">
    <w:abstractNumId w:val="110"/>
  </w:num>
  <w:num w:numId="95" w16cid:durableId="919406124">
    <w:abstractNumId w:val="6"/>
  </w:num>
  <w:num w:numId="96" w16cid:durableId="1755858461">
    <w:abstractNumId w:val="98"/>
  </w:num>
  <w:num w:numId="97" w16cid:durableId="223444558">
    <w:abstractNumId w:val="117"/>
  </w:num>
  <w:num w:numId="98" w16cid:durableId="1522745411">
    <w:abstractNumId w:val="25"/>
  </w:num>
  <w:num w:numId="99" w16cid:durableId="46269452">
    <w:abstractNumId w:val="119"/>
  </w:num>
  <w:num w:numId="100" w16cid:durableId="2126845880">
    <w:abstractNumId w:val="55"/>
  </w:num>
  <w:num w:numId="101" w16cid:durableId="895044116">
    <w:abstractNumId w:val="3"/>
  </w:num>
  <w:num w:numId="102" w16cid:durableId="723332903">
    <w:abstractNumId w:val="42"/>
  </w:num>
  <w:num w:numId="103" w16cid:durableId="846754367">
    <w:abstractNumId w:val="103"/>
  </w:num>
  <w:num w:numId="104" w16cid:durableId="671765596">
    <w:abstractNumId w:val="95"/>
  </w:num>
  <w:num w:numId="105" w16cid:durableId="578444015">
    <w:abstractNumId w:val="28"/>
  </w:num>
  <w:num w:numId="106" w16cid:durableId="1050376790">
    <w:abstractNumId w:val="5"/>
  </w:num>
  <w:num w:numId="107" w16cid:durableId="312561298">
    <w:abstractNumId w:val="102"/>
  </w:num>
  <w:num w:numId="108" w16cid:durableId="1846359986">
    <w:abstractNumId w:val="70"/>
  </w:num>
  <w:num w:numId="109" w16cid:durableId="1587307033">
    <w:abstractNumId w:val="49"/>
  </w:num>
  <w:num w:numId="110" w16cid:durableId="530650785">
    <w:abstractNumId w:val="41"/>
  </w:num>
  <w:num w:numId="111" w16cid:durableId="1654606109">
    <w:abstractNumId w:val="86"/>
  </w:num>
  <w:num w:numId="112" w16cid:durableId="311373375">
    <w:abstractNumId w:val="45"/>
  </w:num>
  <w:num w:numId="113" w16cid:durableId="1906836975">
    <w:abstractNumId w:val="96"/>
  </w:num>
  <w:num w:numId="114" w16cid:durableId="1282686757">
    <w:abstractNumId w:val="19"/>
  </w:num>
  <w:num w:numId="115" w16cid:durableId="890267773">
    <w:abstractNumId w:val="64"/>
  </w:num>
  <w:num w:numId="116" w16cid:durableId="1394742024">
    <w:abstractNumId w:val="54"/>
  </w:num>
  <w:num w:numId="117" w16cid:durableId="1367368847">
    <w:abstractNumId w:val="89"/>
  </w:num>
  <w:num w:numId="118" w16cid:durableId="342783660">
    <w:abstractNumId w:val="97"/>
  </w:num>
  <w:num w:numId="119" w16cid:durableId="1706099260">
    <w:abstractNumId w:val="60"/>
  </w:num>
  <w:num w:numId="120" w16cid:durableId="1510019514">
    <w:abstractNumId w:val="71"/>
  </w:num>
  <w:num w:numId="121" w16cid:durableId="1051198827">
    <w:abstractNumId w:val="81"/>
  </w:num>
  <w:num w:numId="122" w16cid:durableId="251010171">
    <w:abstractNumId w:val="121"/>
  </w:num>
  <w:num w:numId="123" w16cid:durableId="1542015953">
    <w:abstractNumId w:val="24"/>
  </w:num>
  <w:num w:numId="124" w16cid:durableId="1529753380">
    <w:abstractNumId w:val="29"/>
  </w:num>
  <w:num w:numId="125" w16cid:durableId="1111557672">
    <w:abstractNumId w:val="44"/>
  </w:num>
  <w:num w:numId="126" w16cid:durableId="1611930008">
    <w:abstractNumId w:val="48"/>
  </w:num>
  <w:num w:numId="127" w16cid:durableId="489952457">
    <w:abstractNumId w:val="123"/>
  </w:num>
  <w:num w:numId="128" w16cid:durableId="623780371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23"/>
    <w:rsid w:val="0023427A"/>
    <w:rsid w:val="0036154D"/>
    <w:rsid w:val="00392002"/>
    <w:rsid w:val="00407C7C"/>
    <w:rsid w:val="004E2765"/>
    <w:rsid w:val="0059471E"/>
    <w:rsid w:val="007A24AA"/>
    <w:rsid w:val="007C6523"/>
    <w:rsid w:val="009F306F"/>
    <w:rsid w:val="00A1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5A90906"/>
  <w15:chartTrackingRefBased/>
  <w15:docId w15:val="{7287DCA9-A655-497C-8A51-7BDC7585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9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947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94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947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471E"/>
    <w:rPr>
      <w:rFonts w:ascii="Times New Roman" w:eastAsia="Times New Roman" w:hAnsi="Times New Roman" w:cs="Times New Roman"/>
      <w:b/>
      <w:bCs/>
      <w:kern w:val="0"/>
      <w:sz w:val="36"/>
      <w:szCs w:val="36"/>
      <w:lang w:val="nl-N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9471E"/>
    <w:rPr>
      <w:rFonts w:ascii="Times New Roman" w:eastAsia="Times New Roman" w:hAnsi="Times New Roman" w:cs="Times New Roman"/>
      <w:b/>
      <w:bCs/>
      <w:kern w:val="0"/>
      <w:sz w:val="27"/>
      <w:szCs w:val="27"/>
      <w:lang w:val="nl-N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9471E"/>
    <w:rPr>
      <w:rFonts w:ascii="Times New Roman" w:eastAsia="Times New Roman" w:hAnsi="Times New Roman" w:cs="Times New Roman"/>
      <w:b/>
      <w:bCs/>
      <w:kern w:val="0"/>
      <w:sz w:val="24"/>
      <w:szCs w:val="24"/>
      <w:lang w:val="nl-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nl-NL"/>
      <w14:ligatures w14:val="none"/>
    </w:rPr>
  </w:style>
  <w:style w:type="character" w:styleId="Strong">
    <w:name w:val="Strong"/>
    <w:basedOn w:val="DefaultParagraphFont"/>
    <w:uiPriority w:val="22"/>
    <w:qFormat/>
    <w:rsid w:val="0059471E"/>
    <w:rPr>
      <w:b/>
      <w:bCs/>
    </w:rPr>
  </w:style>
  <w:style w:type="character" w:styleId="Emphasis">
    <w:name w:val="Emphasis"/>
    <w:basedOn w:val="DefaultParagraphFont"/>
    <w:uiPriority w:val="20"/>
    <w:qFormat/>
    <w:rsid w:val="0059471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15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0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3259</Words>
  <Characters>17926</Characters>
  <Application>Microsoft Office Word</Application>
  <DocSecurity>0</DocSecurity>
  <Lines>149</Lines>
  <Paragraphs>42</Paragraphs>
  <ScaleCrop>false</ScaleCrop>
  <Company/>
  <LinksUpToDate>false</LinksUpToDate>
  <CharactersWithSpaces>21143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Pet, L.A. (EPI)</dc:creator>
  <cp:keywords/>
  <dc:description/>
  <cp:lastModifiedBy>Pet, L.A. (EPI)</cp:lastModifiedBy>
  <cp:revision>3</cp:revision>
  <dcterms:created xsi:type="dcterms:W3CDTF">2025-04-14T15:10:00Z</dcterms:created>
  <dcterms:modified xsi:type="dcterms:W3CDTF">2025-04-15T11:55:00Z</dcterms:modified>
</cp:coreProperties>
</file>