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0BCFC" w14:textId="77777777" w:rsidR="004A4244" w:rsidRPr="004A4244" w:rsidRDefault="004A4244" w:rsidP="004A4244">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4A4244">
        <w:rPr>
          <w:rFonts w:ascii="Times New Roman" w:eastAsia="Times New Roman" w:hAnsi="Times New Roman" w:cs="Times New Roman"/>
          <w:b/>
          <w:bCs/>
          <w:kern w:val="0"/>
          <w:sz w:val="36"/>
          <w:szCs w:val="36"/>
          <w:lang w:val="nl-NL"/>
          <w14:ligatures w14:val="none"/>
        </w:rPr>
        <w:t>Land: Zwitserland</w:t>
      </w:r>
    </w:p>
    <w:p w14:paraId="419EC2CC"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 Algemene Systeembeschrijving</w:t>
      </w:r>
    </w:p>
    <w:p w14:paraId="02A3EF3E" w14:textId="77777777" w:rsidR="004A4244" w:rsidRPr="004A4244" w:rsidRDefault="004A4244" w:rsidP="004A42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Type systeem</w:t>
      </w:r>
      <w:r w:rsidRPr="004A4244">
        <w:rPr>
          <w:rFonts w:ascii="Times New Roman" w:eastAsia="Times New Roman" w:hAnsi="Times New Roman" w:cs="Times New Roman"/>
          <w:kern w:val="0"/>
          <w:sz w:val="24"/>
          <w:szCs w:val="24"/>
          <w:lang w:val="nl-NL"/>
          <w14:ligatures w14:val="none"/>
        </w:rPr>
        <w:t xml:space="preserve">: Zwitserland hanteert een </w:t>
      </w:r>
      <w:r w:rsidRPr="004A4244">
        <w:rPr>
          <w:rFonts w:ascii="Times New Roman" w:eastAsia="Times New Roman" w:hAnsi="Times New Roman" w:cs="Times New Roman"/>
          <w:b/>
          <w:bCs/>
          <w:kern w:val="0"/>
          <w:sz w:val="24"/>
          <w:szCs w:val="24"/>
          <w:lang w:val="nl-NL"/>
          <w14:ligatures w14:val="none"/>
        </w:rPr>
        <w:t>gedecentraliseerd</w:t>
      </w:r>
      <w:r w:rsidRPr="004A4244">
        <w:rPr>
          <w:rFonts w:ascii="Times New Roman" w:eastAsia="Times New Roman" w:hAnsi="Times New Roman" w:cs="Times New Roman"/>
          <w:kern w:val="0"/>
          <w:sz w:val="24"/>
          <w:szCs w:val="24"/>
          <w:lang w:val="nl-NL"/>
          <w14:ligatures w14:val="none"/>
        </w:rPr>
        <w:t xml:space="preserve"> systeem. Hoewel er één nationale gedragscode bestaat (uitgegeven door de Swiss Academies of Arts and Sciences), ligt de primaire verantwoordelijkheid voor het waarborgen en handhaven van wetenschappelijke integriteit bij de individuele instellingen (universiteiten, onderzoeksinstellingen) en de belangrijkste nationale financieringsorganisatie (SNSF).</w:t>
      </w:r>
    </w:p>
    <w:p w14:paraId="661DDCE9" w14:textId="77777777" w:rsidR="004A4244" w:rsidRPr="004A4244" w:rsidRDefault="004A4244" w:rsidP="004A42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Basis van het systeem</w:t>
      </w:r>
      <w:r w:rsidRPr="004A4244">
        <w:rPr>
          <w:rFonts w:ascii="Times New Roman" w:eastAsia="Times New Roman" w:hAnsi="Times New Roman" w:cs="Times New Roman"/>
          <w:kern w:val="0"/>
          <w:sz w:val="24"/>
          <w:szCs w:val="24"/>
          <w:lang w:val="nl-NL"/>
          <w14:ligatures w14:val="none"/>
        </w:rPr>
        <w:t xml:space="preserve">: Het systeem is grotendeels gebaseerd op </w:t>
      </w:r>
      <w:r w:rsidRPr="004A4244">
        <w:rPr>
          <w:rFonts w:ascii="Times New Roman" w:eastAsia="Times New Roman" w:hAnsi="Times New Roman" w:cs="Times New Roman"/>
          <w:b/>
          <w:bCs/>
          <w:kern w:val="0"/>
          <w:sz w:val="24"/>
          <w:szCs w:val="24"/>
          <w:lang w:val="nl-NL"/>
          <w14:ligatures w14:val="none"/>
        </w:rPr>
        <w:t>zelfregulering</w:t>
      </w:r>
      <w:r w:rsidRPr="004A4244">
        <w:rPr>
          <w:rFonts w:ascii="Times New Roman" w:eastAsia="Times New Roman" w:hAnsi="Times New Roman" w:cs="Times New Roman"/>
          <w:kern w:val="0"/>
          <w:sz w:val="24"/>
          <w:szCs w:val="24"/>
          <w:lang w:val="nl-NL"/>
          <w14:ligatures w14:val="none"/>
        </w:rPr>
        <w:t xml:space="preserve"> en “soft law”-richtlijnen (met name de Code of Conduct for Scientific Integrity van de Swiss Academies). Daarnaast is er </w:t>
      </w:r>
      <w:r w:rsidRPr="004A4244">
        <w:rPr>
          <w:rFonts w:ascii="Times New Roman" w:eastAsia="Times New Roman" w:hAnsi="Times New Roman" w:cs="Times New Roman"/>
          <w:b/>
          <w:bCs/>
          <w:kern w:val="0"/>
          <w:sz w:val="24"/>
          <w:szCs w:val="24"/>
          <w:lang w:val="nl-NL"/>
          <w14:ligatures w14:val="none"/>
        </w:rPr>
        <w:t>wetgeving</w:t>
      </w:r>
      <w:r w:rsidRPr="004A4244">
        <w:rPr>
          <w:rFonts w:ascii="Times New Roman" w:eastAsia="Times New Roman" w:hAnsi="Times New Roman" w:cs="Times New Roman"/>
          <w:kern w:val="0"/>
          <w:sz w:val="24"/>
          <w:szCs w:val="24"/>
          <w:lang w:val="nl-NL"/>
          <w14:ligatures w14:val="none"/>
        </w:rPr>
        <w:t xml:space="preserve"> (zoals de Federal Act on the Promotion of Research and Innovation, RIPA, Art. 12) die financieringsorganisaties machtigt om integriteit af te dwingen bij met publieke middelen gefinancierd onderzoek.</w:t>
      </w:r>
    </w:p>
    <w:p w14:paraId="22B0CA1D" w14:textId="77777777" w:rsidR="004A4244" w:rsidRPr="004A4244" w:rsidRDefault="004A4244" w:rsidP="004A42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Kernfilosofie of nadruk</w:t>
      </w:r>
      <w:r w:rsidRPr="004A4244">
        <w:rPr>
          <w:rFonts w:ascii="Times New Roman" w:eastAsia="Times New Roman" w:hAnsi="Times New Roman" w:cs="Times New Roman"/>
          <w:kern w:val="0"/>
          <w:sz w:val="24"/>
          <w:szCs w:val="24"/>
          <w:lang w:val="nl-NL"/>
          <w14:ligatures w14:val="none"/>
        </w:rPr>
        <w:t xml:space="preserve">: De nadruk ligt op </w:t>
      </w:r>
      <w:r w:rsidRPr="004A4244">
        <w:rPr>
          <w:rFonts w:ascii="Times New Roman" w:eastAsia="Times New Roman" w:hAnsi="Times New Roman" w:cs="Times New Roman"/>
          <w:b/>
          <w:bCs/>
          <w:kern w:val="0"/>
          <w:sz w:val="24"/>
          <w:szCs w:val="24"/>
          <w:lang w:val="nl-NL"/>
          <w14:ligatures w14:val="none"/>
        </w:rPr>
        <w:t>cultuur van integriteit</w:t>
      </w:r>
      <w:r w:rsidRPr="004A4244">
        <w:rPr>
          <w:rFonts w:ascii="Times New Roman" w:eastAsia="Times New Roman" w:hAnsi="Times New Roman" w:cs="Times New Roman"/>
          <w:kern w:val="0"/>
          <w:sz w:val="24"/>
          <w:szCs w:val="24"/>
          <w:lang w:val="nl-NL"/>
          <w14:ligatures w14:val="none"/>
        </w:rPr>
        <w:t xml:space="preserve"> en </w:t>
      </w:r>
      <w:r w:rsidRPr="004A4244">
        <w:rPr>
          <w:rFonts w:ascii="Times New Roman" w:eastAsia="Times New Roman" w:hAnsi="Times New Roman" w:cs="Times New Roman"/>
          <w:b/>
          <w:bCs/>
          <w:kern w:val="0"/>
          <w:sz w:val="24"/>
          <w:szCs w:val="24"/>
          <w:lang w:val="nl-NL"/>
          <w14:ligatures w14:val="none"/>
        </w:rPr>
        <w:t>verantwoordelijkheid</w:t>
      </w:r>
      <w:r w:rsidRPr="004A4244">
        <w:rPr>
          <w:rFonts w:ascii="Times New Roman" w:eastAsia="Times New Roman" w:hAnsi="Times New Roman" w:cs="Times New Roman"/>
          <w:kern w:val="0"/>
          <w:sz w:val="24"/>
          <w:szCs w:val="24"/>
          <w:lang w:val="nl-NL"/>
          <w14:ligatures w14:val="none"/>
        </w:rPr>
        <w:t xml:space="preserve"> binnen de instellingen zelf, ondersteund door nationale richtlijnen. Daarnaast bestaan er gedeelde principes over vertrouwelijkheid, proportionaliteit van sancties en respect voor rechten van alle betrokkenen.</w:t>
      </w:r>
    </w:p>
    <w:p w14:paraId="7346817D"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2. Historische Ontwikkeling</w:t>
      </w:r>
    </w:p>
    <w:p w14:paraId="72E29922" w14:textId="77777777" w:rsidR="004A4244" w:rsidRPr="004A4244" w:rsidRDefault="004A4244" w:rsidP="004A42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Ontstaan van belangrijke onderdelen</w:t>
      </w:r>
      <w:r w:rsidRPr="004A4244">
        <w:rPr>
          <w:rFonts w:ascii="Times New Roman" w:eastAsia="Times New Roman" w:hAnsi="Times New Roman" w:cs="Times New Roman"/>
          <w:kern w:val="0"/>
          <w:sz w:val="24"/>
          <w:szCs w:val="24"/>
          <w:lang w:val="nl-NL"/>
          <w14:ligatures w14:val="none"/>
        </w:rPr>
        <w:t>:</w:t>
      </w:r>
    </w:p>
    <w:p w14:paraId="7A19AFF3"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In </w:t>
      </w:r>
      <w:r w:rsidRPr="004A4244">
        <w:rPr>
          <w:rFonts w:ascii="Times New Roman" w:eastAsia="Times New Roman" w:hAnsi="Times New Roman" w:cs="Times New Roman"/>
          <w:b/>
          <w:bCs/>
          <w:kern w:val="0"/>
          <w:sz w:val="24"/>
          <w:szCs w:val="24"/>
          <w:lang w:val="nl-NL"/>
          <w14:ligatures w14:val="none"/>
        </w:rPr>
        <w:t>2008</w:t>
      </w:r>
      <w:r w:rsidRPr="004A4244">
        <w:rPr>
          <w:rFonts w:ascii="Times New Roman" w:eastAsia="Times New Roman" w:hAnsi="Times New Roman" w:cs="Times New Roman"/>
          <w:kern w:val="0"/>
          <w:sz w:val="24"/>
          <w:szCs w:val="24"/>
          <w:lang w:val="nl-NL"/>
          <w14:ligatures w14:val="none"/>
        </w:rPr>
        <w:t xml:space="preserve"> gaven de Swiss Academies voor het eerst een leidraad uit (“Integrity in scientific research: Principles and Procedures”).</w:t>
      </w:r>
    </w:p>
    <w:p w14:paraId="467FEE32"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In </w:t>
      </w:r>
      <w:r w:rsidRPr="004A4244">
        <w:rPr>
          <w:rFonts w:ascii="Times New Roman" w:eastAsia="Times New Roman" w:hAnsi="Times New Roman" w:cs="Times New Roman"/>
          <w:b/>
          <w:bCs/>
          <w:kern w:val="0"/>
          <w:sz w:val="24"/>
          <w:szCs w:val="24"/>
          <w:lang w:val="nl-NL"/>
          <w14:ligatures w14:val="none"/>
        </w:rPr>
        <w:t>2021</w:t>
      </w:r>
      <w:r w:rsidRPr="004A4244">
        <w:rPr>
          <w:rFonts w:ascii="Times New Roman" w:eastAsia="Times New Roman" w:hAnsi="Times New Roman" w:cs="Times New Roman"/>
          <w:kern w:val="0"/>
          <w:sz w:val="24"/>
          <w:szCs w:val="24"/>
          <w:lang w:val="nl-NL"/>
          <w14:ligatures w14:val="none"/>
        </w:rPr>
        <w:t xml:space="preserve"> verscheen de vernieuwde Code of Conduct for Scientific Integrity, die nauw aansloot bij de European Code of Conduct (ALLEA).</w:t>
      </w:r>
    </w:p>
    <w:p w14:paraId="34E1C3D0" w14:textId="77777777" w:rsidR="004A4244" w:rsidRPr="004A4244" w:rsidRDefault="004A4244" w:rsidP="004A42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Belangrijke mijlpalen en gebeurtenissen</w:t>
      </w:r>
      <w:r w:rsidRPr="004A4244">
        <w:rPr>
          <w:rFonts w:ascii="Times New Roman" w:eastAsia="Times New Roman" w:hAnsi="Times New Roman" w:cs="Times New Roman"/>
          <w:kern w:val="0"/>
          <w:sz w:val="24"/>
          <w:szCs w:val="24"/>
          <w:lang w:val="nl-NL"/>
          <w14:ligatures w14:val="none"/>
        </w:rPr>
        <w:t>:</w:t>
      </w:r>
    </w:p>
    <w:p w14:paraId="5421DF9F"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oprichting van de Swiss Academies (2006) als overkoepelende organisatie die nationale beleidslijnen voor integriteit helpt vormgeven.</w:t>
      </w:r>
    </w:p>
    <w:p w14:paraId="328CC788"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formele invoering van integriteitsprocedures binnen de Swiss National Science Foundation (SNSF) (in verschillende fasen sinds 1952, maar met sterke nadruk sinds eind 2000).</w:t>
      </w:r>
    </w:p>
    <w:p w14:paraId="5DCF6E0B"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revisie en modernisering van de nationale code in 2021 om nieuwe uitdagingen (zoals open science en sociale media) te adresseren.</w:t>
      </w:r>
    </w:p>
    <w:p w14:paraId="79BD7A54" w14:textId="77777777" w:rsidR="004A4244" w:rsidRPr="004A4244" w:rsidRDefault="004A4244" w:rsidP="004A42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Aanleidingen</w:t>
      </w:r>
      <w:r w:rsidRPr="004A4244">
        <w:rPr>
          <w:rFonts w:ascii="Times New Roman" w:eastAsia="Times New Roman" w:hAnsi="Times New Roman" w:cs="Times New Roman"/>
          <w:kern w:val="0"/>
          <w:sz w:val="24"/>
          <w:szCs w:val="24"/>
          <w:lang w:val="nl-NL"/>
          <w14:ligatures w14:val="none"/>
        </w:rPr>
        <w:t>:</w:t>
      </w:r>
    </w:p>
    <w:p w14:paraId="750ADCA7"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Opkomende vraagstukken rondom open science, internationalisering en nieuwe vormen van samenwerking.</w:t>
      </w:r>
    </w:p>
    <w:p w14:paraId="3CBFE17D" w14:textId="77777777" w:rsidR="004A4244" w:rsidRPr="004A4244" w:rsidRDefault="004A4244" w:rsidP="004A424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wens om de nationale richtlijnen in lijn te brengen met Europese standaarden (ALLEA).</w:t>
      </w:r>
    </w:p>
    <w:p w14:paraId="283A44C4"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3. Betrokken Instellingen en Organen</w:t>
      </w:r>
    </w:p>
    <w:p w14:paraId="5E6CCA33"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3.1 Nationaal Niveau</w:t>
      </w:r>
    </w:p>
    <w:p w14:paraId="0E95ECCF" w14:textId="77777777" w:rsidR="004A4244" w:rsidRPr="004A4244" w:rsidRDefault="004A4244" w:rsidP="004A42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Swiss Academies of Arts and Sciences (SAAS)</w:t>
      </w:r>
    </w:p>
    <w:p w14:paraId="28AA725B"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Volledige naam/afkorting</w:t>
      </w:r>
      <w:r w:rsidRPr="004A4244">
        <w:rPr>
          <w:rFonts w:ascii="Times New Roman" w:eastAsia="Times New Roman" w:hAnsi="Times New Roman" w:cs="Times New Roman"/>
          <w:kern w:val="0"/>
          <w:sz w:val="24"/>
          <w:szCs w:val="24"/>
          <w:lang w:val="nl-NL"/>
          <w14:ligatures w14:val="none"/>
        </w:rPr>
        <w:t>: SAAS (ook wel Swiss Academies genoemd).</w:t>
      </w:r>
    </w:p>
    <w:p w14:paraId="2DF1C688"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Type</w:t>
      </w:r>
      <w:r w:rsidRPr="004A4244">
        <w:rPr>
          <w:rFonts w:ascii="Times New Roman" w:eastAsia="Times New Roman" w:hAnsi="Times New Roman" w:cs="Times New Roman"/>
          <w:kern w:val="0"/>
          <w:sz w:val="24"/>
          <w:szCs w:val="24"/>
          <w:lang w:val="nl-NL"/>
          <w14:ligatures w14:val="none"/>
        </w:rPr>
        <w:t>: Beleidsbepalend en ondersteunend; geen handhavingsinstantie.</w:t>
      </w:r>
    </w:p>
    <w:p w14:paraId="2F5A0F19"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lastRenderedPageBreak/>
        <w:t>Specifiek mandaat, taken en bevoegdheden</w:t>
      </w:r>
      <w:r w:rsidRPr="004A4244">
        <w:rPr>
          <w:rFonts w:ascii="Times New Roman" w:eastAsia="Times New Roman" w:hAnsi="Times New Roman" w:cs="Times New Roman"/>
          <w:kern w:val="0"/>
          <w:sz w:val="24"/>
          <w:szCs w:val="24"/>
          <w:lang w:val="nl-NL"/>
          <w14:ligatures w14:val="none"/>
        </w:rPr>
        <w:t>: Publiceren van de nationale gedragscode, bieden van richtlijnen en hulpbronnen, bevorderen van dialoog over ethische verantwoordelijkheid. Coördineert en harmoniseert landelijk beleid en zorgt voor consistentie in de uitvoering.</w:t>
      </w:r>
    </w:p>
    <w:p w14:paraId="2D01F4B2"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Samenstelling en onafhankelijkheid</w:t>
      </w:r>
      <w:r w:rsidRPr="004A4244">
        <w:rPr>
          <w:rFonts w:ascii="Times New Roman" w:eastAsia="Times New Roman" w:hAnsi="Times New Roman" w:cs="Times New Roman"/>
          <w:kern w:val="0"/>
          <w:sz w:val="24"/>
          <w:szCs w:val="24"/>
          <w:lang w:val="nl-NL"/>
          <w14:ligatures w14:val="none"/>
        </w:rPr>
        <w:t>: Koepelorganisatie van nationale academies; fungeert als neutrale kennisinstantie.</w:t>
      </w:r>
    </w:p>
    <w:p w14:paraId="3F15167F" w14:textId="77777777" w:rsidR="004A4244" w:rsidRPr="004A4244" w:rsidRDefault="004A4244" w:rsidP="004A42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Swiss National Science Foundation (SNSF)</w:t>
      </w:r>
    </w:p>
    <w:p w14:paraId="270CEB11"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Type</w:t>
      </w:r>
      <w:r w:rsidRPr="004A4244">
        <w:rPr>
          <w:rFonts w:ascii="Times New Roman" w:eastAsia="Times New Roman" w:hAnsi="Times New Roman" w:cs="Times New Roman"/>
          <w:kern w:val="0"/>
          <w:sz w:val="24"/>
          <w:szCs w:val="24"/>
          <w:lang w:val="nl-NL"/>
          <w14:ligatures w14:val="none"/>
        </w:rPr>
        <w:t>: Nationale onderzoeksfinancier.</w:t>
      </w:r>
    </w:p>
    <w:p w14:paraId="35A2B85A"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Specifiek mandaat</w:t>
      </w:r>
      <w:r w:rsidRPr="004A4244">
        <w:rPr>
          <w:rFonts w:ascii="Times New Roman" w:eastAsia="Times New Roman" w:hAnsi="Times New Roman" w:cs="Times New Roman"/>
          <w:kern w:val="0"/>
          <w:sz w:val="24"/>
          <w:szCs w:val="24"/>
          <w:lang w:val="nl-NL"/>
          <w14:ligatures w14:val="none"/>
        </w:rPr>
        <w:t>: Bevorderen van verantwoorde onderzoekspraktijken onder gehonoreerde projecten, onderzoeken van integriteitsschendingen in subsidieaanvragen of lopend onderzoek indien nodig. Kan sancties opleggen die betrekking hebben op financiering (bv. bevriezen van fondsen, uitsluiting van toekomstige calls).</w:t>
      </w:r>
    </w:p>
    <w:p w14:paraId="3E8731FB"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Samenstelling en onafhankelijkheid</w:t>
      </w:r>
      <w:r w:rsidRPr="004A4244">
        <w:rPr>
          <w:rFonts w:ascii="Times New Roman" w:eastAsia="Times New Roman" w:hAnsi="Times New Roman" w:cs="Times New Roman"/>
          <w:kern w:val="0"/>
          <w:sz w:val="24"/>
          <w:szCs w:val="24"/>
          <w:lang w:val="nl-NL"/>
          <w14:ligatures w14:val="none"/>
        </w:rPr>
        <w:t>: Onafhankelijke organisatie, wel gebonden aan federale regelgeving (RIPA). Heeft een eigen Commission on Research Integrity en een Plagiarism Control Group.</w:t>
      </w:r>
    </w:p>
    <w:p w14:paraId="6395497E" w14:textId="77777777" w:rsidR="004A4244" w:rsidRPr="004A4244" w:rsidRDefault="004A4244" w:rsidP="004A42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Overig</w:t>
      </w:r>
      <w:r w:rsidRPr="004A4244">
        <w:rPr>
          <w:rFonts w:ascii="Times New Roman" w:eastAsia="Times New Roman" w:hAnsi="Times New Roman" w:cs="Times New Roman"/>
          <w:kern w:val="0"/>
          <w:sz w:val="24"/>
          <w:szCs w:val="24"/>
          <w:lang w:val="nl-NL"/>
          <w14:ligatures w14:val="none"/>
        </w:rPr>
        <w:t>:</w:t>
      </w:r>
    </w:p>
    <w:p w14:paraId="71314268"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Innosuisse</w:t>
      </w:r>
      <w:r w:rsidRPr="004A4244">
        <w:rPr>
          <w:rFonts w:ascii="Times New Roman" w:eastAsia="Times New Roman" w:hAnsi="Times New Roman" w:cs="Times New Roman"/>
          <w:kern w:val="0"/>
          <w:sz w:val="24"/>
          <w:szCs w:val="24"/>
          <w:lang w:val="nl-NL"/>
          <w14:ligatures w14:val="none"/>
        </w:rPr>
        <w:t xml:space="preserve"> (innovatie-instantie) onderschrijft de nationale code en kan bij eigen subsidietrajecten eveneens integriteitskwesties doorlichten.</w:t>
      </w:r>
    </w:p>
    <w:p w14:paraId="09CD959B" w14:textId="77777777" w:rsidR="004A4244" w:rsidRPr="004A4244" w:rsidRDefault="004A4244" w:rsidP="004A424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Er is </w:t>
      </w:r>
      <w:r w:rsidRPr="004A4244">
        <w:rPr>
          <w:rFonts w:ascii="Times New Roman" w:eastAsia="Times New Roman" w:hAnsi="Times New Roman" w:cs="Times New Roman"/>
          <w:b/>
          <w:bCs/>
          <w:kern w:val="0"/>
          <w:sz w:val="24"/>
          <w:szCs w:val="24"/>
          <w:lang w:val="nl-NL"/>
          <w14:ligatures w14:val="none"/>
        </w:rPr>
        <w:t>geen eenduidige nationale ombudsman</w:t>
      </w:r>
      <w:r w:rsidRPr="004A4244">
        <w:rPr>
          <w:rFonts w:ascii="Times New Roman" w:eastAsia="Times New Roman" w:hAnsi="Times New Roman" w:cs="Times New Roman"/>
          <w:kern w:val="0"/>
          <w:sz w:val="24"/>
          <w:szCs w:val="24"/>
          <w:lang w:val="nl-NL"/>
          <w14:ligatures w14:val="none"/>
        </w:rPr>
        <w:t>; elke instelling/funder heeft eigen organen.</w:t>
      </w:r>
    </w:p>
    <w:p w14:paraId="2EF11EAC"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3.2 Institutioneel Niveau (Universiteiten, Onderzoeksinstituten)</w:t>
      </w:r>
    </w:p>
    <w:p w14:paraId="73326B46" w14:textId="77777777" w:rsidR="004A4244" w:rsidRPr="004A4244" w:rsidRDefault="004A4244" w:rsidP="004A42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Typische of verplichte organen</w:t>
      </w:r>
      <w:r w:rsidRPr="004A4244">
        <w:rPr>
          <w:rFonts w:ascii="Times New Roman" w:eastAsia="Times New Roman" w:hAnsi="Times New Roman" w:cs="Times New Roman"/>
          <w:kern w:val="0"/>
          <w:sz w:val="24"/>
          <w:szCs w:val="24"/>
          <w:lang w:val="nl-NL"/>
          <w14:ligatures w14:val="none"/>
        </w:rPr>
        <w:t>:</w:t>
      </w:r>
    </w:p>
    <w:p w14:paraId="704A3E82"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Ombudspersoon of Ombudscommissie</w:t>
      </w:r>
      <w:r w:rsidRPr="004A4244">
        <w:rPr>
          <w:rFonts w:ascii="Times New Roman" w:eastAsia="Times New Roman" w:hAnsi="Times New Roman" w:cs="Times New Roman"/>
          <w:kern w:val="0"/>
          <w:sz w:val="24"/>
          <w:szCs w:val="24"/>
          <w:lang w:val="nl-NL"/>
          <w14:ligatures w14:val="none"/>
        </w:rPr>
        <w:t>: ontvangt vertrouwelijk meldingen, adviseert en bemiddelt.</w:t>
      </w:r>
    </w:p>
    <w:p w14:paraId="6B4CF896"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Onderzoekscommissie (Investigation Committee)</w:t>
      </w:r>
      <w:r w:rsidRPr="004A4244">
        <w:rPr>
          <w:rFonts w:ascii="Times New Roman" w:eastAsia="Times New Roman" w:hAnsi="Times New Roman" w:cs="Times New Roman"/>
          <w:kern w:val="0"/>
          <w:sz w:val="24"/>
          <w:szCs w:val="24"/>
          <w:lang w:val="nl-NL"/>
          <w14:ligatures w14:val="none"/>
        </w:rPr>
        <w:t>: doet formeel onderzoek bij aanklachten. Vaak ad hoc samengesteld.</w:t>
      </w:r>
    </w:p>
    <w:p w14:paraId="02E979F9"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Beslissend orgaan</w:t>
      </w:r>
      <w:r w:rsidRPr="004A4244">
        <w:rPr>
          <w:rFonts w:ascii="Times New Roman" w:eastAsia="Times New Roman" w:hAnsi="Times New Roman" w:cs="Times New Roman"/>
          <w:kern w:val="0"/>
          <w:sz w:val="24"/>
          <w:szCs w:val="24"/>
          <w:lang w:val="nl-NL"/>
          <w14:ligatures w14:val="none"/>
        </w:rPr>
        <w:t>: Rectoraat, Vice-Rector of speciaal aangestelde commissie die eindbeslissing neemt en sancties kan opleggen.</w:t>
      </w:r>
    </w:p>
    <w:p w14:paraId="51F8F316" w14:textId="77777777" w:rsidR="004A4244" w:rsidRPr="004A4244" w:rsidRDefault="004A4244" w:rsidP="004A42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Rollen en verantwoordelijkheden</w:t>
      </w:r>
      <w:r w:rsidRPr="004A4244">
        <w:rPr>
          <w:rFonts w:ascii="Times New Roman" w:eastAsia="Times New Roman" w:hAnsi="Times New Roman" w:cs="Times New Roman"/>
          <w:kern w:val="0"/>
          <w:sz w:val="24"/>
          <w:szCs w:val="24"/>
          <w:lang w:val="nl-NL"/>
          <w14:ligatures w14:val="none"/>
        </w:rPr>
        <w:t>:</w:t>
      </w:r>
    </w:p>
    <w:p w14:paraId="56928496"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Ombudspersoon: eerste aanspreekpunt voor klokkenluiders, informele screening, eventueel doorverwijzing naar formeel onderzoek.</w:t>
      </w:r>
    </w:p>
    <w:p w14:paraId="4DF5470F"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Onderzoekscommissie: formele factfinding, ondervraging getuigen, beoordeling bewijsmateriaal.</w:t>
      </w:r>
    </w:p>
    <w:p w14:paraId="55B3D8C0"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Instellingsbestuur (Rector/President/CvB): formele besluitvorming, eindoordeel en opleggen van sancties.</w:t>
      </w:r>
    </w:p>
    <w:p w14:paraId="6F8F1078" w14:textId="77777777" w:rsidR="004A4244" w:rsidRPr="004A4244" w:rsidRDefault="004A4244" w:rsidP="004A424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Decanen/faculteitsleiding: kunnen betrokken zijn bij de uitvoering van beslissingen of bij het aanstellen van onderzoekscommissies; de precieze rol verschilt per universiteit.</w:t>
      </w:r>
    </w:p>
    <w:p w14:paraId="5E77B9D0"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3.3 Financieringsorganisaties</w:t>
      </w:r>
    </w:p>
    <w:p w14:paraId="322041E5" w14:textId="77777777" w:rsidR="004A4244" w:rsidRPr="004A4244" w:rsidRDefault="004A4244" w:rsidP="004A42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Belangrijkste financiers</w:t>
      </w:r>
      <w:r w:rsidRPr="004A4244">
        <w:rPr>
          <w:rFonts w:ascii="Times New Roman" w:eastAsia="Times New Roman" w:hAnsi="Times New Roman" w:cs="Times New Roman"/>
          <w:kern w:val="0"/>
          <w:sz w:val="24"/>
          <w:szCs w:val="24"/>
          <w:lang w:val="nl-NL"/>
          <w14:ligatures w14:val="none"/>
        </w:rPr>
        <w:t>:</w:t>
      </w:r>
    </w:p>
    <w:p w14:paraId="1A8CC629" w14:textId="77777777" w:rsidR="004A4244" w:rsidRPr="004A4244" w:rsidRDefault="004A4244" w:rsidP="004A42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SNSF</w:t>
      </w:r>
      <w:r w:rsidRPr="004A4244">
        <w:rPr>
          <w:rFonts w:ascii="Times New Roman" w:eastAsia="Times New Roman" w:hAnsi="Times New Roman" w:cs="Times New Roman"/>
          <w:kern w:val="0"/>
          <w:sz w:val="24"/>
          <w:szCs w:val="24"/>
          <w:lang w:val="nl-NL"/>
          <w14:ligatures w14:val="none"/>
        </w:rPr>
        <w:t xml:space="preserve"> is de hoofdfinancier van fundamenteel onderzoek.</w:t>
      </w:r>
    </w:p>
    <w:p w14:paraId="259ACFD0" w14:textId="77777777" w:rsidR="004A4244" w:rsidRPr="004A4244" w:rsidRDefault="004A4244" w:rsidP="004A42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Innosuisse</w:t>
      </w:r>
      <w:r w:rsidRPr="004A4244">
        <w:rPr>
          <w:rFonts w:ascii="Times New Roman" w:eastAsia="Times New Roman" w:hAnsi="Times New Roman" w:cs="Times New Roman"/>
          <w:kern w:val="0"/>
          <w:sz w:val="24"/>
          <w:szCs w:val="24"/>
          <w:lang w:val="nl-NL"/>
          <w14:ligatures w14:val="none"/>
        </w:rPr>
        <w:t xml:space="preserve"> is relevant voor innovatieprojecten.</w:t>
      </w:r>
    </w:p>
    <w:p w14:paraId="3F232BE4" w14:textId="77777777" w:rsidR="004A4244" w:rsidRPr="004A4244" w:rsidRDefault="004A4244" w:rsidP="004A42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Rol in het handhaven van integriteit</w:t>
      </w:r>
      <w:r w:rsidRPr="004A4244">
        <w:rPr>
          <w:rFonts w:ascii="Times New Roman" w:eastAsia="Times New Roman" w:hAnsi="Times New Roman" w:cs="Times New Roman"/>
          <w:kern w:val="0"/>
          <w:sz w:val="24"/>
          <w:szCs w:val="24"/>
          <w:lang w:val="nl-NL"/>
          <w14:ligatures w14:val="none"/>
        </w:rPr>
        <w:t>:</w:t>
      </w:r>
    </w:p>
    <w:p w14:paraId="43578EB0" w14:textId="77777777" w:rsidR="004A4244" w:rsidRPr="004A4244" w:rsidRDefault="004A4244" w:rsidP="004A42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SNSF en Innosuisse eisen in contracten naleving van integriteitscodes.</w:t>
      </w:r>
    </w:p>
    <w:p w14:paraId="1109CD02" w14:textId="77777777" w:rsidR="004A4244" w:rsidRPr="004A4244" w:rsidRDefault="004A4244" w:rsidP="004A424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lastRenderedPageBreak/>
        <w:t>SNSF onderzoekt schendingen in subsidieaanvragen of als de thuisinstelling niet adequaat handelt. Ze hebben eigen onderzoeks- en sanctieprocedures.</w:t>
      </w:r>
    </w:p>
    <w:p w14:paraId="400A7BC0"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3.4 Andere Relevante Organen</w:t>
      </w:r>
    </w:p>
    <w:p w14:paraId="6D3A4D2A" w14:textId="77777777" w:rsidR="004A4244" w:rsidRPr="004A4244" w:rsidRDefault="004A4244" w:rsidP="004A424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Ethics commissions</w:t>
      </w:r>
      <w:r w:rsidRPr="004A4244">
        <w:rPr>
          <w:rFonts w:ascii="Times New Roman" w:eastAsia="Times New Roman" w:hAnsi="Times New Roman" w:cs="Times New Roman"/>
          <w:kern w:val="0"/>
          <w:sz w:val="24"/>
          <w:szCs w:val="24"/>
          <w:lang w:val="nl-NL"/>
          <w14:ligatures w14:val="none"/>
        </w:rPr>
        <w:t>: Gericht op ethische goedkeuring van onderzoeksopzet (bv. klinische studies, dierproeven). Niet primair verantwoordelijk voor FFP (fabrication, falsification, plagiarism), maar kunnen bij overlap wel melding maken of goedkeuring intrekken.</w:t>
      </w:r>
    </w:p>
    <w:p w14:paraId="70AF2AFB" w14:textId="77777777" w:rsidR="004A4244" w:rsidRPr="004A4244" w:rsidRDefault="004A4244" w:rsidP="004A424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swissuniversities (rectorenconferentie)</w:t>
      </w:r>
      <w:r w:rsidRPr="004A4244">
        <w:rPr>
          <w:rFonts w:ascii="Times New Roman" w:eastAsia="Times New Roman" w:hAnsi="Times New Roman" w:cs="Times New Roman"/>
          <w:kern w:val="0"/>
          <w:sz w:val="24"/>
          <w:szCs w:val="24"/>
          <w:lang w:val="nl-NL"/>
          <w14:ligatures w14:val="none"/>
        </w:rPr>
        <w:t>: Ondersteunt beleidsharmonisatie onder universiteiten.</w:t>
      </w:r>
    </w:p>
    <w:p w14:paraId="0B10E097" w14:textId="77777777" w:rsidR="004A4244" w:rsidRPr="004A4244" w:rsidRDefault="004A4244" w:rsidP="004A424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ENRIO (European Network of Research Integrity Offices)</w:t>
      </w:r>
      <w:r w:rsidRPr="004A4244">
        <w:rPr>
          <w:rFonts w:ascii="Times New Roman" w:eastAsia="Times New Roman" w:hAnsi="Times New Roman" w:cs="Times New Roman"/>
          <w:kern w:val="0"/>
          <w:sz w:val="24"/>
          <w:szCs w:val="24"/>
          <w:lang w:val="nl-NL"/>
          <w14:ligatures w14:val="none"/>
        </w:rPr>
        <w:t>: Zwitserse actoren nemen hieraan deel voor internationale uitwisseling.</w:t>
      </w:r>
    </w:p>
    <w:p w14:paraId="2184A8A5"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4. Wettelijk en Beleidskader</w:t>
      </w:r>
    </w:p>
    <w:p w14:paraId="794686B9" w14:textId="77777777" w:rsidR="004A4244" w:rsidRPr="004A4244" w:rsidRDefault="004A4244" w:rsidP="004A42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Specifieke wetgeving voor wetenschappelijke integriteit?</w:t>
      </w:r>
    </w:p>
    <w:p w14:paraId="21AB5DAC" w14:textId="77777777" w:rsidR="004A4244" w:rsidRPr="004A4244" w:rsidRDefault="004A4244" w:rsidP="004A424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Er is </w:t>
      </w:r>
      <w:r w:rsidRPr="004A4244">
        <w:rPr>
          <w:rFonts w:ascii="Times New Roman" w:eastAsia="Times New Roman" w:hAnsi="Times New Roman" w:cs="Times New Roman"/>
          <w:b/>
          <w:bCs/>
          <w:kern w:val="0"/>
          <w:sz w:val="24"/>
          <w:szCs w:val="24"/>
          <w:lang w:val="nl-NL"/>
          <w14:ligatures w14:val="none"/>
        </w:rPr>
        <w:t>geen aparte strafwet</w:t>
      </w:r>
      <w:r w:rsidRPr="004A4244">
        <w:rPr>
          <w:rFonts w:ascii="Times New Roman" w:eastAsia="Times New Roman" w:hAnsi="Times New Roman" w:cs="Times New Roman"/>
          <w:kern w:val="0"/>
          <w:sz w:val="24"/>
          <w:szCs w:val="24"/>
          <w:lang w:val="nl-NL"/>
          <w14:ligatures w14:val="none"/>
        </w:rPr>
        <w:t xml:space="preserve"> voor wetenschappelijk wangedrag. Wel is er de Federal Act on Research and Innovation (RIPA, Art. 12), die voorschrijft dat ontvangers van federaal onderzoeksgeld goede wetenschappelijke praktijken moeten naleven.</w:t>
      </w:r>
    </w:p>
    <w:p w14:paraId="463549B4" w14:textId="77777777" w:rsidR="004A4244" w:rsidRPr="004A4244" w:rsidRDefault="004A4244" w:rsidP="004A42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Nationale gedragscodes, richtlijnen of convenanten</w:t>
      </w:r>
      <w:r w:rsidRPr="004A4244">
        <w:rPr>
          <w:rFonts w:ascii="Times New Roman" w:eastAsia="Times New Roman" w:hAnsi="Times New Roman" w:cs="Times New Roman"/>
          <w:kern w:val="0"/>
          <w:sz w:val="24"/>
          <w:szCs w:val="24"/>
          <w:lang w:val="nl-NL"/>
          <w14:ligatures w14:val="none"/>
        </w:rPr>
        <w:t>:</w:t>
      </w:r>
    </w:p>
    <w:p w14:paraId="05595D67" w14:textId="77777777" w:rsidR="004A4244" w:rsidRPr="004A4244" w:rsidRDefault="004A4244" w:rsidP="004A424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De </w:t>
      </w:r>
      <w:r w:rsidRPr="004A4244">
        <w:rPr>
          <w:rFonts w:ascii="Times New Roman" w:eastAsia="Times New Roman" w:hAnsi="Times New Roman" w:cs="Times New Roman"/>
          <w:b/>
          <w:bCs/>
          <w:kern w:val="0"/>
          <w:sz w:val="24"/>
          <w:szCs w:val="24"/>
          <w:lang w:val="nl-NL"/>
          <w14:ligatures w14:val="none"/>
        </w:rPr>
        <w:t>Swiss Academies’ Code of Conduct for Scientific Integrity (2021)</w:t>
      </w:r>
      <w:r w:rsidRPr="004A4244">
        <w:rPr>
          <w:rFonts w:ascii="Times New Roman" w:eastAsia="Times New Roman" w:hAnsi="Times New Roman" w:cs="Times New Roman"/>
          <w:kern w:val="0"/>
          <w:sz w:val="24"/>
          <w:szCs w:val="24"/>
          <w:lang w:val="nl-NL"/>
          <w14:ligatures w14:val="none"/>
        </w:rPr>
        <w:t xml:space="preserve"> is de belangrijkste nationale referentie (niet wettelijk bindend, maar algemeen erkend als standaard).</w:t>
      </w:r>
    </w:p>
    <w:p w14:paraId="5060F82E" w14:textId="77777777" w:rsidR="004A4244" w:rsidRPr="004A4244" w:rsidRDefault="004A4244" w:rsidP="004A424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De code is in lijn met de </w:t>
      </w:r>
      <w:r w:rsidRPr="004A4244">
        <w:rPr>
          <w:rFonts w:ascii="Times New Roman" w:eastAsia="Times New Roman" w:hAnsi="Times New Roman" w:cs="Times New Roman"/>
          <w:b/>
          <w:bCs/>
          <w:kern w:val="0"/>
          <w:sz w:val="24"/>
          <w:szCs w:val="24"/>
          <w:lang w:val="nl-NL"/>
          <w14:ligatures w14:val="none"/>
        </w:rPr>
        <w:t>ALLEA European Code of Conduct</w:t>
      </w:r>
      <w:r w:rsidRPr="004A4244">
        <w:rPr>
          <w:rFonts w:ascii="Times New Roman" w:eastAsia="Times New Roman" w:hAnsi="Times New Roman" w:cs="Times New Roman"/>
          <w:kern w:val="0"/>
          <w:sz w:val="24"/>
          <w:szCs w:val="24"/>
          <w:lang w:val="nl-NL"/>
          <w14:ligatures w14:val="none"/>
        </w:rPr>
        <w:t>.</w:t>
      </w:r>
    </w:p>
    <w:p w14:paraId="331DECA8" w14:textId="77777777" w:rsidR="004A4244" w:rsidRPr="004A4244" w:rsidRDefault="004A4244" w:rsidP="004A42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Verwijzing naar ALLEA</w:t>
      </w:r>
      <w:r w:rsidRPr="004A4244">
        <w:rPr>
          <w:rFonts w:ascii="Times New Roman" w:eastAsia="Times New Roman" w:hAnsi="Times New Roman" w:cs="Times New Roman"/>
          <w:kern w:val="0"/>
          <w:sz w:val="24"/>
          <w:szCs w:val="24"/>
          <w:lang w:val="nl-NL"/>
          <w14:ligatures w14:val="none"/>
        </w:rPr>
        <w:t>:</w:t>
      </w:r>
    </w:p>
    <w:p w14:paraId="1E0CAABF" w14:textId="77777777" w:rsidR="004A4244" w:rsidRPr="004A4244" w:rsidRDefault="004A4244" w:rsidP="004A424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2021 Code is expliciet afgestemd op de Europese ALLEA-code.</w:t>
      </w:r>
    </w:p>
    <w:p w14:paraId="66FF2053" w14:textId="77777777" w:rsidR="004A4244" w:rsidRPr="004A4244" w:rsidRDefault="004A4244" w:rsidP="004A42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Rol van institutionele reglementen</w:t>
      </w:r>
      <w:r w:rsidRPr="004A4244">
        <w:rPr>
          <w:rFonts w:ascii="Times New Roman" w:eastAsia="Times New Roman" w:hAnsi="Times New Roman" w:cs="Times New Roman"/>
          <w:kern w:val="0"/>
          <w:sz w:val="24"/>
          <w:szCs w:val="24"/>
          <w:lang w:val="nl-NL"/>
          <w14:ligatures w14:val="none"/>
        </w:rPr>
        <w:t>:</w:t>
      </w:r>
    </w:p>
    <w:p w14:paraId="6488002B" w14:textId="77777777" w:rsidR="004A4244" w:rsidRPr="004A4244" w:rsidRDefault="004A4244" w:rsidP="004A424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Instellingen hebben eigen, op de nationale code gebaseerde, reglementen met procedurele details voor klachtenafhandeling.</w:t>
      </w:r>
    </w:p>
    <w:p w14:paraId="507B60AA" w14:textId="77777777" w:rsidR="004A4244" w:rsidRPr="004A4244" w:rsidRDefault="004A4244" w:rsidP="004A424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Relevante algemene wetgeving</w:t>
      </w:r>
      <w:r w:rsidRPr="004A4244">
        <w:rPr>
          <w:rFonts w:ascii="Times New Roman" w:eastAsia="Times New Roman" w:hAnsi="Times New Roman" w:cs="Times New Roman"/>
          <w:kern w:val="0"/>
          <w:sz w:val="24"/>
          <w:szCs w:val="24"/>
          <w:lang w:val="nl-NL"/>
          <w14:ligatures w14:val="none"/>
        </w:rPr>
        <w:t>:</w:t>
      </w:r>
    </w:p>
    <w:p w14:paraId="28383AF1" w14:textId="77777777" w:rsidR="004A4244" w:rsidRPr="004A4244" w:rsidRDefault="004A4244" w:rsidP="004A4244">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Arbeidsrecht, bestuursrecht en eventueel strafrecht (bv. fraude) kunnen van toepassing zijn bij ernstige gevallen.</w:t>
      </w:r>
    </w:p>
    <w:p w14:paraId="1039F995"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5. Definities</w:t>
      </w:r>
    </w:p>
    <w:p w14:paraId="1B288E4A" w14:textId="77777777" w:rsidR="004A4244" w:rsidRPr="004A4244" w:rsidRDefault="004A4244" w:rsidP="004A424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Definitie van “wetenschappelijk wangedrag”</w:t>
      </w:r>
      <w:r w:rsidRPr="004A4244">
        <w:rPr>
          <w:rFonts w:ascii="Times New Roman" w:eastAsia="Times New Roman" w:hAnsi="Times New Roman" w:cs="Times New Roman"/>
          <w:kern w:val="0"/>
          <w:sz w:val="24"/>
          <w:szCs w:val="24"/>
          <w:lang w:val="nl-NL"/>
          <w14:ligatures w14:val="none"/>
        </w:rPr>
        <w:t>:</w:t>
      </w:r>
    </w:p>
    <w:p w14:paraId="7DE77975" w14:textId="77777777" w:rsidR="004A4244" w:rsidRPr="004A4244" w:rsidRDefault="004A4244" w:rsidP="004A4244">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Wordt doorgaans gekarakteriseerd als </w:t>
      </w:r>
      <w:r w:rsidRPr="004A4244">
        <w:rPr>
          <w:rFonts w:ascii="Times New Roman" w:eastAsia="Times New Roman" w:hAnsi="Times New Roman" w:cs="Times New Roman"/>
          <w:b/>
          <w:bCs/>
          <w:kern w:val="0"/>
          <w:sz w:val="24"/>
          <w:szCs w:val="24"/>
          <w:lang w:val="nl-NL"/>
          <w14:ligatures w14:val="none"/>
        </w:rPr>
        <w:t>fabricatie, falsificatie, plagiaat</w:t>
      </w:r>
      <w:r w:rsidRPr="004A4244">
        <w:rPr>
          <w:rFonts w:ascii="Times New Roman" w:eastAsia="Times New Roman" w:hAnsi="Times New Roman" w:cs="Times New Roman"/>
          <w:kern w:val="0"/>
          <w:sz w:val="24"/>
          <w:szCs w:val="24"/>
          <w:lang w:val="nl-NL"/>
          <w14:ligatures w14:val="none"/>
        </w:rPr>
        <w:t xml:space="preserve"> of andere ernstige overtredingen van goede wetenschappelijke praktijk (FFP).</w:t>
      </w:r>
    </w:p>
    <w:p w14:paraId="342B6FC5" w14:textId="77777777" w:rsidR="004A4244" w:rsidRPr="004A4244" w:rsidRDefault="004A4244" w:rsidP="004A424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Onderscheid met minder ernstige schendingen</w:t>
      </w:r>
      <w:r w:rsidRPr="004A4244">
        <w:rPr>
          <w:rFonts w:ascii="Times New Roman" w:eastAsia="Times New Roman" w:hAnsi="Times New Roman" w:cs="Times New Roman"/>
          <w:kern w:val="0"/>
          <w:sz w:val="24"/>
          <w:szCs w:val="24"/>
          <w:lang w:val="nl-NL"/>
          <w14:ligatures w14:val="none"/>
        </w:rPr>
        <w:t>:</w:t>
      </w:r>
    </w:p>
    <w:p w14:paraId="016BB28F" w14:textId="77777777" w:rsidR="004A4244" w:rsidRPr="004A4244" w:rsidRDefault="004A4244" w:rsidP="004A4244">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De code erkent ook </w:t>
      </w:r>
      <w:r w:rsidRPr="004A4244">
        <w:rPr>
          <w:rFonts w:ascii="Times New Roman" w:eastAsia="Times New Roman" w:hAnsi="Times New Roman" w:cs="Times New Roman"/>
          <w:b/>
          <w:bCs/>
          <w:kern w:val="0"/>
          <w:sz w:val="24"/>
          <w:szCs w:val="24"/>
          <w:lang w:val="nl-NL"/>
          <w14:ligatures w14:val="none"/>
        </w:rPr>
        <w:t>questionable research practices</w:t>
      </w:r>
      <w:r w:rsidRPr="004A4244">
        <w:rPr>
          <w:rFonts w:ascii="Times New Roman" w:eastAsia="Times New Roman" w:hAnsi="Times New Roman" w:cs="Times New Roman"/>
          <w:kern w:val="0"/>
          <w:sz w:val="24"/>
          <w:szCs w:val="24"/>
          <w:lang w:val="nl-NL"/>
          <w14:ligatures w14:val="none"/>
        </w:rPr>
        <w:t xml:space="preserve"> (QRPs) als minder ernstige, maar wel ongewenste praktijken. Deze vallen doorgaans onder verbetertrajecten of correcties.</w:t>
      </w:r>
    </w:p>
    <w:p w14:paraId="1BADD132"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6. Procedurele Stroom van Klacht tot Besluit</w:t>
      </w:r>
    </w:p>
    <w:p w14:paraId="763F3C4F" w14:textId="77777777" w:rsidR="004A4244" w:rsidRPr="004A4244" w:rsidRDefault="004A4244" w:rsidP="004A42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Melding/Klacht</w:t>
      </w:r>
      <w:r w:rsidRPr="004A4244">
        <w:rPr>
          <w:rFonts w:ascii="Times New Roman" w:eastAsia="Times New Roman" w:hAnsi="Times New Roman" w:cs="Times New Roman"/>
          <w:kern w:val="0"/>
          <w:sz w:val="24"/>
          <w:szCs w:val="24"/>
          <w:lang w:val="nl-NL"/>
          <w14:ligatures w14:val="none"/>
        </w:rPr>
        <w:t>:</w:t>
      </w:r>
    </w:p>
    <w:p w14:paraId="72F9A389"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lastRenderedPageBreak/>
        <w:t>Iedereen (collega’s, studenten, publiek) kan melding doen bij de institutionele ombudsman of direct bij SNSF (voor SNSF-projecten). Anonieme meldingen zijn mogelijk. Presumptie van onschuld geldt.</w:t>
      </w:r>
    </w:p>
    <w:p w14:paraId="6E03B887" w14:textId="77777777" w:rsidR="004A4244" w:rsidRPr="004A4244" w:rsidRDefault="004A4244" w:rsidP="004A42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Screening/Ontvankelijkheid</w:t>
      </w:r>
      <w:r w:rsidRPr="004A4244">
        <w:rPr>
          <w:rFonts w:ascii="Times New Roman" w:eastAsia="Times New Roman" w:hAnsi="Times New Roman" w:cs="Times New Roman"/>
          <w:kern w:val="0"/>
          <w:sz w:val="24"/>
          <w:szCs w:val="24"/>
          <w:lang w:val="nl-NL"/>
          <w14:ligatures w14:val="none"/>
        </w:rPr>
        <w:t>:</w:t>
      </w:r>
    </w:p>
    <w:p w14:paraId="1FCAF354"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Een eerste “inquiry” of vooronderzoek beoordeelt of de klacht binnen “research misconduct” valt en of er voldoende aanwijzingen zijn.</w:t>
      </w:r>
    </w:p>
    <w:p w14:paraId="47E5A0BA"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Bij gebrek aan grond wordt de zaak geseponeerd.</w:t>
      </w:r>
    </w:p>
    <w:p w14:paraId="4F53D6C9" w14:textId="77777777" w:rsidR="004A4244" w:rsidRPr="004A4244" w:rsidRDefault="004A4244" w:rsidP="004A42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Onderzoek</w:t>
      </w:r>
      <w:r w:rsidRPr="004A4244">
        <w:rPr>
          <w:rFonts w:ascii="Times New Roman" w:eastAsia="Times New Roman" w:hAnsi="Times New Roman" w:cs="Times New Roman"/>
          <w:kern w:val="0"/>
          <w:sz w:val="24"/>
          <w:szCs w:val="24"/>
          <w:lang w:val="nl-NL"/>
          <w14:ligatures w14:val="none"/>
        </w:rPr>
        <w:t>:</w:t>
      </w:r>
    </w:p>
    <w:p w14:paraId="5E63C757"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Een formele onderzoekscommissie doet diepgaander onderzoek (verzamelt data, spreekt getuigen, enz.). Hoor en wederhoor en vertrouwelijkheid zijn gegarandeerd.</w:t>
      </w:r>
    </w:p>
    <w:p w14:paraId="34E34B25"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SNSF voert zelf onderzoek uit bij verdachte subsidieaanvragen of als de instelling niet adequaat optreedt; in de meeste gevallen wacht SNSF het institutionele oordeel af.</w:t>
      </w:r>
    </w:p>
    <w:p w14:paraId="0EC68B8F" w14:textId="77777777" w:rsidR="004A4244" w:rsidRPr="004A4244" w:rsidRDefault="004A4244" w:rsidP="004A42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Besluitvorming</w:t>
      </w:r>
      <w:r w:rsidRPr="004A4244">
        <w:rPr>
          <w:rFonts w:ascii="Times New Roman" w:eastAsia="Times New Roman" w:hAnsi="Times New Roman" w:cs="Times New Roman"/>
          <w:kern w:val="0"/>
          <w:sz w:val="24"/>
          <w:szCs w:val="24"/>
          <w:lang w:val="nl-NL"/>
          <w14:ligatures w14:val="none"/>
        </w:rPr>
        <w:t>:</w:t>
      </w:r>
    </w:p>
    <w:p w14:paraId="71E49A81"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bevindingen gaan naar de eindbeslisser (bv. Rector of een speciale commissie), die oordeelt over wangedrag en de zwaarte.</w:t>
      </w:r>
    </w:p>
    <w:p w14:paraId="6A08317C"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SNSF kan aanvullend eigen maatregelen treffen ten aanzien van de financiering.</w:t>
      </w:r>
    </w:p>
    <w:p w14:paraId="575F4E2B" w14:textId="77777777" w:rsidR="004A4244" w:rsidRPr="004A4244" w:rsidRDefault="004A4244" w:rsidP="004A424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Communicatie</w:t>
      </w:r>
      <w:r w:rsidRPr="004A4244">
        <w:rPr>
          <w:rFonts w:ascii="Times New Roman" w:eastAsia="Times New Roman" w:hAnsi="Times New Roman" w:cs="Times New Roman"/>
          <w:kern w:val="0"/>
          <w:sz w:val="24"/>
          <w:szCs w:val="24"/>
          <w:lang w:val="nl-NL"/>
          <w14:ligatures w14:val="none"/>
        </w:rPr>
        <w:t>:</w:t>
      </w:r>
    </w:p>
    <w:p w14:paraId="7E46A594" w14:textId="77777777" w:rsidR="004A4244" w:rsidRPr="004A4244" w:rsidRDefault="004A4244" w:rsidP="004A424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uitkomst wordt (meestal vertrouwelijk) gedeeld met melder, beklaagde en relevante partijen. Publicatie van details gebeurt zelden; vaak alleen geanonimiseerde samenvattingen.</w:t>
      </w:r>
    </w:p>
    <w:p w14:paraId="774B166C"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7. Sancties en Maatregelen</w:t>
      </w:r>
    </w:p>
    <w:p w14:paraId="16A83096" w14:textId="77777777" w:rsidR="004A4244" w:rsidRPr="004A4244" w:rsidRDefault="004A4244" w:rsidP="004A424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Mogelijke sancties</w:t>
      </w:r>
      <w:r w:rsidRPr="004A4244">
        <w:rPr>
          <w:rFonts w:ascii="Times New Roman" w:eastAsia="Times New Roman" w:hAnsi="Times New Roman" w:cs="Times New Roman"/>
          <w:kern w:val="0"/>
          <w:sz w:val="24"/>
          <w:szCs w:val="24"/>
          <w:lang w:val="nl-NL"/>
          <w14:ligatures w14:val="none"/>
        </w:rPr>
        <w:t>:</w:t>
      </w:r>
    </w:p>
    <w:p w14:paraId="4D5CAE01" w14:textId="77777777" w:rsidR="004A4244" w:rsidRPr="004A4244" w:rsidRDefault="004A4244" w:rsidP="004A424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Correcties of terugtrekking van publicaties, verplichte training, extra supervisie, schorsing of ontslag, uitsluiting van toekomstige financiering.</w:t>
      </w:r>
    </w:p>
    <w:p w14:paraId="778C2916" w14:textId="77777777" w:rsidR="004A4244" w:rsidRPr="004A4244" w:rsidRDefault="004A4244" w:rsidP="004A424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Aangifte bij strafrechtelijke autoriteiten bij fraude.</w:t>
      </w:r>
    </w:p>
    <w:p w14:paraId="57113132" w14:textId="77777777" w:rsidR="004A4244" w:rsidRPr="004A4244" w:rsidRDefault="004A4244" w:rsidP="004A424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Bevoegdheid</w:t>
      </w:r>
      <w:r w:rsidRPr="004A4244">
        <w:rPr>
          <w:rFonts w:ascii="Times New Roman" w:eastAsia="Times New Roman" w:hAnsi="Times New Roman" w:cs="Times New Roman"/>
          <w:kern w:val="0"/>
          <w:sz w:val="24"/>
          <w:szCs w:val="24"/>
          <w:lang w:val="nl-NL"/>
          <w14:ligatures w14:val="none"/>
        </w:rPr>
        <w:t>:</w:t>
      </w:r>
    </w:p>
    <w:p w14:paraId="49991CE9" w14:textId="77777777" w:rsidR="004A4244" w:rsidRPr="004A4244" w:rsidRDefault="004A4244" w:rsidP="004A424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Instituutbestuur voor arbeidsrechtelijke sancties, SNSF voor financieringsmaatregelen.</w:t>
      </w:r>
    </w:p>
    <w:p w14:paraId="11F6F701" w14:textId="77777777" w:rsidR="004A4244" w:rsidRPr="004A4244" w:rsidRDefault="004A4244" w:rsidP="004A424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Voorkeur voor correctieve boven punitieve maatregelen?</w:t>
      </w:r>
    </w:p>
    <w:p w14:paraId="4A6EAB78" w14:textId="77777777" w:rsidR="004A4244" w:rsidRPr="004A4244" w:rsidRDefault="004A4244" w:rsidP="004A424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Er is sprake van </w:t>
      </w:r>
      <w:r w:rsidRPr="004A4244">
        <w:rPr>
          <w:rFonts w:ascii="Times New Roman" w:eastAsia="Times New Roman" w:hAnsi="Times New Roman" w:cs="Times New Roman"/>
          <w:b/>
          <w:bCs/>
          <w:kern w:val="0"/>
          <w:sz w:val="24"/>
          <w:szCs w:val="24"/>
          <w:lang w:val="nl-NL"/>
          <w14:ligatures w14:val="none"/>
        </w:rPr>
        <w:t>proportionaliteit</w:t>
      </w:r>
      <w:r w:rsidRPr="004A4244">
        <w:rPr>
          <w:rFonts w:ascii="Times New Roman" w:eastAsia="Times New Roman" w:hAnsi="Times New Roman" w:cs="Times New Roman"/>
          <w:kern w:val="0"/>
          <w:sz w:val="24"/>
          <w:szCs w:val="24"/>
          <w:lang w:val="nl-NL"/>
          <w14:ligatures w14:val="none"/>
        </w:rPr>
        <w:t>; sancties moeten in verhouding staan tot de ernst van de overtreding. Correctieve maatregelen (zoals retraceren van artikelen) worden vaak benadrukt.</w:t>
      </w:r>
    </w:p>
    <w:p w14:paraId="12B4E6B9"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8. Beroepsmogelijkheden en Herziening</w:t>
      </w:r>
    </w:p>
    <w:p w14:paraId="41040FAA" w14:textId="77777777" w:rsidR="004A4244" w:rsidRPr="004A4244" w:rsidRDefault="004A4244" w:rsidP="004A42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Interne beroepsmogelijkheden</w:t>
      </w:r>
      <w:r w:rsidRPr="004A4244">
        <w:rPr>
          <w:rFonts w:ascii="Times New Roman" w:eastAsia="Times New Roman" w:hAnsi="Times New Roman" w:cs="Times New Roman"/>
          <w:kern w:val="0"/>
          <w:sz w:val="24"/>
          <w:szCs w:val="24"/>
          <w:lang w:val="nl-NL"/>
          <w14:ligatures w14:val="none"/>
        </w:rPr>
        <w:t>:</w:t>
      </w:r>
    </w:p>
    <w:p w14:paraId="53D9B909" w14:textId="77777777" w:rsidR="004A4244" w:rsidRPr="004A4244" w:rsidRDefault="004A4244" w:rsidP="004A424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Er bestaat doorgaans een interne instelling-specifieke beroepsprocedure.</w:t>
      </w:r>
    </w:p>
    <w:p w14:paraId="629C64A9" w14:textId="77777777" w:rsidR="004A4244" w:rsidRPr="004A4244" w:rsidRDefault="004A4244" w:rsidP="004A42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Beroep bij nationaal orgaan</w:t>
      </w:r>
      <w:r w:rsidRPr="004A4244">
        <w:rPr>
          <w:rFonts w:ascii="Times New Roman" w:eastAsia="Times New Roman" w:hAnsi="Times New Roman" w:cs="Times New Roman"/>
          <w:kern w:val="0"/>
          <w:sz w:val="24"/>
          <w:szCs w:val="24"/>
          <w:lang w:val="nl-NL"/>
          <w14:ligatures w14:val="none"/>
        </w:rPr>
        <w:t>:</w:t>
      </w:r>
    </w:p>
    <w:p w14:paraId="24CE91CB" w14:textId="77777777" w:rsidR="004A4244" w:rsidRPr="004A4244" w:rsidRDefault="004A4244" w:rsidP="004A424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Geen centraal nationaal orgaan (zoals een nationale ombudsman), maar beslissingen van SNSF kunnen worden aangevochten via hun eigen procedures en uiteindelijk bij de Zwitserse bestuursrechter.</w:t>
      </w:r>
    </w:p>
    <w:p w14:paraId="23BBEFE4" w14:textId="77777777" w:rsidR="004A4244" w:rsidRPr="004A4244" w:rsidRDefault="004A4244" w:rsidP="004A42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Rechterlijk beroep</w:t>
      </w:r>
      <w:r w:rsidRPr="004A4244">
        <w:rPr>
          <w:rFonts w:ascii="Times New Roman" w:eastAsia="Times New Roman" w:hAnsi="Times New Roman" w:cs="Times New Roman"/>
          <w:kern w:val="0"/>
          <w:sz w:val="24"/>
          <w:szCs w:val="24"/>
          <w:lang w:val="nl-NL"/>
          <w14:ligatures w14:val="none"/>
        </w:rPr>
        <w:t>:</w:t>
      </w:r>
    </w:p>
    <w:p w14:paraId="7BEEBAD1" w14:textId="77777777" w:rsidR="004A4244" w:rsidRPr="004A4244" w:rsidRDefault="004A4244" w:rsidP="004A424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Mogelijk wanneer arbeidsrechtelijke of bestuursrechtelijke besluiten (ontslag, etc.) worden betwist.</w:t>
      </w:r>
    </w:p>
    <w:p w14:paraId="1081DE96" w14:textId="77777777" w:rsidR="004A4244" w:rsidRPr="004A4244" w:rsidRDefault="004A4244" w:rsidP="004A424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Wie mag in beroep gaan?</w:t>
      </w:r>
    </w:p>
    <w:p w14:paraId="6144E14E" w14:textId="77777777" w:rsidR="004A4244" w:rsidRPr="004A4244" w:rsidRDefault="004A4244" w:rsidP="004A4244">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lastRenderedPageBreak/>
        <w:t>Meestal de beklaagde, en soms ook de melder als die een direct belang kan aantonen.</w:t>
      </w:r>
    </w:p>
    <w:p w14:paraId="2A844BBF"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9. Bescherming van Betrokkenen</w:t>
      </w:r>
    </w:p>
    <w:p w14:paraId="305AB322" w14:textId="77777777" w:rsidR="004A4244" w:rsidRPr="004A4244" w:rsidRDefault="004A4244" w:rsidP="004A424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Klokkenluiders</w:t>
      </w:r>
      <w:r w:rsidRPr="004A4244">
        <w:rPr>
          <w:rFonts w:ascii="Times New Roman" w:eastAsia="Times New Roman" w:hAnsi="Times New Roman" w:cs="Times New Roman"/>
          <w:kern w:val="0"/>
          <w:sz w:val="24"/>
          <w:szCs w:val="24"/>
          <w:lang w:val="nl-NL"/>
          <w14:ligatures w14:val="none"/>
        </w:rPr>
        <w:t>:</w:t>
      </w:r>
    </w:p>
    <w:p w14:paraId="2296E38A" w14:textId="77777777" w:rsidR="004A4244" w:rsidRPr="004A4244" w:rsidRDefault="004A4244" w:rsidP="004A424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Bescherming tegen represailles, vertrouwelijkheid wordt gewaarborgd. Instellingen en SNSF hanteren non-retaliation-clausules.</w:t>
      </w:r>
    </w:p>
    <w:p w14:paraId="11A3E3DA" w14:textId="77777777" w:rsidR="004A4244" w:rsidRPr="004A4244" w:rsidRDefault="004A4244" w:rsidP="004A424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Beklaagden</w:t>
      </w:r>
      <w:r w:rsidRPr="004A4244">
        <w:rPr>
          <w:rFonts w:ascii="Times New Roman" w:eastAsia="Times New Roman" w:hAnsi="Times New Roman" w:cs="Times New Roman"/>
          <w:kern w:val="0"/>
          <w:sz w:val="24"/>
          <w:szCs w:val="24"/>
          <w:lang w:val="nl-NL"/>
          <w14:ligatures w14:val="none"/>
        </w:rPr>
        <w:t>:</w:t>
      </w:r>
    </w:p>
    <w:p w14:paraId="5768D6F2" w14:textId="77777777" w:rsidR="004A4244" w:rsidRPr="004A4244" w:rsidRDefault="004A4244" w:rsidP="004A424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Recht op hoor en wederhoor, inzage in beschuldigingen, presumption of innocence. Identiteit wordt beschermd; reputatieschade wordt beperkt tot een minimum.</w:t>
      </w:r>
    </w:p>
    <w:p w14:paraId="6C0AD6F5"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10. Transparantie en Rapportage</w:t>
      </w:r>
    </w:p>
    <w:p w14:paraId="76E5550F" w14:textId="77777777" w:rsidR="004A4244" w:rsidRPr="004A4244" w:rsidRDefault="004A4244" w:rsidP="004A424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Rapportage over zaken</w:t>
      </w:r>
      <w:r w:rsidRPr="004A4244">
        <w:rPr>
          <w:rFonts w:ascii="Times New Roman" w:eastAsia="Times New Roman" w:hAnsi="Times New Roman" w:cs="Times New Roman"/>
          <w:kern w:val="0"/>
          <w:sz w:val="24"/>
          <w:szCs w:val="24"/>
          <w:lang w:val="nl-NL"/>
          <w14:ligatures w14:val="none"/>
        </w:rPr>
        <w:t>:</w:t>
      </w:r>
    </w:p>
    <w:p w14:paraId="56FD1B8E" w14:textId="77777777" w:rsidR="004A4244" w:rsidRPr="004A4244" w:rsidRDefault="004A4244" w:rsidP="004A4244">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Vaak via (geanonimiseerde) jaarverslagen. SNSF’s Plagiarism Control Group publiceert bijvoorbeeld anonieme casestudies.</w:t>
      </w:r>
    </w:p>
    <w:p w14:paraId="47170135" w14:textId="77777777" w:rsidR="004A4244" w:rsidRPr="004A4244" w:rsidRDefault="004A4244" w:rsidP="004A424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Regels rond vertrouwelijkheid vs openbaarheid</w:t>
      </w:r>
      <w:r w:rsidRPr="004A4244">
        <w:rPr>
          <w:rFonts w:ascii="Times New Roman" w:eastAsia="Times New Roman" w:hAnsi="Times New Roman" w:cs="Times New Roman"/>
          <w:kern w:val="0"/>
          <w:sz w:val="24"/>
          <w:szCs w:val="24"/>
          <w:lang w:val="nl-NL"/>
          <w14:ligatures w14:val="none"/>
        </w:rPr>
        <w:t>:</w:t>
      </w:r>
    </w:p>
    <w:p w14:paraId="58963A4D" w14:textId="77777777" w:rsidR="004A4244" w:rsidRPr="004A4244" w:rsidRDefault="004A4244" w:rsidP="004A4244">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Belangrijk principe is vertrouwelijkheid ten behoeve van alle partijen. Openbare naamgeving is uitzonderlijk en meestal alleen bij erg mediagenieke zaken of verplichte correcties (retracties).</w:t>
      </w:r>
    </w:p>
    <w:p w14:paraId="164772F8"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11. Omgang met Grensoverschrijdende Zaken</w:t>
      </w:r>
    </w:p>
    <w:p w14:paraId="4E124326" w14:textId="77777777" w:rsidR="004A4244" w:rsidRPr="004A4244" w:rsidRDefault="004A4244" w:rsidP="004A424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Internationale dimensie</w:t>
      </w:r>
      <w:r w:rsidRPr="004A4244">
        <w:rPr>
          <w:rFonts w:ascii="Times New Roman" w:eastAsia="Times New Roman" w:hAnsi="Times New Roman" w:cs="Times New Roman"/>
          <w:kern w:val="0"/>
          <w:sz w:val="24"/>
          <w:szCs w:val="24"/>
          <w:lang w:val="nl-NL"/>
          <w14:ligatures w14:val="none"/>
        </w:rPr>
        <w:t>:</w:t>
      </w:r>
    </w:p>
    <w:p w14:paraId="2DA6E558" w14:textId="77777777" w:rsidR="004A4244" w:rsidRPr="004A4244" w:rsidRDefault="004A4244" w:rsidP="004A424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Zwitserse instellingen werken samen met buitenlandse instanties. SNSF en universiteiten kunnen informatie uitwisselen met buitenlandse partners.</w:t>
      </w:r>
    </w:p>
    <w:p w14:paraId="76B920F4" w14:textId="77777777" w:rsidR="004A4244" w:rsidRPr="004A4244" w:rsidRDefault="004A4244" w:rsidP="004A424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Zwitserland is actief in </w:t>
      </w:r>
      <w:r w:rsidRPr="004A4244">
        <w:rPr>
          <w:rFonts w:ascii="Times New Roman" w:eastAsia="Times New Roman" w:hAnsi="Times New Roman" w:cs="Times New Roman"/>
          <w:b/>
          <w:bCs/>
          <w:kern w:val="0"/>
          <w:sz w:val="24"/>
          <w:szCs w:val="24"/>
          <w:lang w:val="nl-NL"/>
          <w14:ligatures w14:val="none"/>
        </w:rPr>
        <w:t>ENRIO</w:t>
      </w:r>
      <w:r w:rsidRPr="004A4244">
        <w:rPr>
          <w:rFonts w:ascii="Times New Roman" w:eastAsia="Times New Roman" w:hAnsi="Times New Roman" w:cs="Times New Roman"/>
          <w:kern w:val="0"/>
          <w:sz w:val="24"/>
          <w:szCs w:val="24"/>
          <w:lang w:val="nl-NL"/>
          <w14:ligatures w14:val="none"/>
        </w:rPr>
        <w:t>, wat internationale coördinatie faciliteert.</w:t>
      </w:r>
    </w:p>
    <w:p w14:paraId="3732357D"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12. Regionale Variaties (indien van toepassing)</w:t>
      </w:r>
    </w:p>
    <w:p w14:paraId="1C3AD833" w14:textId="77777777" w:rsidR="004A4244" w:rsidRPr="004A4244" w:rsidRDefault="004A4244" w:rsidP="004A424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Significante verschillen binnen het land</w:t>
      </w:r>
      <w:r w:rsidRPr="004A4244">
        <w:rPr>
          <w:rFonts w:ascii="Times New Roman" w:eastAsia="Times New Roman" w:hAnsi="Times New Roman" w:cs="Times New Roman"/>
          <w:kern w:val="0"/>
          <w:sz w:val="24"/>
          <w:szCs w:val="24"/>
          <w:lang w:val="nl-NL"/>
          <w14:ligatures w14:val="none"/>
        </w:rPr>
        <w:t>:</w:t>
      </w:r>
    </w:p>
    <w:p w14:paraId="1884E390" w14:textId="77777777" w:rsidR="004A4244" w:rsidRPr="004A4244" w:rsidRDefault="004A4244" w:rsidP="004A424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Universiteiten zijn cantonaal of federaal georganiseerd, maar allen volgen de nationale Code van de Swiss Academies.</w:t>
      </w:r>
    </w:p>
    <w:p w14:paraId="3D1AC648" w14:textId="77777777" w:rsidR="004A4244" w:rsidRPr="004A4244" w:rsidRDefault="004A4244" w:rsidP="004A424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Geen specifieke aparte regionale integriteitsorganen</w:t>
      </w:r>
      <w:r w:rsidRPr="004A4244">
        <w:rPr>
          <w:rFonts w:ascii="Times New Roman" w:eastAsia="Times New Roman" w:hAnsi="Times New Roman" w:cs="Times New Roman"/>
          <w:kern w:val="0"/>
          <w:sz w:val="24"/>
          <w:szCs w:val="24"/>
          <w:lang w:val="nl-NL"/>
          <w14:ligatures w14:val="none"/>
        </w:rPr>
        <w:t xml:space="preserve"> genoemd. De procedures kunnen detailverschillen vertonen, maar er is geen expliciete beschrijving van significante regionale variaties in het document.</w:t>
      </w:r>
    </w:p>
    <w:p w14:paraId="4735901F"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13. Illustratieve Cases/Voorbeelden</w:t>
      </w:r>
    </w:p>
    <w:p w14:paraId="6CE6D88A" w14:textId="77777777" w:rsidR="004A4244" w:rsidRPr="004A4244" w:rsidRDefault="004A4244" w:rsidP="004A424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Informatie niet gevonden in het document</w:t>
      </w:r>
      <w:r w:rsidRPr="004A4244">
        <w:rPr>
          <w:rFonts w:ascii="Times New Roman" w:eastAsia="Times New Roman" w:hAnsi="Times New Roman" w:cs="Times New Roman"/>
          <w:kern w:val="0"/>
          <w:sz w:val="24"/>
          <w:szCs w:val="24"/>
          <w:lang w:val="nl-NL"/>
          <w14:ligatures w14:val="none"/>
        </w:rPr>
        <w:t>: Er worden geen concrete geanonimiseerde casussen genoemd.</w:t>
      </w:r>
    </w:p>
    <w:p w14:paraId="6F0E19D2"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14. Vergelijking (indien van toepassing)</w:t>
      </w:r>
    </w:p>
    <w:p w14:paraId="0B017884" w14:textId="77777777" w:rsidR="004A4244" w:rsidRPr="004A4244" w:rsidRDefault="004A4244" w:rsidP="004A424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Belangrijkste conclusies van de vergelijking</w:t>
      </w:r>
      <w:r w:rsidRPr="004A4244">
        <w:rPr>
          <w:rFonts w:ascii="Times New Roman" w:eastAsia="Times New Roman" w:hAnsi="Times New Roman" w:cs="Times New Roman"/>
          <w:kern w:val="0"/>
          <w:sz w:val="24"/>
          <w:szCs w:val="24"/>
          <w:lang w:val="nl-NL"/>
          <w14:ligatures w14:val="none"/>
        </w:rPr>
        <w:t xml:space="preserve"> (Zwitserland vs. Luxemburg):</w:t>
      </w:r>
    </w:p>
    <w:p w14:paraId="527910BB" w14:textId="77777777" w:rsidR="004A4244" w:rsidRPr="004A4244" w:rsidRDefault="004A4244" w:rsidP="004A4244">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lastRenderedPageBreak/>
        <w:t xml:space="preserve">Zwitserland hanteert een </w:t>
      </w:r>
      <w:r w:rsidRPr="004A4244">
        <w:rPr>
          <w:rFonts w:ascii="Times New Roman" w:eastAsia="Times New Roman" w:hAnsi="Times New Roman" w:cs="Times New Roman"/>
          <w:b/>
          <w:bCs/>
          <w:kern w:val="0"/>
          <w:sz w:val="24"/>
          <w:szCs w:val="24"/>
          <w:lang w:val="nl-NL"/>
          <w14:ligatures w14:val="none"/>
        </w:rPr>
        <w:t>gedecentraliseerd</w:t>
      </w:r>
      <w:r w:rsidRPr="004A4244">
        <w:rPr>
          <w:rFonts w:ascii="Times New Roman" w:eastAsia="Times New Roman" w:hAnsi="Times New Roman" w:cs="Times New Roman"/>
          <w:kern w:val="0"/>
          <w:sz w:val="24"/>
          <w:szCs w:val="24"/>
          <w:lang w:val="nl-NL"/>
          <w14:ligatures w14:val="none"/>
        </w:rPr>
        <w:t xml:space="preserve"> model waarbij elke instelling primair verantwoordelijk is, maar wel met één nationale code en samenwerking via SNSF en Swiss Academies.</w:t>
      </w:r>
    </w:p>
    <w:p w14:paraId="0983B94B" w14:textId="77777777" w:rsidR="004A4244" w:rsidRPr="004A4244" w:rsidRDefault="004A4244" w:rsidP="004A4244">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Luxemburg heeft een </w:t>
      </w:r>
      <w:r w:rsidRPr="004A4244">
        <w:rPr>
          <w:rFonts w:ascii="Times New Roman" w:eastAsia="Times New Roman" w:hAnsi="Times New Roman" w:cs="Times New Roman"/>
          <w:b/>
          <w:bCs/>
          <w:kern w:val="0"/>
          <w:sz w:val="24"/>
          <w:szCs w:val="24"/>
          <w:lang w:val="nl-NL"/>
          <w14:ligatures w14:val="none"/>
        </w:rPr>
        <w:t>gecentraliseerd</w:t>
      </w:r>
      <w:r w:rsidRPr="004A4244">
        <w:rPr>
          <w:rFonts w:ascii="Times New Roman" w:eastAsia="Times New Roman" w:hAnsi="Times New Roman" w:cs="Times New Roman"/>
          <w:kern w:val="0"/>
          <w:sz w:val="24"/>
          <w:szCs w:val="24"/>
          <w:lang w:val="nl-NL"/>
          <w14:ligatures w14:val="none"/>
        </w:rPr>
        <w:t xml:space="preserve"> agentschap (LARI) dat de formele onderzoeken uitvoert voor alle aangesloten instellingen.</w:t>
      </w:r>
    </w:p>
    <w:p w14:paraId="1D68202E"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15. Bronnen</w:t>
      </w:r>
    </w:p>
    <w:p w14:paraId="3EA74573" w14:textId="77777777" w:rsidR="004A4244" w:rsidRPr="004A4244" w:rsidRDefault="004A4244" w:rsidP="004A42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Swiss Academies of Arts and Sciences – Code of Conduct for Scientific Integrity (2021)</w:t>
      </w:r>
    </w:p>
    <w:p w14:paraId="32202438" w14:textId="77777777" w:rsidR="004A4244" w:rsidRPr="004A4244" w:rsidRDefault="004A4244" w:rsidP="004A42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Swiss National Science Foundation (SNSF) – Research Integrity Regulations en Procedures</w:t>
      </w:r>
    </w:p>
    <w:p w14:paraId="161A5136" w14:textId="77777777" w:rsidR="004A4244" w:rsidRPr="004A4244" w:rsidRDefault="004A4244" w:rsidP="004A42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SNSF – Scientific Integrity Website</w:t>
      </w:r>
    </w:p>
    <w:p w14:paraId="0AAA486E" w14:textId="77777777" w:rsidR="004A4244" w:rsidRPr="004A4244" w:rsidRDefault="004A4244" w:rsidP="004A424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European Network of Research Integrity Offices (ENRIO) – Switzerland Member Profile</w:t>
      </w:r>
    </w:p>
    <w:p w14:paraId="41A96633" w14:textId="77777777" w:rsidR="004A4244" w:rsidRPr="004A4244" w:rsidRDefault="004A4244" w:rsidP="004A4244">
      <w:pPr>
        <w:spacing w:after="0"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pict w14:anchorId="6CDFBF71">
          <v:rect id="_x0000_i1025" style="width:0;height:1.5pt" o:hralign="center" o:hrstd="t" o:hr="t" fillcolor="#a0a0a0" stroked="f"/>
        </w:pict>
      </w:r>
    </w:p>
    <w:p w14:paraId="1AC27BE2" w14:textId="77777777" w:rsidR="004A4244" w:rsidRPr="004A4244" w:rsidRDefault="004A4244" w:rsidP="004A4244">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4A4244">
        <w:rPr>
          <w:rFonts w:ascii="Times New Roman" w:eastAsia="Times New Roman" w:hAnsi="Times New Roman" w:cs="Times New Roman"/>
          <w:b/>
          <w:bCs/>
          <w:kern w:val="0"/>
          <w:sz w:val="36"/>
          <w:szCs w:val="36"/>
          <w:lang w:val="nl-NL"/>
          <w14:ligatures w14:val="none"/>
        </w:rPr>
        <w:t>Land: Luxemburg</w:t>
      </w:r>
    </w:p>
    <w:p w14:paraId="32176046"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 Algemene Systeembeschrijving</w:t>
      </w:r>
    </w:p>
    <w:p w14:paraId="45D528BC" w14:textId="77777777" w:rsidR="004A4244" w:rsidRPr="004A4244" w:rsidRDefault="004A4244" w:rsidP="004A424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Type systeem</w:t>
      </w:r>
      <w:r w:rsidRPr="004A4244">
        <w:rPr>
          <w:rFonts w:ascii="Times New Roman" w:eastAsia="Times New Roman" w:hAnsi="Times New Roman" w:cs="Times New Roman"/>
          <w:kern w:val="0"/>
          <w:sz w:val="24"/>
          <w:szCs w:val="24"/>
          <w:lang w:val="nl-NL"/>
          <w14:ligatures w14:val="none"/>
        </w:rPr>
        <w:t xml:space="preserve">: Luxemburg hanteert een </w:t>
      </w:r>
      <w:r w:rsidRPr="004A4244">
        <w:rPr>
          <w:rFonts w:ascii="Times New Roman" w:eastAsia="Times New Roman" w:hAnsi="Times New Roman" w:cs="Times New Roman"/>
          <w:b/>
          <w:bCs/>
          <w:kern w:val="0"/>
          <w:sz w:val="24"/>
          <w:szCs w:val="24"/>
          <w:lang w:val="nl-NL"/>
          <w14:ligatures w14:val="none"/>
        </w:rPr>
        <w:t>gecentraliseerd</w:t>
      </w:r>
      <w:r w:rsidRPr="004A4244">
        <w:rPr>
          <w:rFonts w:ascii="Times New Roman" w:eastAsia="Times New Roman" w:hAnsi="Times New Roman" w:cs="Times New Roman"/>
          <w:kern w:val="0"/>
          <w:sz w:val="24"/>
          <w:szCs w:val="24"/>
          <w:lang w:val="nl-NL"/>
          <w14:ligatures w14:val="none"/>
        </w:rPr>
        <w:t xml:space="preserve"> systeem voor wetenschappelijke integriteit, sterk geconcentreerd in één nationale instantie: de Luxembourg Agency for Research Integrity (LARI).</w:t>
      </w:r>
    </w:p>
    <w:p w14:paraId="1D887CD4" w14:textId="77777777" w:rsidR="004A4244" w:rsidRPr="004A4244" w:rsidRDefault="004A4244" w:rsidP="004A424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Basis van het systeem</w:t>
      </w:r>
      <w:r w:rsidRPr="004A4244">
        <w:rPr>
          <w:rFonts w:ascii="Times New Roman" w:eastAsia="Times New Roman" w:hAnsi="Times New Roman" w:cs="Times New Roman"/>
          <w:kern w:val="0"/>
          <w:sz w:val="24"/>
          <w:szCs w:val="24"/>
          <w:lang w:val="nl-NL"/>
          <w14:ligatures w14:val="none"/>
        </w:rPr>
        <w:t xml:space="preserve">: </w:t>
      </w:r>
      <w:r w:rsidRPr="004A4244">
        <w:rPr>
          <w:rFonts w:ascii="Times New Roman" w:eastAsia="Times New Roman" w:hAnsi="Times New Roman" w:cs="Times New Roman"/>
          <w:b/>
          <w:bCs/>
          <w:kern w:val="0"/>
          <w:sz w:val="24"/>
          <w:szCs w:val="24"/>
          <w:lang w:val="nl-NL"/>
          <w14:ligatures w14:val="none"/>
        </w:rPr>
        <w:t>Zelfregulering</w:t>
      </w:r>
      <w:r w:rsidRPr="004A4244">
        <w:rPr>
          <w:rFonts w:ascii="Times New Roman" w:eastAsia="Times New Roman" w:hAnsi="Times New Roman" w:cs="Times New Roman"/>
          <w:kern w:val="0"/>
          <w:sz w:val="24"/>
          <w:szCs w:val="24"/>
          <w:lang w:val="nl-NL"/>
          <w14:ligatures w14:val="none"/>
        </w:rPr>
        <w:t xml:space="preserve"> (via LARI’s eigen reglementen en institutionele codes), maar ondersteund door de </w:t>
      </w:r>
      <w:r w:rsidRPr="004A4244">
        <w:rPr>
          <w:rFonts w:ascii="Times New Roman" w:eastAsia="Times New Roman" w:hAnsi="Times New Roman" w:cs="Times New Roman"/>
          <w:b/>
          <w:bCs/>
          <w:kern w:val="0"/>
          <w:sz w:val="24"/>
          <w:szCs w:val="24"/>
          <w:lang w:val="nl-NL"/>
          <w14:ligatures w14:val="none"/>
        </w:rPr>
        <w:t>EU-richtlijnen</w:t>
      </w:r>
      <w:r w:rsidRPr="004A4244">
        <w:rPr>
          <w:rFonts w:ascii="Times New Roman" w:eastAsia="Times New Roman" w:hAnsi="Times New Roman" w:cs="Times New Roman"/>
          <w:kern w:val="0"/>
          <w:sz w:val="24"/>
          <w:szCs w:val="24"/>
          <w:lang w:val="nl-NL"/>
          <w14:ligatures w14:val="none"/>
        </w:rPr>
        <w:t xml:space="preserve"> (Whistleblower Directive) en nationale wetgeving. Financieringsvoorwaarden (FNR) verplichten naleving van de European Code of Conduct.</w:t>
      </w:r>
    </w:p>
    <w:p w14:paraId="1829A444" w14:textId="77777777" w:rsidR="004A4244" w:rsidRPr="004A4244" w:rsidRDefault="004A4244" w:rsidP="004A424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Kernfilosofie of nadruk</w:t>
      </w:r>
      <w:r w:rsidRPr="004A4244">
        <w:rPr>
          <w:rFonts w:ascii="Times New Roman" w:eastAsia="Times New Roman" w:hAnsi="Times New Roman" w:cs="Times New Roman"/>
          <w:kern w:val="0"/>
          <w:sz w:val="24"/>
          <w:szCs w:val="24"/>
          <w:lang w:val="nl-NL"/>
          <w14:ligatures w14:val="none"/>
        </w:rPr>
        <w:t xml:space="preserve">: Onafhankelijke, nationale afhandeling van onderzoekswangedrag door een internationale expertcommissie (CRI). De nadruk ligt op </w:t>
      </w:r>
      <w:r w:rsidRPr="004A4244">
        <w:rPr>
          <w:rFonts w:ascii="Times New Roman" w:eastAsia="Times New Roman" w:hAnsi="Times New Roman" w:cs="Times New Roman"/>
          <w:b/>
          <w:bCs/>
          <w:kern w:val="0"/>
          <w:sz w:val="24"/>
          <w:szCs w:val="24"/>
          <w:lang w:val="nl-NL"/>
          <w14:ligatures w14:val="none"/>
        </w:rPr>
        <w:t>onpartijdigheid</w:t>
      </w:r>
      <w:r w:rsidRPr="004A4244">
        <w:rPr>
          <w:rFonts w:ascii="Times New Roman" w:eastAsia="Times New Roman" w:hAnsi="Times New Roman" w:cs="Times New Roman"/>
          <w:kern w:val="0"/>
          <w:sz w:val="24"/>
          <w:szCs w:val="24"/>
          <w:lang w:val="nl-NL"/>
          <w14:ligatures w14:val="none"/>
        </w:rPr>
        <w:t xml:space="preserve">, </w:t>
      </w:r>
      <w:r w:rsidRPr="004A4244">
        <w:rPr>
          <w:rFonts w:ascii="Times New Roman" w:eastAsia="Times New Roman" w:hAnsi="Times New Roman" w:cs="Times New Roman"/>
          <w:b/>
          <w:bCs/>
          <w:kern w:val="0"/>
          <w:sz w:val="24"/>
          <w:szCs w:val="24"/>
          <w:lang w:val="nl-NL"/>
          <w14:ligatures w14:val="none"/>
        </w:rPr>
        <w:t>uniformiteit</w:t>
      </w:r>
      <w:r w:rsidRPr="004A4244">
        <w:rPr>
          <w:rFonts w:ascii="Times New Roman" w:eastAsia="Times New Roman" w:hAnsi="Times New Roman" w:cs="Times New Roman"/>
          <w:kern w:val="0"/>
          <w:sz w:val="24"/>
          <w:szCs w:val="24"/>
          <w:lang w:val="nl-NL"/>
          <w14:ligatures w14:val="none"/>
        </w:rPr>
        <w:t xml:space="preserve"> en </w:t>
      </w:r>
      <w:r w:rsidRPr="004A4244">
        <w:rPr>
          <w:rFonts w:ascii="Times New Roman" w:eastAsia="Times New Roman" w:hAnsi="Times New Roman" w:cs="Times New Roman"/>
          <w:b/>
          <w:bCs/>
          <w:kern w:val="0"/>
          <w:sz w:val="24"/>
          <w:szCs w:val="24"/>
          <w:lang w:val="nl-NL"/>
          <w14:ligatures w14:val="none"/>
        </w:rPr>
        <w:t>preventie</w:t>
      </w:r>
      <w:r w:rsidRPr="004A4244">
        <w:rPr>
          <w:rFonts w:ascii="Times New Roman" w:eastAsia="Times New Roman" w:hAnsi="Times New Roman" w:cs="Times New Roman"/>
          <w:kern w:val="0"/>
          <w:sz w:val="24"/>
          <w:szCs w:val="24"/>
          <w:lang w:val="nl-NL"/>
          <w14:ligatures w14:val="none"/>
        </w:rPr>
        <w:t xml:space="preserve"> via training en bewustwording.</w:t>
      </w:r>
    </w:p>
    <w:p w14:paraId="108F709D"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2. Historische Ontwikkeling</w:t>
      </w:r>
    </w:p>
    <w:p w14:paraId="69DFFB71" w14:textId="77777777" w:rsidR="004A4244" w:rsidRPr="004A4244" w:rsidRDefault="004A4244" w:rsidP="004A424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Ontstaan van belangrijke onderdelen</w:t>
      </w:r>
      <w:r w:rsidRPr="004A4244">
        <w:rPr>
          <w:rFonts w:ascii="Times New Roman" w:eastAsia="Times New Roman" w:hAnsi="Times New Roman" w:cs="Times New Roman"/>
          <w:kern w:val="0"/>
          <w:sz w:val="24"/>
          <w:szCs w:val="24"/>
          <w:lang w:val="nl-NL"/>
          <w14:ligatures w14:val="none"/>
        </w:rPr>
        <w:t>:</w:t>
      </w:r>
    </w:p>
    <w:p w14:paraId="50BE1809"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Voor 2011: ad-hoc institutionele aanpak, weinig formele structuren.</w:t>
      </w:r>
    </w:p>
    <w:p w14:paraId="27ACE005"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2011</w:t>
      </w:r>
      <w:r w:rsidRPr="004A4244">
        <w:rPr>
          <w:rFonts w:ascii="Times New Roman" w:eastAsia="Times New Roman" w:hAnsi="Times New Roman" w:cs="Times New Roman"/>
          <w:kern w:val="0"/>
          <w:sz w:val="24"/>
          <w:szCs w:val="24"/>
          <w:lang w:val="nl-NL"/>
          <w14:ligatures w14:val="none"/>
        </w:rPr>
        <w:t>: FNR richtte een eigen commissie op voor integriteitskwesties binnen FNR-projecten.</w:t>
      </w:r>
    </w:p>
    <w:p w14:paraId="2E1AF5FC"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2015</w:t>
      </w:r>
      <w:r w:rsidRPr="004A4244">
        <w:rPr>
          <w:rFonts w:ascii="Times New Roman" w:eastAsia="Times New Roman" w:hAnsi="Times New Roman" w:cs="Times New Roman"/>
          <w:kern w:val="0"/>
          <w:sz w:val="24"/>
          <w:szCs w:val="24"/>
          <w:lang w:val="nl-NL"/>
          <w14:ligatures w14:val="none"/>
        </w:rPr>
        <w:t>: Luxemburgse EU-Raadsvoorzitterschap en Competitiveness Council-conclusies over research integrity gaf extra impuls.</w:t>
      </w:r>
    </w:p>
    <w:p w14:paraId="5B5B9A0A"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2016</w:t>
      </w:r>
      <w:r w:rsidRPr="004A4244">
        <w:rPr>
          <w:rFonts w:ascii="Times New Roman" w:eastAsia="Times New Roman" w:hAnsi="Times New Roman" w:cs="Times New Roman"/>
          <w:kern w:val="0"/>
          <w:sz w:val="24"/>
          <w:szCs w:val="24"/>
          <w:lang w:val="nl-NL"/>
          <w14:ligatures w14:val="none"/>
        </w:rPr>
        <w:t>: Oprichting van LARI (Luxembourg Agency for Research Integrity) door de belangrijkste onderzoeksinstellingen en FNR, volledig operationeel in 2017.</w:t>
      </w:r>
    </w:p>
    <w:p w14:paraId="64315523" w14:textId="77777777" w:rsidR="004A4244" w:rsidRPr="004A4244" w:rsidRDefault="004A4244" w:rsidP="004A424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Belangrijke mijlpalen, wetten, codes</w:t>
      </w:r>
      <w:r w:rsidRPr="004A4244">
        <w:rPr>
          <w:rFonts w:ascii="Times New Roman" w:eastAsia="Times New Roman" w:hAnsi="Times New Roman" w:cs="Times New Roman"/>
          <w:kern w:val="0"/>
          <w:sz w:val="24"/>
          <w:szCs w:val="24"/>
          <w:lang w:val="nl-NL"/>
          <w14:ligatures w14:val="none"/>
        </w:rPr>
        <w:t>:</w:t>
      </w:r>
    </w:p>
    <w:p w14:paraId="539C01F2"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De </w:t>
      </w:r>
      <w:r w:rsidRPr="004A4244">
        <w:rPr>
          <w:rFonts w:ascii="Times New Roman" w:eastAsia="Times New Roman" w:hAnsi="Times New Roman" w:cs="Times New Roman"/>
          <w:b/>
          <w:bCs/>
          <w:kern w:val="0"/>
          <w:sz w:val="24"/>
          <w:szCs w:val="24"/>
          <w:lang w:val="nl-NL"/>
          <w14:ligatures w14:val="none"/>
        </w:rPr>
        <w:t>LARI-Statuten</w:t>
      </w:r>
      <w:r w:rsidRPr="004A4244">
        <w:rPr>
          <w:rFonts w:ascii="Times New Roman" w:eastAsia="Times New Roman" w:hAnsi="Times New Roman" w:cs="Times New Roman"/>
          <w:kern w:val="0"/>
          <w:sz w:val="24"/>
          <w:szCs w:val="24"/>
          <w:lang w:val="nl-NL"/>
          <w14:ligatures w14:val="none"/>
        </w:rPr>
        <w:t xml:space="preserve"> en het </w:t>
      </w:r>
      <w:r w:rsidRPr="004A4244">
        <w:rPr>
          <w:rFonts w:ascii="Times New Roman" w:eastAsia="Times New Roman" w:hAnsi="Times New Roman" w:cs="Times New Roman"/>
          <w:b/>
          <w:bCs/>
          <w:kern w:val="0"/>
          <w:sz w:val="24"/>
          <w:szCs w:val="24"/>
          <w:lang w:val="nl-NL"/>
          <w14:ligatures w14:val="none"/>
        </w:rPr>
        <w:t>Reglement van de National Commission for Research Integrity (CRI)</w:t>
      </w:r>
      <w:r w:rsidRPr="004A4244">
        <w:rPr>
          <w:rFonts w:ascii="Times New Roman" w:eastAsia="Times New Roman" w:hAnsi="Times New Roman" w:cs="Times New Roman"/>
          <w:kern w:val="0"/>
          <w:sz w:val="24"/>
          <w:szCs w:val="24"/>
          <w:lang w:val="nl-NL"/>
          <w14:ligatures w14:val="none"/>
        </w:rPr>
        <w:t>.</w:t>
      </w:r>
    </w:p>
    <w:p w14:paraId="23037FC6"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Verwijzing naar de </w:t>
      </w:r>
      <w:r w:rsidRPr="004A4244">
        <w:rPr>
          <w:rFonts w:ascii="Times New Roman" w:eastAsia="Times New Roman" w:hAnsi="Times New Roman" w:cs="Times New Roman"/>
          <w:b/>
          <w:bCs/>
          <w:kern w:val="0"/>
          <w:sz w:val="24"/>
          <w:szCs w:val="24"/>
          <w:lang w:val="nl-NL"/>
          <w14:ligatures w14:val="none"/>
        </w:rPr>
        <w:t>European Code of Conduct for Research Integrity</w:t>
      </w:r>
      <w:r w:rsidRPr="004A4244">
        <w:rPr>
          <w:rFonts w:ascii="Times New Roman" w:eastAsia="Times New Roman" w:hAnsi="Times New Roman" w:cs="Times New Roman"/>
          <w:kern w:val="0"/>
          <w:sz w:val="24"/>
          <w:szCs w:val="24"/>
          <w:lang w:val="nl-NL"/>
          <w14:ligatures w14:val="none"/>
        </w:rPr>
        <w:t xml:space="preserve"> (ALLEA) als basis.</w:t>
      </w:r>
    </w:p>
    <w:p w14:paraId="5849A71E" w14:textId="77777777" w:rsidR="004A4244" w:rsidRPr="004A4244" w:rsidRDefault="004A4244" w:rsidP="004A424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lastRenderedPageBreak/>
        <w:t>Aanleidingen</w:t>
      </w:r>
      <w:r w:rsidRPr="004A4244">
        <w:rPr>
          <w:rFonts w:ascii="Times New Roman" w:eastAsia="Times New Roman" w:hAnsi="Times New Roman" w:cs="Times New Roman"/>
          <w:kern w:val="0"/>
          <w:sz w:val="24"/>
          <w:szCs w:val="24"/>
          <w:lang w:val="nl-NL"/>
          <w14:ligatures w14:val="none"/>
        </w:rPr>
        <w:t>:</w:t>
      </w:r>
    </w:p>
    <w:p w14:paraId="1C9D2216"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Groeiende onderzoeksector in Luxemburg (University of Luxembourg opgericht in 2003), nood aan een gezamenlijke, onafhankelijke onderzoeksintegriteitsstructuur.</w:t>
      </w:r>
    </w:p>
    <w:p w14:paraId="533166F4" w14:textId="77777777" w:rsidR="004A4244" w:rsidRPr="004A4244" w:rsidRDefault="004A4244" w:rsidP="004A4244">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Europese druk om integriteitssystemen te versterken.</w:t>
      </w:r>
    </w:p>
    <w:p w14:paraId="29478AFD"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3. Betrokken Instellingen en Organen</w:t>
      </w:r>
    </w:p>
    <w:p w14:paraId="38ABD86A"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3.1 Nationaal Niveau</w:t>
      </w:r>
    </w:p>
    <w:p w14:paraId="339A1F71" w14:textId="77777777" w:rsidR="004A4244" w:rsidRPr="004A4244" w:rsidRDefault="004A4244" w:rsidP="004A424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Luxembourg Agency for Research Integrity (LARI)</w:t>
      </w:r>
    </w:p>
    <w:p w14:paraId="3AB51016" w14:textId="77777777" w:rsidR="004A4244" w:rsidRPr="004A4244" w:rsidRDefault="004A4244" w:rsidP="004A424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Volledige naam/afkorting</w:t>
      </w:r>
      <w:r w:rsidRPr="004A4244">
        <w:rPr>
          <w:rFonts w:ascii="Times New Roman" w:eastAsia="Times New Roman" w:hAnsi="Times New Roman" w:cs="Times New Roman"/>
          <w:kern w:val="0"/>
          <w:sz w:val="24"/>
          <w:szCs w:val="24"/>
          <w:lang w:val="nl-NL"/>
          <w14:ligatures w14:val="none"/>
        </w:rPr>
        <w:t>: LARI (Agence luxembourgeoise pour l’intégrité en recherche).</w:t>
      </w:r>
    </w:p>
    <w:p w14:paraId="4F36F442" w14:textId="77777777" w:rsidR="004A4244" w:rsidRPr="004A4244" w:rsidRDefault="004A4244" w:rsidP="004A424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Type</w:t>
      </w:r>
      <w:r w:rsidRPr="004A4244">
        <w:rPr>
          <w:rFonts w:ascii="Times New Roman" w:eastAsia="Times New Roman" w:hAnsi="Times New Roman" w:cs="Times New Roman"/>
          <w:kern w:val="0"/>
          <w:sz w:val="24"/>
          <w:szCs w:val="24"/>
          <w:lang w:val="nl-NL"/>
          <w14:ligatures w14:val="none"/>
        </w:rPr>
        <w:t>: Onafhankelijk, centraal orgaan; non-profit vereniging met een nationale onderzoeksintegriteitscommissie (CRI).</w:t>
      </w:r>
    </w:p>
    <w:p w14:paraId="0A4560C5" w14:textId="77777777" w:rsidR="004A4244" w:rsidRPr="004A4244" w:rsidRDefault="004A4244" w:rsidP="004A424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Specifiek mandaat</w:t>
      </w:r>
      <w:r w:rsidRPr="004A4244">
        <w:rPr>
          <w:rFonts w:ascii="Times New Roman" w:eastAsia="Times New Roman" w:hAnsi="Times New Roman" w:cs="Times New Roman"/>
          <w:kern w:val="0"/>
          <w:sz w:val="24"/>
          <w:szCs w:val="24"/>
          <w:lang w:val="nl-NL"/>
          <w14:ligatures w14:val="none"/>
        </w:rPr>
        <w:t>:</w:t>
      </w:r>
    </w:p>
    <w:p w14:paraId="229E2269" w14:textId="77777777" w:rsidR="004A4244" w:rsidRPr="004A4244" w:rsidRDefault="004A4244" w:rsidP="004A4244">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Voorkomen en opsporen van wangedrag,</w:t>
      </w:r>
    </w:p>
    <w:p w14:paraId="279ADC81" w14:textId="77777777" w:rsidR="004A4244" w:rsidRPr="004A4244" w:rsidRDefault="004A4244" w:rsidP="004A4244">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Uitvoeren van </w:t>
      </w:r>
      <w:r w:rsidRPr="004A4244">
        <w:rPr>
          <w:rFonts w:ascii="Times New Roman" w:eastAsia="Times New Roman" w:hAnsi="Times New Roman" w:cs="Times New Roman"/>
          <w:b/>
          <w:bCs/>
          <w:kern w:val="0"/>
          <w:sz w:val="24"/>
          <w:szCs w:val="24"/>
          <w:lang w:val="nl-NL"/>
          <w14:ligatures w14:val="none"/>
        </w:rPr>
        <w:t>onafhankelijke onderzoeken</w:t>
      </w:r>
      <w:r w:rsidRPr="004A4244">
        <w:rPr>
          <w:rFonts w:ascii="Times New Roman" w:eastAsia="Times New Roman" w:hAnsi="Times New Roman" w:cs="Times New Roman"/>
          <w:kern w:val="0"/>
          <w:sz w:val="24"/>
          <w:szCs w:val="24"/>
          <w:lang w:val="nl-NL"/>
          <w14:ligatures w14:val="none"/>
        </w:rPr>
        <w:t xml:space="preserve"> via de Nationale Commissie (CRI),</w:t>
      </w:r>
    </w:p>
    <w:p w14:paraId="7B0A09D7" w14:textId="77777777" w:rsidR="004A4244" w:rsidRPr="004A4244" w:rsidRDefault="004A4244" w:rsidP="004A4244">
      <w:pPr>
        <w:numPr>
          <w:ilvl w:val="2"/>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Ondersteuning in beleid en training voor de aangesloten leden.</w:t>
      </w:r>
    </w:p>
    <w:p w14:paraId="4B287A29" w14:textId="77777777" w:rsidR="004A4244" w:rsidRPr="004A4244" w:rsidRDefault="004A4244" w:rsidP="004A424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Samenstelling en onafhankelijkheid</w:t>
      </w:r>
      <w:r w:rsidRPr="004A4244">
        <w:rPr>
          <w:rFonts w:ascii="Times New Roman" w:eastAsia="Times New Roman" w:hAnsi="Times New Roman" w:cs="Times New Roman"/>
          <w:kern w:val="0"/>
          <w:sz w:val="24"/>
          <w:szCs w:val="24"/>
          <w:lang w:val="nl-NL"/>
          <w14:ligatures w14:val="none"/>
        </w:rPr>
        <w:t xml:space="preserve">: LARI heeft een bestuur met vertegenwoordigers van aangesloten instellingen; de CRI bestaat uit </w:t>
      </w:r>
      <w:r w:rsidRPr="004A4244">
        <w:rPr>
          <w:rFonts w:ascii="Times New Roman" w:eastAsia="Times New Roman" w:hAnsi="Times New Roman" w:cs="Times New Roman"/>
          <w:b/>
          <w:bCs/>
          <w:kern w:val="0"/>
          <w:sz w:val="24"/>
          <w:szCs w:val="24"/>
          <w:lang w:val="nl-NL"/>
          <w14:ligatures w14:val="none"/>
        </w:rPr>
        <w:t>internationale experts</w:t>
      </w:r>
      <w:r w:rsidRPr="004A4244">
        <w:rPr>
          <w:rFonts w:ascii="Times New Roman" w:eastAsia="Times New Roman" w:hAnsi="Times New Roman" w:cs="Times New Roman"/>
          <w:kern w:val="0"/>
          <w:sz w:val="24"/>
          <w:szCs w:val="24"/>
          <w:lang w:val="nl-NL"/>
          <w14:ligatures w14:val="none"/>
        </w:rPr>
        <w:t xml:space="preserve"> zonder banden met Luxemburgse instellingen.</w:t>
      </w:r>
    </w:p>
    <w:p w14:paraId="6AE356E0"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3.2 Institutioneel Niveau</w:t>
      </w:r>
    </w:p>
    <w:p w14:paraId="2E88C35E" w14:textId="77777777" w:rsidR="004A4244" w:rsidRPr="004A4244" w:rsidRDefault="004A4244" w:rsidP="004A42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Typische organen</w:t>
      </w:r>
      <w:r w:rsidRPr="004A4244">
        <w:rPr>
          <w:rFonts w:ascii="Times New Roman" w:eastAsia="Times New Roman" w:hAnsi="Times New Roman" w:cs="Times New Roman"/>
          <w:kern w:val="0"/>
          <w:sz w:val="24"/>
          <w:szCs w:val="24"/>
          <w:lang w:val="nl-NL"/>
          <w14:ligatures w14:val="none"/>
        </w:rPr>
        <w:t>:</w:t>
      </w:r>
    </w:p>
    <w:p w14:paraId="4FBBA784" w14:textId="77777777" w:rsidR="004A4244" w:rsidRPr="004A4244" w:rsidRDefault="004A4244" w:rsidP="004A4244">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De meeste instellingen hebben geen eigen ombudsman voor integriteit; </w:t>
      </w:r>
      <w:r w:rsidRPr="004A4244">
        <w:rPr>
          <w:rFonts w:ascii="Times New Roman" w:eastAsia="Times New Roman" w:hAnsi="Times New Roman" w:cs="Times New Roman"/>
          <w:b/>
          <w:bCs/>
          <w:kern w:val="0"/>
          <w:sz w:val="24"/>
          <w:szCs w:val="24"/>
          <w:lang w:val="nl-NL"/>
          <w14:ligatures w14:val="none"/>
        </w:rPr>
        <w:t>LARI fungeert feitelijk als centraal ombudskanaal</w:t>
      </w:r>
      <w:r w:rsidRPr="004A4244">
        <w:rPr>
          <w:rFonts w:ascii="Times New Roman" w:eastAsia="Times New Roman" w:hAnsi="Times New Roman" w:cs="Times New Roman"/>
          <w:kern w:val="0"/>
          <w:sz w:val="24"/>
          <w:szCs w:val="24"/>
          <w:lang w:val="nl-NL"/>
          <w14:ligatures w14:val="none"/>
        </w:rPr>
        <w:t>.</w:t>
      </w:r>
    </w:p>
    <w:p w14:paraId="6D165FE5" w14:textId="77777777" w:rsidR="004A4244" w:rsidRPr="004A4244" w:rsidRDefault="004A4244" w:rsidP="004A4244">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Eventuele interne ethische commissies richten zich op ethische toelating (bv. medisch-ethisch). Niet op wangedragsonderzoeken.</w:t>
      </w:r>
    </w:p>
    <w:p w14:paraId="0E69D871" w14:textId="77777777" w:rsidR="004A4244" w:rsidRPr="004A4244" w:rsidRDefault="004A4244" w:rsidP="004A42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Rollen en verantwoordelijkheden</w:t>
      </w:r>
      <w:r w:rsidRPr="004A4244">
        <w:rPr>
          <w:rFonts w:ascii="Times New Roman" w:eastAsia="Times New Roman" w:hAnsi="Times New Roman" w:cs="Times New Roman"/>
          <w:kern w:val="0"/>
          <w:sz w:val="24"/>
          <w:szCs w:val="24"/>
          <w:lang w:val="nl-NL"/>
          <w14:ligatures w14:val="none"/>
        </w:rPr>
        <w:t>:</w:t>
      </w:r>
    </w:p>
    <w:p w14:paraId="0DA13175" w14:textId="77777777" w:rsidR="004A4244" w:rsidRPr="004A4244" w:rsidRDefault="004A4244" w:rsidP="004A4244">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Instellingen verwijzen integriteitsklachten door naar LARI/CRI.</w:t>
      </w:r>
    </w:p>
    <w:p w14:paraId="7BF31723" w14:textId="77777777" w:rsidR="004A4244" w:rsidRPr="004A4244" w:rsidRDefault="004A4244" w:rsidP="004A4244">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De instituten voeren de </w:t>
      </w:r>
      <w:r w:rsidRPr="004A4244">
        <w:rPr>
          <w:rFonts w:ascii="Times New Roman" w:eastAsia="Times New Roman" w:hAnsi="Times New Roman" w:cs="Times New Roman"/>
          <w:b/>
          <w:bCs/>
          <w:kern w:val="0"/>
          <w:sz w:val="24"/>
          <w:szCs w:val="24"/>
          <w:lang w:val="nl-NL"/>
          <w14:ligatures w14:val="none"/>
        </w:rPr>
        <w:t>aanbevelingen</w:t>
      </w:r>
      <w:r w:rsidRPr="004A4244">
        <w:rPr>
          <w:rFonts w:ascii="Times New Roman" w:eastAsia="Times New Roman" w:hAnsi="Times New Roman" w:cs="Times New Roman"/>
          <w:kern w:val="0"/>
          <w:sz w:val="24"/>
          <w:szCs w:val="24"/>
          <w:lang w:val="nl-NL"/>
          <w14:ligatures w14:val="none"/>
        </w:rPr>
        <w:t xml:space="preserve"> en mogelijke disciplinaire maatregelen uit na een CRI-onderzoeksrapport.</w:t>
      </w:r>
    </w:p>
    <w:p w14:paraId="37CB9E6A" w14:textId="77777777" w:rsidR="004A4244" w:rsidRPr="004A4244" w:rsidRDefault="004A4244" w:rsidP="004A4244">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Besturen (Rector, directie) implementeren concrete sancties of correcties.</w:t>
      </w:r>
    </w:p>
    <w:p w14:paraId="1989165C" w14:textId="77777777" w:rsidR="004A4244" w:rsidRPr="004A4244" w:rsidRDefault="004A4244" w:rsidP="004A42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Rol instellingsbestuur</w:t>
      </w:r>
      <w:r w:rsidRPr="004A4244">
        <w:rPr>
          <w:rFonts w:ascii="Times New Roman" w:eastAsia="Times New Roman" w:hAnsi="Times New Roman" w:cs="Times New Roman"/>
          <w:kern w:val="0"/>
          <w:sz w:val="24"/>
          <w:szCs w:val="24"/>
          <w:lang w:val="nl-NL"/>
          <w14:ligatures w14:val="none"/>
        </w:rPr>
        <w:t>: Ze ontvangen het onderzoeksrapport van LARI’s CRI en beslissen over de sancties.</w:t>
      </w:r>
    </w:p>
    <w:p w14:paraId="3B2B96B2" w14:textId="77777777" w:rsidR="004A4244" w:rsidRPr="004A4244" w:rsidRDefault="004A4244" w:rsidP="004A424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Rol decanen/faculteitsleiding</w:t>
      </w:r>
      <w:r w:rsidRPr="004A4244">
        <w:rPr>
          <w:rFonts w:ascii="Times New Roman" w:eastAsia="Times New Roman" w:hAnsi="Times New Roman" w:cs="Times New Roman"/>
          <w:kern w:val="0"/>
          <w:sz w:val="24"/>
          <w:szCs w:val="24"/>
          <w:lang w:val="nl-NL"/>
          <w14:ligatures w14:val="none"/>
        </w:rPr>
        <w:t>: Niet specifiek uitgewerkt in de tekst; ze vallen onder het hoger bestuursniveau dat de LARI-bevindingen gebruikt.</w:t>
      </w:r>
    </w:p>
    <w:p w14:paraId="12410B40"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3.3 Financieringsorganisaties</w:t>
      </w:r>
    </w:p>
    <w:p w14:paraId="64594EE5" w14:textId="77777777" w:rsidR="004A4244" w:rsidRPr="004A4244" w:rsidRDefault="004A4244" w:rsidP="004A424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Fonds National de la Recherche (FNR)</w:t>
      </w:r>
    </w:p>
    <w:p w14:paraId="51348D51" w14:textId="77777777" w:rsidR="004A4244" w:rsidRPr="004A4244" w:rsidRDefault="004A4244" w:rsidP="004A4244">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Hoofdfinancier van onderzoek in Luxemburg.</w:t>
      </w:r>
    </w:p>
    <w:p w14:paraId="681E4C5E" w14:textId="77777777" w:rsidR="004A4244" w:rsidRPr="004A4244" w:rsidRDefault="004A4244" w:rsidP="004A4244">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Sinds 2017 maakt FNR gebruik van LARI voor onderzoek van integriteitsschendingen in FNR-gefinancierde projecten.</w:t>
      </w:r>
    </w:p>
    <w:p w14:paraId="6D649A39" w14:textId="77777777" w:rsidR="004A4244" w:rsidRPr="004A4244" w:rsidRDefault="004A4244" w:rsidP="004A4244">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Kan na bevestigde fraude subsidies stopzetten of terugvorderen, en onderzoekers uitsluiten van toekomstige calls.</w:t>
      </w:r>
    </w:p>
    <w:p w14:paraId="477D6203" w14:textId="77777777" w:rsidR="004A4244" w:rsidRPr="004A4244" w:rsidRDefault="004A4244" w:rsidP="004A4244">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lastRenderedPageBreak/>
        <w:t>3.4 Andere Relevante Organen</w:t>
      </w:r>
    </w:p>
    <w:p w14:paraId="3025D6BF" w14:textId="77777777" w:rsidR="004A4244" w:rsidRPr="004A4244" w:rsidRDefault="004A4244" w:rsidP="004A42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Nationale onderzoeksinstellingen</w:t>
      </w:r>
      <w:r w:rsidRPr="004A4244">
        <w:rPr>
          <w:rFonts w:ascii="Times New Roman" w:eastAsia="Times New Roman" w:hAnsi="Times New Roman" w:cs="Times New Roman"/>
          <w:kern w:val="0"/>
          <w:sz w:val="24"/>
          <w:szCs w:val="24"/>
          <w:lang w:val="nl-NL"/>
          <w14:ligatures w14:val="none"/>
        </w:rPr>
        <w:t xml:space="preserve"> (LIH, LISER, LIST, University of Luxembourg) hebben zich aangesloten bij LARI.</w:t>
      </w:r>
    </w:p>
    <w:p w14:paraId="36AC2611" w14:textId="77777777" w:rsidR="004A4244" w:rsidRPr="004A4244" w:rsidRDefault="004A4244" w:rsidP="004A42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Nationaal comité voor onderzoeksethiek</w:t>
      </w:r>
      <w:r w:rsidRPr="004A4244">
        <w:rPr>
          <w:rFonts w:ascii="Times New Roman" w:eastAsia="Times New Roman" w:hAnsi="Times New Roman" w:cs="Times New Roman"/>
          <w:kern w:val="0"/>
          <w:sz w:val="24"/>
          <w:szCs w:val="24"/>
          <w:lang w:val="nl-NL"/>
          <w14:ligatures w14:val="none"/>
        </w:rPr>
        <w:t xml:space="preserve"> (vooral voor medisch/biomedisch) is niet verantwoordelijk voor FFP-onderzoek, maar kan samenwerken indien een ethische schending parallel loopt aan wangedrag.</w:t>
      </w:r>
    </w:p>
    <w:p w14:paraId="053D3B5D" w14:textId="77777777" w:rsidR="004A4244" w:rsidRPr="004A4244" w:rsidRDefault="004A4244" w:rsidP="004A42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Research Luxembourg</w:t>
      </w:r>
      <w:r w:rsidRPr="004A4244">
        <w:rPr>
          <w:rFonts w:ascii="Times New Roman" w:eastAsia="Times New Roman" w:hAnsi="Times New Roman" w:cs="Times New Roman"/>
          <w:kern w:val="0"/>
          <w:sz w:val="24"/>
          <w:szCs w:val="24"/>
          <w:lang w:val="nl-NL"/>
          <w14:ligatures w14:val="none"/>
        </w:rPr>
        <w:t>: Samenwerkingsverband voor hoger onderwijs en onderzoek, stimuleerde mede de oprichting van LARI.</w:t>
      </w:r>
    </w:p>
    <w:p w14:paraId="191B0274" w14:textId="77777777" w:rsidR="004A4244" w:rsidRPr="004A4244" w:rsidRDefault="004A4244" w:rsidP="004A424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ENRIO</w:t>
      </w:r>
      <w:r w:rsidRPr="004A4244">
        <w:rPr>
          <w:rFonts w:ascii="Times New Roman" w:eastAsia="Times New Roman" w:hAnsi="Times New Roman" w:cs="Times New Roman"/>
          <w:kern w:val="0"/>
          <w:sz w:val="24"/>
          <w:szCs w:val="24"/>
          <w:lang w:val="nl-NL"/>
          <w14:ligatures w14:val="none"/>
        </w:rPr>
        <w:t>: LARI is lid, wisselt info en best practices uit.</w:t>
      </w:r>
    </w:p>
    <w:p w14:paraId="3C39E14D"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4. Wettelijk en Beleidskader</w:t>
      </w:r>
    </w:p>
    <w:p w14:paraId="1385138D" w14:textId="77777777" w:rsidR="004A4244" w:rsidRPr="004A4244" w:rsidRDefault="004A4244" w:rsidP="004A42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Specifieke wetgeving voor wetenschappelijke integriteit?</w:t>
      </w:r>
    </w:p>
    <w:p w14:paraId="734BD41F" w14:textId="77777777" w:rsidR="004A4244" w:rsidRPr="004A4244" w:rsidRDefault="004A4244" w:rsidP="004A4244">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Geen aparte nationale wet, maar wel nationale implementatie van de </w:t>
      </w:r>
      <w:r w:rsidRPr="004A4244">
        <w:rPr>
          <w:rFonts w:ascii="Times New Roman" w:eastAsia="Times New Roman" w:hAnsi="Times New Roman" w:cs="Times New Roman"/>
          <w:b/>
          <w:bCs/>
          <w:kern w:val="0"/>
          <w:sz w:val="24"/>
          <w:szCs w:val="24"/>
          <w:lang w:val="nl-NL"/>
          <w14:ligatures w14:val="none"/>
        </w:rPr>
        <w:t>EU Whistleblower Directive</w:t>
      </w:r>
      <w:r w:rsidRPr="004A4244">
        <w:rPr>
          <w:rFonts w:ascii="Times New Roman" w:eastAsia="Times New Roman" w:hAnsi="Times New Roman" w:cs="Times New Roman"/>
          <w:kern w:val="0"/>
          <w:sz w:val="24"/>
          <w:szCs w:val="24"/>
          <w:lang w:val="nl-NL"/>
          <w14:ligatures w14:val="none"/>
        </w:rPr>
        <w:t xml:space="preserve"> (in Luxemburgs recht omgezet in 2022), die ook klokkenluiders in onderzoek beschermt.</w:t>
      </w:r>
    </w:p>
    <w:p w14:paraId="3F15A98A" w14:textId="77777777" w:rsidR="004A4244" w:rsidRPr="004A4244" w:rsidRDefault="004A4244" w:rsidP="004A42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Nationale gedragscodes, richtlijnen of convenanten</w:t>
      </w:r>
      <w:r w:rsidRPr="004A4244">
        <w:rPr>
          <w:rFonts w:ascii="Times New Roman" w:eastAsia="Times New Roman" w:hAnsi="Times New Roman" w:cs="Times New Roman"/>
          <w:kern w:val="0"/>
          <w:sz w:val="24"/>
          <w:szCs w:val="24"/>
          <w:lang w:val="nl-NL"/>
          <w14:ligatures w14:val="none"/>
        </w:rPr>
        <w:t>:</w:t>
      </w:r>
    </w:p>
    <w:p w14:paraId="3D15EBC6" w14:textId="77777777" w:rsidR="004A4244" w:rsidRPr="004A4244" w:rsidRDefault="004A4244" w:rsidP="004A4244">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LARI baseert zich op de </w:t>
      </w:r>
      <w:r w:rsidRPr="004A4244">
        <w:rPr>
          <w:rFonts w:ascii="Times New Roman" w:eastAsia="Times New Roman" w:hAnsi="Times New Roman" w:cs="Times New Roman"/>
          <w:b/>
          <w:bCs/>
          <w:kern w:val="0"/>
          <w:sz w:val="24"/>
          <w:szCs w:val="24"/>
          <w:lang w:val="nl-NL"/>
          <w14:ligatures w14:val="none"/>
        </w:rPr>
        <w:t>European Code of Conduct for Research Integrity (ALLEA)</w:t>
      </w:r>
      <w:r w:rsidRPr="004A4244">
        <w:rPr>
          <w:rFonts w:ascii="Times New Roman" w:eastAsia="Times New Roman" w:hAnsi="Times New Roman" w:cs="Times New Roman"/>
          <w:kern w:val="0"/>
          <w:sz w:val="24"/>
          <w:szCs w:val="24"/>
          <w:lang w:val="nl-NL"/>
          <w14:ligatures w14:val="none"/>
        </w:rPr>
        <w:t>.</w:t>
      </w:r>
    </w:p>
    <w:p w14:paraId="0D02E034" w14:textId="77777777" w:rsidR="004A4244" w:rsidRPr="004A4244" w:rsidRDefault="004A4244" w:rsidP="004A4244">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LARI’s eigen </w:t>
      </w:r>
      <w:r w:rsidRPr="004A4244">
        <w:rPr>
          <w:rFonts w:ascii="Times New Roman" w:eastAsia="Times New Roman" w:hAnsi="Times New Roman" w:cs="Times New Roman"/>
          <w:b/>
          <w:bCs/>
          <w:kern w:val="0"/>
          <w:sz w:val="24"/>
          <w:szCs w:val="24"/>
          <w:lang w:val="nl-NL"/>
          <w14:ligatures w14:val="none"/>
        </w:rPr>
        <w:t>Rules of Procedure</w:t>
      </w:r>
      <w:r w:rsidRPr="004A4244">
        <w:rPr>
          <w:rFonts w:ascii="Times New Roman" w:eastAsia="Times New Roman" w:hAnsi="Times New Roman" w:cs="Times New Roman"/>
          <w:kern w:val="0"/>
          <w:sz w:val="24"/>
          <w:szCs w:val="24"/>
          <w:lang w:val="nl-NL"/>
          <w14:ligatures w14:val="none"/>
        </w:rPr>
        <w:t xml:space="preserve"> voor de Nationale Commissie definieert onderzoekstrajecten en definities.</w:t>
      </w:r>
    </w:p>
    <w:p w14:paraId="425FD321" w14:textId="77777777" w:rsidR="004A4244" w:rsidRPr="004A4244" w:rsidRDefault="004A4244" w:rsidP="004A42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Verwijzing naar de Europese Code of Conduct (ALLEA)</w:t>
      </w:r>
      <w:r w:rsidRPr="004A4244">
        <w:rPr>
          <w:rFonts w:ascii="Times New Roman" w:eastAsia="Times New Roman" w:hAnsi="Times New Roman" w:cs="Times New Roman"/>
          <w:kern w:val="0"/>
          <w:sz w:val="24"/>
          <w:szCs w:val="24"/>
          <w:lang w:val="nl-NL"/>
          <w14:ligatures w14:val="none"/>
        </w:rPr>
        <w:t>:</w:t>
      </w:r>
    </w:p>
    <w:p w14:paraId="71336137" w14:textId="77777777" w:rsidR="004A4244" w:rsidRPr="004A4244" w:rsidRDefault="004A4244" w:rsidP="004A4244">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LARI en aangesloten instellingen erkennen deze code als fundament.</w:t>
      </w:r>
    </w:p>
    <w:p w14:paraId="5B257F14" w14:textId="77777777" w:rsidR="004A4244" w:rsidRPr="004A4244" w:rsidRDefault="004A4244" w:rsidP="004A42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Institutionele reglementen</w:t>
      </w:r>
      <w:r w:rsidRPr="004A4244">
        <w:rPr>
          <w:rFonts w:ascii="Times New Roman" w:eastAsia="Times New Roman" w:hAnsi="Times New Roman" w:cs="Times New Roman"/>
          <w:kern w:val="0"/>
          <w:sz w:val="24"/>
          <w:szCs w:val="24"/>
          <w:lang w:val="nl-NL"/>
          <w14:ligatures w14:val="none"/>
        </w:rPr>
        <w:t>:</w:t>
      </w:r>
    </w:p>
    <w:p w14:paraId="48890519" w14:textId="77777777" w:rsidR="004A4244" w:rsidRPr="004A4244" w:rsidRDefault="004A4244" w:rsidP="004A4244">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Elk lid (bijv. University of Luxembourg) heeft eigen code, maar verwijst naar LARI voor onderzoek van schendingen.</w:t>
      </w:r>
    </w:p>
    <w:p w14:paraId="4B9559F6" w14:textId="77777777" w:rsidR="004A4244" w:rsidRPr="004A4244" w:rsidRDefault="004A4244" w:rsidP="004A424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Relevante algemene wetgeving</w:t>
      </w:r>
      <w:r w:rsidRPr="004A4244">
        <w:rPr>
          <w:rFonts w:ascii="Times New Roman" w:eastAsia="Times New Roman" w:hAnsi="Times New Roman" w:cs="Times New Roman"/>
          <w:kern w:val="0"/>
          <w:sz w:val="24"/>
          <w:szCs w:val="24"/>
          <w:lang w:val="nl-NL"/>
          <w14:ligatures w14:val="none"/>
        </w:rPr>
        <w:t>:</w:t>
      </w:r>
    </w:p>
    <w:p w14:paraId="3BA90FF4" w14:textId="77777777" w:rsidR="004A4244" w:rsidRPr="004A4244" w:rsidRDefault="004A4244" w:rsidP="004A4244">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Arbeidsrecht, whistleblowerbescherming, enz. De FNR-contracten bevatten integriteitsclausules.</w:t>
      </w:r>
    </w:p>
    <w:p w14:paraId="5FD5D875"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5. Definities</w:t>
      </w:r>
    </w:p>
    <w:p w14:paraId="29DDF206" w14:textId="77777777" w:rsidR="004A4244" w:rsidRPr="004A4244" w:rsidRDefault="004A4244" w:rsidP="004A42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Definitie van “wetenschappelijk wangedrag”</w:t>
      </w:r>
      <w:r w:rsidRPr="004A4244">
        <w:rPr>
          <w:rFonts w:ascii="Times New Roman" w:eastAsia="Times New Roman" w:hAnsi="Times New Roman" w:cs="Times New Roman"/>
          <w:kern w:val="0"/>
          <w:sz w:val="24"/>
          <w:szCs w:val="24"/>
          <w:lang w:val="nl-NL"/>
          <w14:ligatures w14:val="none"/>
        </w:rPr>
        <w:t>:</w:t>
      </w:r>
    </w:p>
    <w:p w14:paraId="429A8AC6" w14:textId="77777777" w:rsidR="004A4244" w:rsidRPr="004A4244" w:rsidRDefault="004A4244" w:rsidP="004A4244">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LARI hanteert de </w:t>
      </w:r>
      <w:r w:rsidRPr="004A4244">
        <w:rPr>
          <w:rFonts w:ascii="Times New Roman" w:eastAsia="Times New Roman" w:hAnsi="Times New Roman" w:cs="Times New Roman"/>
          <w:b/>
          <w:bCs/>
          <w:kern w:val="0"/>
          <w:sz w:val="24"/>
          <w:szCs w:val="24"/>
          <w:lang w:val="nl-NL"/>
          <w14:ligatures w14:val="none"/>
        </w:rPr>
        <w:t>klassieke FFP-definitie</w:t>
      </w:r>
      <w:r w:rsidRPr="004A4244">
        <w:rPr>
          <w:rFonts w:ascii="Times New Roman" w:eastAsia="Times New Roman" w:hAnsi="Times New Roman" w:cs="Times New Roman"/>
          <w:kern w:val="0"/>
          <w:sz w:val="24"/>
          <w:szCs w:val="24"/>
          <w:lang w:val="nl-NL"/>
          <w14:ligatures w14:val="none"/>
        </w:rPr>
        <w:t xml:space="preserve"> (fabrication, falsification, plagiarism) en andere ernstige schendingen van goede onderzoekspraktijk.</w:t>
      </w:r>
    </w:p>
    <w:p w14:paraId="3DCAA96B" w14:textId="77777777" w:rsidR="004A4244" w:rsidRPr="004A4244" w:rsidRDefault="004A4244" w:rsidP="004A424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Onderscheid met minder ernstige schendingen</w:t>
      </w:r>
      <w:r w:rsidRPr="004A4244">
        <w:rPr>
          <w:rFonts w:ascii="Times New Roman" w:eastAsia="Times New Roman" w:hAnsi="Times New Roman" w:cs="Times New Roman"/>
          <w:kern w:val="0"/>
          <w:sz w:val="24"/>
          <w:szCs w:val="24"/>
          <w:lang w:val="nl-NL"/>
          <w14:ligatures w14:val="none"/>
        </w:rPr>
        <w:t>:</w:t>
      </w:r>
    </w:p>
    <w:p w14:paraId="22D23F65" w14:textId="77777777" w:rsidR="004A4244" w:rsidRPr="004A4244" w:rsidRDefault="004A4244" w:rsidP="004A4244">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Impliciet wordt ook onderscheid gemaakt met minder ernstige kwesties (bv. autorenordening, kleine slordigheden), maar de focus van LARI’s CRI ligt vooral op ernstige gevallen.</w:t>
      </w:r>
    </w:p>
    <w:p w14:paraId="76D6D124"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6. Procedurele Stroom van Klacht tot Besluit</w:t>
      </w:r>
    </w:p>
    <w:p w14:paraId="2A224EE9"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Melding/Klacht</w:t>
      </w:r>
      <w:r w:rsidRPr="004A4244">
        <w:rPr>
          <w:rFonts w:ascii="Times New Roman" w:eastAsia="Times New Roman" w:hAnsi="Times New Roman" w:cs="Times New Roman"/>
          <w:kern w:val="0"/>
          <w:sz w:val="24"/>
          <w:szCs w:val="24"/>
          <w:lang w:val="nl-NL"/>
          <w14:ligatures w14:val="none"/>
        </w:rPr>
        <w:t>:</w:t>
      </w:r>
    </w:p>
    <w:p w14:paraId="013A0BCD"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Via een </w:t>
      </w:r>
      <w:r w:rsidRPr="004A4244">
        <w:rPr>
          <w:rFonts w:ascii="Times New Roman" w:eastAsia="Times New Roman" w:hAnsi="Times New Roman" w:cs="Times New Roman"/>
          <w:b/>
          <w:bCs/>
          <w:kern w:val="0"/>
          <w:sz w:val="24"/>
          <w:szCs w:val="24"/>
          <w:lang w:val="nl-NL"/>
          <w14:ligatures w14:val="none"/>
        </w:rPr>
        <w:t>veilig online platform</w:t>
      </w:r>
      <w:r w:rsidRPr="004A4244">
        <w:rPr>
          <w:rFonts w:ascii="Times New Roman" w:eastAsia="Times New Roman" w:hAnsi="Times New Roman" w:cs="Times New Roman"/>
          <w:kern w:val="0"/>
          <w:sz w:val="24"/>
          <w:szCs w:val="24"/>
          <w:lang w:val="nl-NL"/>
          <w14:ligatures w14:val="none"/>
        </w:rPr>
        <w:t xml:space="preserve"> van LARI, met mogelijkheid tot anonieme melding.</w:t>
      </w:r>
    </w:p>
    <w:p w14:paraId="2AE37211"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melder (klokkenluider) kan eerst vertrouwelijk advies vragen bij de LARI Secretary-General.</w:t>
      </w:r>
    </w:p>
    <w:p w14:paraId="729BD1A9"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Screening/Ontvankelijkheid</w:t>
      </w:r>
      <w:r w:rsidRPr="004A4244">
        <w:rPr>
          <w:rFonts w:ascii="Times New Roman" w:eastAsia="Times New Roman" w:hAnsi="Times New Roman" w:cs="Times New Roman"/>
          <w:kern w:val="0"/>
          <w:sz w:val="24"/>
          <w:szCs w:val="24"/>
          <w:lang w:val="nl-NL"/>
          <w14:ligatures w14:val="none"/>
        </w:rPr>
        <w:t>:</w:t>
      </w:r>
    </w:p>
    <w:p w14:paraId="5EC743C8"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lastRenderedPageBreak/>
        <w:t>De voorzitter en vicevoorzitter van de CRI bepalen of de zaak onder LARI’s mandaat valt (ernstige overtreding van wetenschappelijke integriteit).</w:t>
      </w:r>
    </w:p>
    <w:p w14:paraId="1D8029CC"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Bij onvoldoende grond of buiten mandaat: geen onderzoek.</w:t>
      </w:r>
    </w:p>
    <w:p w14:paraId="58D03E4A"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Onderzoek</w:t>
      </w:r>
      <w:r w:rsidRPr="004A4244">
        <w:rPr>
          <w:rFonts w:ascii="Times New Roman" w:eastAsia="Times New Roman" w:hAnsi="Times New Roman" w:cs="Times New Roman"/>
          <w:kern w:val="0"/>
          <w:sz w:val="24"/>
          <w:szCs w:val="24"/>
          <w:lang w:val="nl-NL"/>
          <w14:ligatures w14:val="none"/>
        </w:rPr>
        <w:t>:</w:t>
      </w:r>
    </w:p>
    <w:p w14:paraId="47F28C27"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CRI stelt een onderzoekspanel samen (First Reader + Second Reader), verzamelt bewijs, interviewt betrokkenen, toetst aan codes.</w:t>
      </w:r>
    </w:p>
    <w:p w14:paraId="3EF783E4"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Respondent krijgt recht op wederhoor, vertrouwelijkheid is gewaarborgd.</w:t>
      </w:r>
    </w:p>
    <w:p w14:paraId="388BA5DC"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Besluitvorming</w:t>
      </w:r>
      <w:r w:rsidRPr="004A4244">
        <w:rPr>
          <w:rFonts w:ascii="Times New Roman" w:eastAsia="Times New Roman" w:hAnsi="Times New Roman" w:cs="Times New Roman"/>
          <w:kern w:val="0"/>
          <w:sz w:val="24"/>
          <w:szCs w:val="24"/>
          <w:lang w:val="nl-NL"/>
          <w14:ligatures w14:val="none"/>
        </w:rPr>
        <w:t>:</w:t>
      </w:r>
    </w:p>
    <w:p w14:paraId="6066AF34"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CRI stelt een </w:t>
      </w:r>
      <w:r w:rsidRPr="004A4244">
        <w:rPr>
          <w:rFonts w:ascii="Times New Roman" w:eastAsia="Times New Roman" w:hAnsi="Times New Roman" w:cs="Times New Roman"/>
          <w:b/>
          <w:bCs/>
          <w:kern w:val="0"/>
          <w:sz w:val="24"/>
          <w:szCs w:val="24"/>
          <w:lang w:val="nl-NL"/>
          <w14:ligatures w14:val="none"/>
        </w:rPr>
        <w:t>Final Report</w:t>
      </w:r>
      <w:r w:rsidRPr="004A4244">
        <w:rPr>
          <w:rFonts w:ascii="Times New Roman" w:eastAsia="Times New Roman" w:hAnsi="Times New Roman" w:cs="Times New Roman"/>
          <w:kern w:val="0"/>
          <w:sz w:val="24"/>
          <w:szCs w:val="24"/>
          <w:lang w:val="nl-NL"/>
          <w14:ligatures w14:val="none"/>
        </w:rPr>
        <w:t xml:space="preserve"> op, met conclusies of er sprake is van wangedrag en aanbevelingen voor maatregelen.</w:t>
      </w:r>
    </w:p>
    <w:p w14:paraId="5E5C4644"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Communicatie</w:t>
      </w:r>
      <w:r w:rsidRPr="004A4244">
        <w:rPr>
          <w:rFonts w:ascii="Times New Roman" w:eastAsia="Times New Roman" w:hAnsi="Times New Roman" w:cs="Times New Roman"/>
          <w:kern w:val="0"/>
          <w:sz w:val="24"/>
          <w:szCs w:val="24"/>
          <w:lang w:val="nl-NL"/>
          <w14:ligatures w14:val="none"/>
        </w:rPr>
        <w:t>:</w:t>
      </w:r>
    </w:p>
    <w:p w14:paraId="15007985"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Rapport gaat naar het bestuur van de betrokken instelling(en) en wordt in geanonimiseerde vorm aan LARI’s Board bezorgd.</w:t>
      </w:r>
    </w:p>
    <w:p w14:paraId="4E429C7C"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Melder krijgt bevestiging dat de zaak is afgerond en welk orgaan het rapport beheert.</w:t>
      </w:r>
    </w:p>
    <w:p w14:paraId="6C7A3196"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Sancties/Implementatie</w:t>
      </w:r>
      <w:r w:rsidRPr="004A4244">
        <w:rPr>
          <w:rFonts w:ascii="Times New Roman" w:eastAsia="Times New Roman" w:hAnsi="Times New Roman" w:cs="Times New Roman"/>
          <w:kern w:val="0"/>
          <w:sz w:val="24"/>
          <w:szCs w:val="24"/>
          <w:lang w:val="nl-NL"/>
          <w14:ligatures w14:val="none"/>
        </w:rPr>
        <w:t>:</w:t>
      </w:r>
    </w:p>
    <w:p w14:paraId="26CD40F4"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De instelling(en) zelf neemt disciplinaire maatregelen en rapporteert terug aan LARI.</w:t>
      </w:r>
    </w:p>
    <w:p w14:paraId="2B41950D"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FNR kan subsidies stopzetten of andere sancties opleggen bij wangedrag in FNR-projecten.</w:t>
      </w:r>
    </w:p>
    <w:p w14:paraId="0DFFE759" w14:textId="77777777" w:rsidR="004A4244" w:rsidRPr="004A4244" w:rsidRDefault="004A4244" w:rsidP="004A424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Tijdspad</w:t>
      </w:r>
      <w:r w:rsidRPr="004A4244">
        <w:rPr>
          <w:rFonts w:ascii="Times New Roman" w:eastAsia="Times New Roman" w:hAnsi="Times New Roman" w:cs="Times New Roman"/>
          <w:kern w:val="0"/>
          <w:sz w:val="24"/>
          <w:szCs w:val="24"/>
          <w:lang w:val="nl-NL"/>
          <w14:ligatures w14:val="none"/>
        </w:rPr>
        <w:t>:</w:t>
      </w:r>
    </w:p>
    <w:p w14:paraId="2D5AE9B8" w14:textId="77777777" w:rsidR="004A4244" w:rsidRPr="004A4244" w:rsidRDefault="004A4244" w:rsidP="004A4244">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Richtlijn is ongeveer vijf maanden voor een volledig onderzoek, met eventuele uitloop bij complexere zaken.</w:t>
      </w:r>
    </w:p>
    <w:p w14:paraId="13C50E04"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7. Sancties en Maatregelen</w:t>
      </w:r>
    </w:p>
    <w:p w14:paraId="09B75E96" w14:textId="77777777" w:rsidR="004A4244" w:rsidRPr="004A4244" w:rsidRDefault="004A4244" w:rsidP="004A42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Welke sancties</w:t>
      </w:r>
      <w:r w:rsidRPr="004A4244">
        <w:rPr>
          <w:rFonts w:ascii="Times New Roman" w:eastAsia="Times New Roman" w:hAnsi="Times New Roman" w:cs="Times New Roman"/>
          <w:kern w:val="0"/>
          <w:sz w:val="24"/>
          <w:szCs w:val="24"/>
          <w:lang w:val="nl-NL"/>
          <w14:ligatures w14:val="none"/>
        </w:rPr>
        <w:t>:</w:t>
      </w:r>
    </w:p>
    <w:p w14:paraId="5AB45DA2" w14:textId="77777777" w:rsidR="004A4244" w:rsidRPr="004A4244" w:rsidRDefault="004A4244" w:rsidP="004A4244">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Retraction of correctie van publicaties, verplichte training, werkgerelateerde disciplinaire straffen, uitsluiting van subsidie (FNR).</w:t>
      </w:r>
    </w:p>
    <w:p w14:paraId="5478F215" w14:textId="77777777" w:rsidR="004A4244" w:rsidRPr="004A4244" w:rsidRDefault="004A4244" w:rsidP="004A42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Bevoegdheid om op te leggen</w:t>
      </w:r>
      <w:r w:rsidRPr="004A4244">
        <w:rPr>
          <w:rFonts w:ascii="Times New Roman" w:eastAsia="Times New Roman" w:hAnsi="Times New Roman" w:cs="Times New Roman"/>
          <w:kern w:val="0"/>
          <w:sz w:val="24"/>
          <w:szCs w:val="24"/>
          <w:lang w:val="nl-NL"/>
          <w14:ligatures w14:val="none"/>
        </w:rPr>
        <w:t>:</w:t>
      </w:r>
    </w:p>
    <w:p w14:paraId="3EEBEE7D" w14:textId="77777777" w:rsidR="004A4244" w:rsidRPr="004A4244" w:rsidRDefault="004A4244" w:rsidP="004A4244">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Instellingen (voor arbeidsrechtelijke of academische sancties) en FNR (voor subsidiesancties). CRI geeft aanbevelingen, maar voert ze niet zelf uit.</w:t>
      </w:r>
    </w:p>
    <w:p w14:paraId="7C290999" w14:textId="77777777" w:rsidR="004A4244" w:rsidRPr="004A4244" w:rsidRDefault="004A4244" w:rsidP="004A424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Voorkeur voor correctieve boven punitieve maatregelen?</w:t>
      </w:r>
    </w:p>
    <w:p w14:paraId="4D622AC4" w14:textId="77777777" w:rsidR="004A4244" w:rsidRPr="004A4244" w:rsidRDefault="004A4244" w:rsidP="004A4244">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LARI/CRI formuleert aanbevelingen met nadruk op </w:t>
      </w:r>
      <w:r w:rsidRPr="004A4244">
        <w:rPr>
          <w:rFonts w:ascii="Times New Roman" w:eastAsia="Times New Roman" w:hAnsi="Times New Roman" w:cs="Times New Roman"/>
          <w:b/>
          <w:bCs/>
          <w:kern w:val="0"/>
          <w:sz w:val="24"/>
          <w:szCs w:val="24"/>
          <w:lang w:val="nl-NL"/>
          <w14:ligatures w14:val="none"/>
        </w:rPr>
        <w:t>herstel</w:t>
      </w:r>
      <w:r w:rsidRPr="004A4244">
        <w:rPr>
          <w:rFonts w:ascii="Times New Roman" w:eastAsia="Times New Roman" w:hAnsi="Times New Roman" w:cs="Times New Roman"/>
          <w:kern w:val="0"/>
          <w:sz w:val="24"/>
          <w:szCs w:val="24"/>
          <w:lang w:val="nl-NL"/>
          <w14:ligatures w14:val="none"/>
        </w:rPr>
        <w:t xml:space="preserve"> (correcties, verbeteringen), maar de instelling beslist definitief.</w:t>
      </w:r>
    </w:p>
    <w:p w14:paraId="4A0F8887"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8. Beroepsmogelijkheden en Herziening</w:t>
      </w:r>
    </w:p>
    <w:p w14:paraId="50F58F63" w14:textId="77777777" w:rsidR="004A4244" w:rsidRPr="004A4244" w:rsidRDefault="004A4244" w:rsidP="004A424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Interne beroepsmogelijkheden</w:t>
      </w:r>
      <w:r w:rsidRPr="004A4244">
        <w:rPr>
          <w:rFonts w:ascii="Times New Roman" w:eastAsia="Times New Roman" w:hAnsi="Times New Roman" w:cs="Times New Roman"/>
          <w:kern w:val="0"/>
          <w:sz w:val="24"/>
          <w:szCs w:val="24"/>
          <w:lang w:val="nl-NL"/>
          <w14:ligatures w14:val="none"/>
        </w:rPr>
        <w:t>:</w:t>
      </w:r>
    </w:p>
    <w:p w14:paraId="778ABBD4" w14:textId="77777777" w:rsidR="004A4244" w:rsidRPr="004A4244" w:rsidRDefault="004A4244" w:rsidP="004A4244">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Niet binnen LARI zelf; CRI’s rapport is advies. Instellingen kunnen eigen procedures hebben voor beroep op disciplinaire beslissingen.</w:t>
      </w:r>
    </w:p>
    <w:p w14:paraId="20549F51" w14:textId="77777777" w:rsidR="004A4244" w:rsidRPr="004A4244" w:rsidRDefault="004A4244" w:rsidP="004A424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Nationaal orgaan</w:t>
      </w:r>
      <w:r w:rsidRPr="004A4244">
        <w:rPr>
          <w:rFonts w:ascii="Times New Roman" w:eastAsia="Times New Roman" w:hAnsi="Times New Roman" w:cs="Times New Roman"/>
          <w:kern w:val="0"/>
          <w:sz w:val="24"/>
          <w:szCs w:val="24"/>
          <w:lang w:val="nl-NL"/>
          <w14:ligatures w14:val="none"/>
        </w:rPr>
        <w:t>:</w:t>
      </w:r>
    </w:p>
    <w:p w14:paraId="69709E18" w14:textId="77777777" w:rsidR="004A4244" w:rsidRPr="004A4244" w:rsidRDefault="004A4244" w:rsidP="004A4244">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LARI is het nationale orgaan, maar voorziet niet in een formele interne beroepsprocedure.</w:t>
      </w:r>
    </w:p>
    <w:p w14:paraId="206DFD5A" w14:textId="77777777" w:rsidR="004A4244" w:rsidRPr="004A4244" w:rsidRDefault="004A4244" w:rsidP="004A424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Rechterlijk beroep</w:t>
      </w:r>
      <w:r w:rsidRPr="004A4244">
        <w:rPr>
          <w:rFonts w:ascii="Times New Roman" w:eastAsia="Times New Roman" w:hAnsi="Times New Roman" w:cs="Times New Roman"/>
          <w:kern w:val="0"/>
          <w:sz w:val="24"/>
          <w:szCs w:val="24"/>
          <w:lang w:val="nl-NL"/>
          <w14:ligatures w14:val="none"/>
        </w:rPr>
        <w:t>:</w:t>
      </w:r>
    </w:p>
    <w:p w14:paraId="369D181F" w14:textId="77777777" w:rsidR="004A4244" w:rsidRPr="004A4244" w:rsidRDefault="004A4244" w:rsidP="004A4244">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Mogelijk om arbeidsrechtelijke maatregelen of beslissingen van FNR (subsidie) aan te vechten.</w:t>
      </w:r>
    </w:p>
    <w:p w14:paraId="43B34078" w14:textId="77777777" w:rsidR="004A4244" w:rsidRPr="004A4244" w:rsidRDefault="004A4244" w:rsidP="004A424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Wie mag in beroep gaan?</w:t>
      </w:r>
    </w:p>
    <w:p w14:paraId="4EBD01F3" w14:textId="77777777" w:rsidR="004A4244" w:rsidRPr="004A4244" w:rsidRDefault="004A4244" w:rsidP="004A4244">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Meestal de beklaagde tegen sancties; de melder kan mogelijk in bezwaar gaan tegen institutionele beslissingen als hij/zij rechtspositioneel belang heeft.</w:t>
      </w:r>
    </w:p>
    <w:p w14:paraId="4400B69F"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lastRenderedPageBreak/>
        <w:t>9. Bescherming van Betrokkenen</w:t>
      </w:r>
    </w:p>
    <w:p w14:paraId="6A6AC874" w14:textId="77777777" w:rsidR="004A4244" w:rsidRPr="004A4244" w:rsidRDefault="004A4244" w:rsidP="004A424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Klokkenluiders</w:t>
      </w:r>
      <w:r w:rsidRPr="004A4244">
        <w:rPr>
          <w:rFonts w:ascii="Times New Roman" w:eastAsia="Times New Roman" w:hAnsi="Times New Roman" w:cs="Times New Roman"/>
          <w:kern w:val="0"/>
          <w:sz w:val="24"/>
          <w:szCs w:val="24"/>
          <w:lang w:val="nl-NL"/>
          <w14:ligatures w14:val="none"/>
        </w:rPr>
        <w:t>:</w:t>
      </w:r>
    </w:p>
    <w:p w14:paraId="1D98EA0D" w14:textId="77777777" w:rsidR="004A4244" w:rsidRPr="004A4244" w:rsidRDefault="004A4244" w:rsidP="004A4244">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Sterke bescherming en vertrouwelijkheid, ondersteund door nationale wetgeving (implementatie EU Whistleblower Directive).</w:t>
      </w:r>
    </w:p>
    <w:p w14:paraId="0E57BB62" w14:textId="77777777" w:rsidR="004A4244" w:rsidRPr="004A4244" w:rsidRDefault="004A4244" w:rsidP="004A4244">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LARI waarborgt non-retaliation.</w:t>
      </w:r>
    </w:p>
    <w:p w14:paraId="56BC5D17" w14:textId="77777777" w:rsidR="004A4244" w:rsidRPr="004A4244" w:rsidRDefault="004A4244" w:rsidP="004A424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Beklaagden</w:t>
      </w:r>
      <w:r w:rsidRPr="004A4244">
        <w:rPr>
          <w:rFonts w:ascii="Times New Roman" w:eastAsia="Times New Roman" w:hAnsi="Times New Roman" w:cs="Times New Roman"/>
          <w:kern w:val="0"/>
          <w:sz w:val="24"/>
          <w:szCs w:val="24"/>
          <w:lang w:val="nl-NL"/>
          <w14:ligatures w14:val="none"/>
        </w:rPr>
        <w:t>:</w:t>
      </w:r>
    </w:p>
    <w:p w14:paraId="134C27EE" w14:textId="77777777" w:rsidR="004A4244" w:rsidRPr="004A4244" w:rsidRDefault="004A4244" w:rsidP="004A4244">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Recht op wederhoor, vertrouwelijkheid, onpartijdigheid van de commissie (buitenlandse experts om lokale belangenconflicten te vermijden).</w:t>
      </w:r>
    </w:p>
    <w:p w14:paraId="6BA49081" w14:textId="77777777" w:rsidR="004A4244" w:rsidRPr="004A4244" w:rsidRDefault="004A4244" w:rsidP="004A4244">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Kunnen betwisten en uitleg geven over het bewijsmateriaal.</w:t>
      </w:r>
    </w:p>
    <w:p w14:paraId="234883CD"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10. Transparantie en Rapportage</w:t>
      </w:r>
    </w:p>
    <w:p w14:paraId="2FF50858" w14:textId="77777777" w:rsidR="004A4244" w:rsidRPr="004A4244" w:rsidRDefault="004A4244" w:rsidP="004A424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Rapportage</w:t>
      </w:r>
      <w:r w:rsidRPr="004A4244">
        <w:rPr>
          <w:rFonts w:ascii="Times New Roman" w:eastAsia="Times New Roman" w:hAnsi="Times New Roman" w:cs="Times New Roman"/>
          <w:kern w:val="0"/>
          <w:sz w:val="24"/>
          <w:szCs w:val="24"/>
          <w:lang w:val="nl-NL"/>
          <w14:ligatures w14:val="none"/>
        </w:rPr>
        <w:t>:</w:t>
      </w:r>
    </w:p>
    <w:p w14:paraId="664DECA3" w14:textId="77777777" w:rsidR="004A4244" w:rsidRPr="004A4244" w:rsidRDefault="004A4244" w:rsidP="004A4244">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CRI-rapporten worden niet openbaar gemaakt, maar gedeeld met de betrokken instelling(en) in een niet-geanonimiseerde versie.</w:t>
      </w:r>
    </w:p>
    <w:p w14:paraId="567C0CCB" w14:textId="77777777" w:rsidR="004A4244" w:rsidRPr="004A4244" w:rsidRDefault="004A4244" w:rsidP="004A4244">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LARI stuurt een </w:t>
      </w:r>
      <w:r w:rsidRPr="004A4244">
        <w:rPr>
          <w:rFonts w:ascii="Times New Roman" w:eastAsia="Times New Roman" w:hAnsi="Times New Roman" w:cs="Times New Roman"/>
          <w:b/>
          <w:bCs/>
          <w:kern w:val="0"/>
          <w:sz w:val="24"/>
          <w:szCs w:val="24"/>
          <w:lang w:val="nl-NL"/>
          <w14:ligatures w14:val="none"/>
        </w:rPr>
        <w:t>geanonimiseerde</w:t>
      </w:r>
      <w:r w:rsidRPr="004A4244">
        <w:rPr>
          <w:rFonts w:ascii="Times New Roman" w:eastAsia="Times New Roman" w:hAnsi="Times New Roman" w:cs="Times New Roman"/>
          <w:kern w:val="0"/>
          <w:sz w:val="24"/>
          <w:szCs w:val="24"/>
          <w:lang w:val="nl-NL"/>
          <w14:ligatures w14:val="none"/>
        </w:rPr>
        <w:t xml:space="preserve"> rapportage aan haar eigen Board.</w:t>
      </w:r>
    </w:p>
    <w:p w14:paraId="7003B0F1" w14:textId="77777777" w:rsidR="004A4244" w:rsidRPr="004A4244" w:rsidRDefault="004A4244" w:rsidP="004A424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Regels rond vertrouwelijkheid vs openbaarheid</w:t>
      </w:r>
      <w:r w:rsidRPr="004A4244">
        <w:rPr>
          <w:rFonts w:ascii="Times New Roman" w:eastAsia="Times New Roman" w:hAnsi="Times New Roman" w:cs="Times New Roman"/>
          <w:kern w:val="0"/>
          <w:sz w:val="24"/>
          <w:szCs w:val="24"/>
          <w:lang w:val="nl-NL"/>
          <w14:ligatures w14:val="none"/>
        </w:rPr>
        <w:t>:</w:t>
      </w:r>
    </w:p>
    <w:p w14:paraId="58A80EA7" w14:textId="77777777" w:rsidR="004A4244" w:rsidRPr="004A4244" w:rsidRDefault="004A4244" w:rsidP="004A4244">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Sterke focus op vertrouwelijkheid om reputatieschade te vermijden, enkel noodzakelijke partijen worden geïnformeerd.</w:t>
      </w:r>
    </w:p>
    <w:p w14:paraId="4246F54F" w14:textId="77777777" w:rsidR="004A4244" w:rsidRPr="004A4244" w:rsidRDefault="004A4244" w:rsidP="004A4244">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Er wordt geen publicatie van namen of details naar buiten gebracht.</w:t>
      </w:r>
    </w:p>
    <w:p w14:paraId="373DACF8"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11. Omgang met Grensoverschrijdende Zaken</w:t>
      </w:r>
    </w:p>
    <w:p w14:paraId="542174B1" w14:textId="77777777" w:rsidR="004A4244" w:rsidRPr="004A4244" w:rsidRDefault="004A4244" w:rsidP="004A424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Internationale dimensie</w:t>
      </w:r>
      <w:r w:rsidRPr="004A4244">
        <w:rPr>
          <w:rFonts w:ascii="Times New Roman" w:eastAsia="Times New Roman" w:hAnsi="Times New Roman" w:cs="Times New Roman"/>
          <w:kern w:val="0"/>
          <w:sz w:val="24"/>
          <w:szCs w:val="24"/>
          <w:lang w:val="nl-NL"/>
          <w14:ligatures w14:val="none"/>
        </w:rPr>
        <w:t>:</w:t>
      </w:r>
    </w:p>
    <w:p w14:paraId="228698E6" w14:textId="77777777" w:rsidR="004A4244" w:rsidRPr="004A4244" w:rsidRDefault="004A4244" w:rsidP="004A4244">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LARI kan informatie inwinnen bij instanties in het buitenland. Bij samenwerking met buitenlandse onderzoekers voert LARI onderzoek voor het Luxemburgse deel en stemt af met het land van de andere betrokkenen.</w:t>
      </w:r>
    </w:p>
    <w:p w14:paraId="20A466EE" w14:textId="77777777" w:rsidR="004A4244" w:rsidRPr="004A4244" w:rsidRDefault="004A4244" w:rsidP="004A4244">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LARI is lid van </w:t>
      </w:r>
      <w:r w:rsidRPr="004A4244">
        <w:rPr>
          <w:rFonts w:ascii="Times New Roman" w:eastAsia="Times New Roman" w:hAnsi="Times New Roman" w:cs="Times New Roman"/>
          <w:b/>
          <w:bCs/>
          <w:kern w:val="0"/>
          <w:sz w:val="24"/>
          <w:szCs w:val="24"/>
          <w:lang w:val="nl-NL"/>
          <w14:ligatures w14:val="none"/>
        </w:rPr>
        <w:t>ENRIO</w:t>
      </w:r>
      <w:r w:rsidRPr="004A4244">
        <w:rPr>
          <w:rFonts w:ascii="Times New Roman" w:eastAsia="Times New Roman" w:hAnsi="Times New Roman" w:cs="Times New Roman"/>
          <w:kern w:val="0"/>
          <w:sz w:val="24"/>
          <w:szCs w:val="24"/>
          <w:lang w:val="nl-NL"/>
          <w14:ligatures w14:val="none"/>
        </w:rPr>
        <w:t>, waardoor internationale coördinatie mogelijk is.</w:t>
      </w:r>
    </w:p>
    <w:p w14:paraId="5E0D74DA"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12. Regionale Variaties (indien van toepassing)</w:t>
      </w:r>
    </w:p>
    <w:p w14:paraId="4548B878" w14:textId="77777777" w:rsidR="004A4244" w:rsidRPr="004A4244" w:rsidRDefault="004A4244" w:rsidP="004A424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Luxemburg is klein en </w:t>
      </w:r>
      <w:r w:rsidRPr="004A4244">
        <w:rPr>
          <w:rFonts w:ascii="Times New Roman" w:eastAsia="Times New Roman" w:hAnsi="Times New Roman" w:cs="Times New Roman"/>
          <w:b/>
          <w:bCs/>
          <w:kern w:val="0"/>
          <w:sz w:val="24"/>
          <w:szCs w:val="24"/>
          <w:lang w:val="nl-NL"/>
          <w14:ligatures w14:val="none"/>
        </w:rPr>
        <w:t>heeft geen deelstaten</w:t>
      </w:r>
      <w:r w:rsidRPr="004A4244">
        <w:rPr>
          <w:rFonts w:ascii="Times New Roman" w:eastAsia="Times New Roman" w:hAnsi="Times New Roman" w:cs="Times New Roman"/>
          <w:kern w:val="0"/>
          <w:sz w:val="24"/>
          <w:szCs w:val="24"/>
          <w:lang w:val="nl-NL"/>
          <w14:ligatures w14:val="none"/>
        </w:rPr>
        <w:t xml:space="preserve"> of regio’s met afwijkende regelingen, dus </w:t>
      </w:r>
      <w:r w:rsidRPr="004A4244">
        <w:rPr>
          <w:rFonts w:ascii="Times New Roman" w:eastAsia="Times New Roman" w:hAnsi="Times New Roman" w:cs="Times New Roman"/>
          <w:b/>
          <w:bCs/>
          <w:kern w:val="0"/>
          <w:sz w:val="24"/>
          <w:szCs w:val="24"/>
          <w:lang w:val="nl-NL"/>
          <w14:ligatures w14:val="none"/>
        </w:rPr>
        <w:t>geen variaties</w:t>
      </w:r>
      <w:r w:rsidRPr="004A4244">
        <w:rPr>
          <w:rFonts w:ascii="Times New Roman" w:eastAsia="Times New Roman" w:hAnsi="Times New Roman" w:cs="Times New Roman"/>
          <w:kern w:val="0"/>
          <w:sz w:val="24"/>
          <w:szCs w:val="24"/>
          <w:lang w:val="nl-NL"/>
          <w14:ligatures w14:val="none"/>
        </w:rPr>
        <w:t xml:space="preserve"> genoemd.</w:t>
      </w:r>
    </w:p>
    <w:p w14:paraId="11D9B54E"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13. Illustratieve Cases/Voorbeelden</w:t>
      </w:r>
    </w:p>
    <w:p w14:paraId="680D1F6A" w14:textId="77777777" w:rsidR="004A4244" w:rsidRPr="004A4244" w:rsidRDefault="004A4244" w:rsidP="004A424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b/>
          <w:bCs/>
          <w:kern w:val="0"/>
          <w:sz w:val="24"/>
          <w:szCs w:val="24"/>
          <w:lang w:val="nl-NL"/>
          <w14:ligatures w14:val="none"/>
        </w:rPr>
        <w:t>Informatie niet gevonden in het document</w:t>
      </w:r>
      <w:r w:rsidRPr="004A4244">
        <w:rPr>
          <w:rFonts w:ascii="Times New Roman" w:eastAsia="Times New Roman" w:hAnsi="Times New Roman" w:cs="Times New Roman"/>
          <w:kern w:val="0"/>
          <w:sz w:val="24"/>
          <w:szCs w:val="24"/>
          <w:lang w:val="nl-NL"/>
          <w14:ligatures w14:val="none"/>
        </w:rPr>
        <w:t>: Er worden geen concrete casussen met details beschreven.</w:t>
      </w:r>
    </w:p>
    <w:p w14:paraId="5A7B1A8B"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14. Vergelijking (indien van toepassing)</w:t>
      </w:r>
    </w:p>
    <w:p w14:paraId="3FB63C0F" w14:textId="77777777" w:rsidR="004A4244" w:rsidRPr="004A4244" w:rsidRDefault="004A4244" w:rsidP="004A424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 xml:space="preserve">Ten opzichte van Zwitserland is het Luxemburgse systeem </w:t>
      </w:r>
      <w:r w:rsidRPr="004A4244">
        <w:rPr>
          <w:rFonts w:ascii="Times New Roman" w:eastAsia="Times New Roman" w:hAnsi="Times New Roman" w:cs="Times New Roman"/>
          <w:b/>
          <w:bCs/>
          <w:kern w:val="0"/>
          <w:sz w:val="24"/>
          <w:szCs w:val="24"/>
          <w:lang w:val="nl-NL"/>
          <w14:ligatures w14:val="none"/>
        </w:rPr>
        <w:t>sterker gecentraliseerd</w:t>
      </w:r>
      <w:r w:rsidRPr="004A4244">
        <w:rPr>
          <w:rFonts w:ascii="Times New Roman" w:eastAsia="Times New Roman" w:hAnsi="Times New Roman" w:cs="Times New Roman"/>
          <w:kern w:val="0"/>
          <w:sz w:val="24"/>
          <w:szCs w:val="24"/>
          <w:lang w:val="nl-NL"/>
          <w14:ligatures w14:val="none"/>
        </w:rPr>
        <w:t>: LARI voert namens alle aangesloten instellingen de onderzoeken uit. Zwitserland laat het onderzoek primair over aan de instellingen zelf.</w:t>
      </w:r>
    </w:p>
    <w:p w14:paraId="4D2AE510" w14:textId="77777777" w:rsidR="004A4244" w:rsidRPr="004A4244" w:rsidRDefault="004A4244" w:rsidP="004A4244">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4A4244">
        <w:rPr>
          <w:rFonts w:ascii="Times New Roman" w:eastAsia="Times New Roman" w:hAnsi="Times New Roman" w:cs="Times New Roman"/>
          <w:b/>
          <w:bCs/>
          <w:kern w:val="0"/>
          <w:sz w:val="27"/>
          <w:szCs w:val="27"/>
          <w:lang w:val="nl-NL"/>
          <w14:ligatures w14:val="none"/>
        </w:rPr>
        <w:t>15. Bronnen</w:t>
      </w:r>
    </w:p>
    <w:p w14:paraId="01A279F2" w14:textId="77777777" w:rsidR="004A4244" w:rsidRPr="004A4244" w:rsidRDefault="004A4244" w:rsidP="004A424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lastRenderedPageBreak/>
        <w:t>Luxembourg Agency for Research Integrity (LARI) – Website, Rules of Procedure, FAQ</w:t>
      </w:r>
    </w:p>
    <w:p w14:paraId="512CF84D" w14:textId="77777777" w:rsidR="004A4244" w:rsidRPr="004A4244" w:rsidRDefault="004A4244" w:rsidP="004A424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Fonds National de la Recherche (FNR) – Informatie over oprichting LARI en integriteitsbeleid</w:t>
      </w:r>
    </w:p>
    <w:p w14:paraId="453E9570" w14:textId="77777777" w:rsidR="004A4244" w:rsidRPr="004A4244" w:rsidRDefault="004A4244" w:rsidP="004A424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ENRIO – Publicaties over Luxemburgs integriteitssysteem</w:t>
      </w:r>
    </w:p>
    <w:p w14:paraId="0CF7CB79" w14:textId="77777777" w:rsidR="004A4244" w:rsidRPr="004A4244" w:rsidRDefault="004A4244" w:rsidP="004A424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t>Diverse verwijzingen naar de European Code of Conduct (ALLEA)</w:t>
      </w:r>
    </w:p>
    <w:p w14:paraId="19459602" w14:textId="77777777" w:rsidR="004A4244" w:rsidRPr="004A4244" w:rsidRDefault="004A4244" w:rsidP="004A4244">
      <w:pPr>
        <w:spacing w:after="0"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kern w:val="0"/>
          <w:sz w:val="24"/>
          <w:szCs w:val="24"/>
          <w:lang w:val="nl-NL"/>
          <w14:ligatures w14:val="none"/>
        </w:rPr>
        <w:pict w14:anchorId="5EC03867">
          <v:rect id="_x0000_i1026" style="width:0;height:1.5pt" o:hralign="center" o:hrstd="t" o:hr="t" fillcolor="#a0a0a0" stroked="f"/>
        </w:pict>
      </w:r>
    </w:p>
    <w:p w14:paraId="1D989548" w14:textId="77777777" w:rsidR="004A4244" w:rsidRPr="004A4244" w:rsidRDefault="004A4244" w:rsidP="004A4244">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4A4244">
        <w:rPr>
          <w:rFonts w:ascii="Times New Roman" w:eastAsia="Times New Roman" w:hAnsi="Times New Roman" w:cs="Times New Roman"/>
          <w:i/>
          <w:iCs/>
          <w:kern w:val="0"/>
          <w:sz w:val="24"/>
          <w:szCs w:val="24"/>
          <w:lang w:val="nl-NL"/>
          <w14:ligatures w14:val="none"/>
        </w:rPr>
        <w:t>Bovenstaande informatie is gebaseerd op het verstrekte document: “Research Integrity Systems in Switzerland and Luxembourg”.</w:t>
      </w:r>
    </w:p>
    <w:p w14:paraId="336D5F4E"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E6B"/>
    <w:multiLevelType w:val="multilevel"/>
    <w:tmpl w:val="AACA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E71"/>
    <w:multiLevelType w:val="multilevel"/>
    <w:tmpl w:val="997E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366"/>
    <w:multiLevelType w:val="multilevel"/>
    <w:tmpl w:val="34A4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7EC1"/>
    <w:multiLevelType w:val="multilevel"/>
    <w:tmpl w:val="0E4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0004"/>
    <w:multiLevelType w:val="multilevel"/>
    <w:tmpl w:val="A5E01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974BC"/>
    <w:multiLevelType w:val="multilevel"/>
    <w:tmpl w:val="4EFE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A3935"/>
    <w:multiLevelType w:val="multilevel"/>
    <w:tmpl w:val="E02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D2083"/>
    <w:multiLevelType w:val="multilevel"/>
    <w:tmpl w:val="E55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E6041"/>
    <w:multiLevelType w:val="multilevel"/>
    <w:tmpl w:val="F04C1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9435D"/>
    <w:multiLevelType w:val="multilevel"/>
    <w:tmpl w:val="0A68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D5F8B"/>
    <w:multiLevelType w:val="multilevel"/>
    <w:tmpl w:val="5074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32CC4"/>
    <w:multiLevelType w:val="multilevel"/>
    <w:tmpl w:val="216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9259A"/>
    <w:multiLevelType w:val="multilevel"/>
    <w:tmpl w:val="72BA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63735"/>
    <w:multiLevelType w:val="multilevel"/>
    <w:tmpl w:val="73BC9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63D20"/>
    <w:multiLevelType w:val="multilevel"/>
    <w:tmpl w:val="6D78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015D5"/>
    <w:multiLevelType w:val="multilevel"/>
    <w:tmpl w:val="7EBE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5493D"/>
    <w:multiLevelType w:val="multilevel"/>
    <w:tmpl w:val="E138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65803"/>
    <w:multiLevelType w:val="multilevel"/>
    <w:tmpl w:val="84DC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3586E"/>
    <w:multiLevelType w:val="multilevel"/>
    <w:tmpl w:val="856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A6C8E"/>
    <w:multiLevelType w:val="multilevel"/>
    <w:tmpl w:val="C3BA4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04A83"/>
    <w:multiLevelType w:val="multilevel"/>
    <w:tmpl w:val="7300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D512F"/>
    <w:multiLevelType w:val="multilevel"/>
    <w:tmpl w:val="997A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319EC"/>
    <w:multiLevelType w:val="multilevel"/>
    <w:tmpl w:val="37008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347A0"/>
    <w:multiLevelType w:val="multilevel"/>
    <w:tmpl w:val="F30C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0255F"/>
    <w:multiLevelType w:val="multilevel"/>
    <w:tmpl w:val="E89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904CC"/>
    <w:multiLevelType w:val="multilevel"/>
    <w:tmpl w:val="540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27542"/>
    <w:multiLevelType w:val="multilevel"/>
    <w:tmpl w:val="6AE6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33FDF"/>
    <w:multiLevelType w:val="multilevel"/>
    <w:tmpl w:val="3CB68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D6C5C"/>
    <w:multiLevelType w:val="multilevel"/>
    <w:tmpl w:val="C190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92214"/>
    <w:multiLevelType w:val="multilevel"/>
    <w:tmpl w:val="0820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D200C"/>
    <w:multiLevelType w:val="multilevel"/>
    <w:tmpl w:val="40987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45778"/>
    <w:multiLevelType w:val="multilevel"/>
    <w:tmpl w:val="DAC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57728"/>
    <w:multiLevelType w:val="multilevel"/>
    <w:tmpl w:val="1A5C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175D2"/>
    <w:multiLevelType w:val="multilevel"/>
    <w:tmpl w:val="879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E30C6"/>
    <w:multiLevelType w:val="multilevel"/>
    <w:tmpl w:val="90F45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E3984"/>
    <w:multiLevelType w:val="multilevel"/>
    <w:tmpl w:val="7EB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9903">
    <w:abstractNumId w:val="35"/>
  </w:num>
  <w:num w:numId="2" w16cid:durableId="2037079708">
    <w:abstractNumId w:val="21"/>
  </w:num>
  <w:num w:numId="3" w16cid:durableId="1481582595">
    <w:abstractNumId w:val="0"/>
  </w:num>
  <w:num w:numId="4" w16cid:durableId="1177843672">
    <w:abstractNumId w:val="14"/>
  </w:num>
  <w:num w:numId="5" w16cid:durableId="1911497507">
    <w:abstractNumId w:val="13"/>
  </w:num>
  <w:num w:numId="6" w16cid:durableId="676033512">
    <w:abstractNumId w:val="18"/>
  </w:num>
  <w:num w:numId="7" w16cid:durableId="1325740237">
    <w:abstractNumId w:val="32"/>
  </w:num>
  <w:num w:numId="8" w16cid:durableId="1663267307">
    <w:abstractNumId w:val="22"/>
  </w:num>
  <w:num w:numId="9" w16cid:durableId="429158399">
    <w:abstractNumId w:val="4"/>
  </w:num>
  <w:num w:numId="10" w16cid:durableId="1775245935">
    <w:abstractNumId w:val="29"/>
  </w:num>
  <w:num w:numId="11" w16cid:durableId="1064333651">
    <w:abstractNumId w:val="16"/>
  </w:num>
  <w:num w:numId="12" w16cid:durableId="1068304652">
    <w:abstractNumId w:val="17"/>
  </w:num>
  <w:num w:numId="13" w16cid:durableId="1033847362">
    <w:abstractNumId w:val="1"/>
  </w:num>
  <w:num w:numId="14" w16cid:durableId="586302700">
    <w:abstractNumId w:val="12"/>
  </w:num>
  <w:num w:numId="15" w16cid:durableId="1584143048">
    <w:abstractNumId w:val="23"/>
  </w:num>
  <w:num w:numId="16" w16cid:durableId="805784472">
    <w:abstractNumId w:val="31"/>
  </w:num>
  <w:num w:numId="17" w16cid:durableId="1340044581">
    <w:abstractNumId w:val="8"/>
  </w:num>
  <w:num w:numId="18" w16cid:durableId="1892032143">
    <w:abstractNumId w:val="11"/>
  </w:num>
  <w:num w:numId="19" w16cid:durableId="380834832">
    <w:abstractNumId w:val="33"/>
  </w:num>
  <w:num w:numId="20" w16cid:durableId="1813911176">
    <w:abstractNumId w:val="34"/>
  </w:num>
  <w:num w:numId="21" w16cid:durableId="183909270">
    <w:abstractNumId w:val="20"/>
  </w:num>
  <w:num w:numId="22" w16cid:durableId="584875556">
    <w:abstractNumId w:val="19"/>
  </w:num>
  <w:num w:numId="23" w16cid:durableId="1910650588">
    <w:abstractNumId w:val="30"/>
  </w:num>
  <w:num w:numId="24" w16cid:durableId="1496146662">
    <w:abstractNumId w:val="3"/>
  </w:num>
  <w:num w:numId="25" w16cid:durableId="1267690786">
    <w:abstractNumId w:val="15"/>
  </w:num>
  <w:num w:numId="26" w16cid:durableId="38674996">
    <w:abstractNumId w:val="28"/>
  </w:num>
  <w:num w:numId="27" w16cid:durableId="1270504633">
    <w:abstractNumId w:val="27"/>
  </w:num>
  <w:num w:numId="28" w16cid:durableId="1670477599">
    <w:abstractNumId w:val="2"/>
  </w:num>
  <w:num w:numId="29" w16cid:durableId="844050514">
    <w:abstractNumId w:val="5"/>
  </w:num>
  <w:num w:numId="30" w16cid:durableId="15665687">
    <w:abstractNumId w:val="26"/>
  </w:num>
  <w:num w:numId="31" w16cid:durableId="855386695">
    <w:abstractNumId w:val="10"/>
  </w:num>
  <w:num w:numId="32" w16cid:durableId="500510625">
    <w:abstractNumId w:val="9"/>
  </w:num>
  <w:num w:numId="33" w16cid:durableId="1954945585">
    <w:abstractNumId w:val="25"/>
  </w:num>
  <w:num w:numId="34" w16cid:durableId="2047025695">
    <w:abstractNumId w:val="7"/>
  </w:num>
  <w:num w:numId="35" w16cid:durableId="1199314110">
    <w:abstractNumId w:val="24"/>
  </w:num>
  <w:num w:numId="36" w16cid:durableId="5402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01"/>
    <w:rsid w:val="0023427A"/>
    <w:rsid w:val="0036154D"/>
    <w:rsid w:val="00392002"/>
    <w:rsid w:val="00407C7C"/>
    <w:rsid w:val="004A4244"/>
    <w:rsid w:val="004E2765"/>
    <w:rsid w:val="007A24AA"/>
    <w:rsid w:val="009F306F"/>
    <w:rsid w:val="00ED1401"/>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7F35"/>
  <w15:chartTrackingRefBased/>
  <w15:docId w15:val="{CCFA1E93-4B11-4B97-BBE7-3A60D973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A4244"/>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4A4244"/>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4A4244"/>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4244"/>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4A4244"/>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4A4244"/>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4A4244"/>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4A4244"/>
    <w:rPr>
      <w:b/>
      <w:bCs/>
    </w:rPr>
  </w:style>
  <w:style w:type="character" w:styleId="Emphasis">
    <w:name w:val="Emphasis"/>
    <w:basedOn w:val="DefaultParagraphFont"/>
    <w:uiPriority w:val="20"/>
    <w:qFormat/>
    <w:rsid w:val="004A42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74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3343</Words>
  <Characters>18390</Characters>
  <Application>Microsoft Office Word</Application>
  <DocSecurity>0</DocSecurity>
  <Lines>153</Lines>
  <Paragraphs>43</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2025-04-14T15:09:00Z</dcterms:created>
  <dcterms:modified xsi:type="dcterms:W3CDTF">2025-04-14T15:10:00Z</dcterms:modified>
</cp:coreProperties>
</file>