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次聊软著材料敏感信息扫描报告</w:t>
      </w:r>
    </w:p>
    <w:p>
      <w:pPr>
        <w:pStyle w:val="Heading2"/>
      </w:pPr>
      <w:r>
        <w:t>一、扫描范围</w:t>
      </w:r>
    </w:p>
    <w:p>
      <w:r>
        <w:rPr>
          <w:rFonts w:ascii="Calibri" w:hAnsi="Calibri" w:eastAsia="宋体"/>
          <w:b w:val="0"/>
          <w:i w:val="0"/>
          <w:sz w:val="22"/>
        </w:rPr>
        <w:t>本次按软著提交前检查口径扫描以下内容：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项目源码和配置文件。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本次软著源码交存范围：apps/mobile/src、apps/server/src/main/java、apps/server/src/main/resources/db/migration。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已排除第三方依赖、构建产物、APK、图片、Gradle 缓存、node_modules、软著资料包自身。</w:t>
      </w:r>
    </w:p>
    <w:p>
      <w:pPr>
        <w:pStyle w:val="Heading2"/>
      </w:pPr>
      <w:r>
        <w:t>二、结论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风险等级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发现硬编码公网服务器地址，建议不要出现在软著源码交存稿中。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发现测试账号默认密码、测试手机号，属于测试数据，但正式公开材料中建议弱化或脱敏。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未发现 OpenAI/RunningHub/API Key、私钥、身份证号、真实邮箱等明显密钥或个人身份信息。</w:t>
            </w:r>
          </w:p>
        </w:tc>
      </w:tr>
    </w:tbl>
    <w:p/>
    <w:p>
      <w:pPr>
        <w:pStyle w:val="Heading2"/>
      </w:pPr>
      <w:r>
        <w:t>三、需要处理的内容</w:t>
      </w:r>
    </w:p>
    <w:p>
      <w:pPr>
        <w:pStyle w:val="Heading3"/>
      </w:pPr>
      <w:r>
        <w:t>1. 公网服务器地址</w:t>
      </w:r>
    </w:p>
    <w:p>
      <w:r>
        <w:rPr>
          <w:rFonts w:ascii="Calibri" w:hAnsi="Calibri" w:eastAsia="宋体"/>
          <w:b w:val="0"/>
          <w:i w:val="0"/>
          <w:sz w:val="22"/>
        </w:rPr>
        <w:t>位置：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apps/mobile/src/api/config.ts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apps/mobile/app.json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deploy/server/README.md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deploy/server/.env.example</w:t>
      </w:r>
    </w:p>
    <w:p>
      <w:r>
        <w:rPr>
          <w:rFonts w:ascii="Calibri" w:hAnsi="Calibri" w:eastAsia="宋体"/>
          <w:b w:val="0"/>
          <w:i w:val="0"/>
          <w:sz w:val="22"/>
        </w:rPr>
        <w:t>发现内容：</w:t>
      </w:r>
    </w:p>
    <w:p>
      <w:pPr>
        <w:spacing w:after="0"/>
      </w:pPr>
      <w:r>
        <w:rPr>
          <w:rFonts w:ascii="Courier New" w:hAnsi="Courier New" w:eastAsia="宋体"/>
          <w:b w:val="0"/>
          <w:i w:val="0"/>
          <w:sz w:val="18"/>
        </w:rPr>
        <w:t>http://122.51.23.38:4000</w:t>
      </w:r>
      <w:r>
        <w:br/>
      </w:r>
      <w:r>
        <w:rPr>
          <w:rFonts w:ascii="Courier New" w:hAnsi="Courier New" w:eastAsia="宋体"/>
          <w:b w:val="0"/>
          <w:i w:val="0"/>
          <w:sz w:val="18"/>
        </w:rPr>
        <w:t>jdbc:mysql://122.51.23.38:3307/calloDB?...</w:t>
      </w:r>
    </w:p>
    <w:p>
      <w:r>
        <w:rPr>
          <w:rFonts w:ascii="Calibri" w:hAnsi="Calibri" w:eastAsia="宋体"/>
          <w:b w:val="0"/>
          <w:i w:val="0"/>
          <w:sz w:val="22"/>
        </w:rPr>
        <w:t>处理建议：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软著提交稿中不要保留真实公网 IP。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源码交存稿中建议替换为 http://example.com:4000 或 http://localhost:4000。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项目正式代码中更推荐只读取环境变量，例如 EXPO_PUBLIC_API_URL，默认值使用本地地址或空值。</w:t>
      </w:r>
    </w:p>
    <w:p>
      <w:pPr>
        <w:pStyle w:val="Heading3"/>
      </w:pPr>
      <w:r>
        <w:t>2. 测试账号和默认密码</w:t>
      </w:r>
    </w:p>
    <w:p>
      <w:r>
        <w:rPr>
          <w:rFonts w:ascii="Calibri" w:hAnsi="Calibri" w:eastAsia="宋体"/>
          <w:b w:val="0"/>
          <w:i w:val="0"/>
          <w:sz w:val="22"/>
        </w:rPr>
        <w:t>位置：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README.md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apps/server/src/main/java/com/ciliao/server/service/ChatService.java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apps/mobile/src/features/auth/AuthScreen.tsx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apps/server/src/types.ts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测试文件中的注册和登录用例</w:t>
      </w:r>
    </w:p>
    <w:p>
      <w:r>
        <w:rPr>
          <w:rFonts w:ascii="Calibri" w:hAnsi="Calibri" w:eastAsia="宋体"/>
          <w:b w:val="0"/>
          <w:i w:val="0"/>
          <w:sz w:val="22"/>
        </w:rPr>
        <w:t>发现内容：</w:t>
      </w:r>
    </w:p>
    <w:p>
      <w:pPr>
        <w:spacing w:after="0"/>
      </w:pPr>
      <w:r>
        <w:rPr>
          <w:rFonts w:ascii="Courier New" w:hAnsi="Courier New" w:eastAsia="宋体"/>
          <w:b w:val="0"/>
          <w:i w:val="0"/>
          <w:sz w:val="18"/>
        </w:rPr>
        <w:t>alice / password123</w:t>
      </w:r>
      <w:r>
        <w:br/>
      </w:r>
      <w:r>
        <w:rPr>
          <w:rFonts w:ascii="Courier New" w:hAnsi="Courier New" w:eastAsia="宋体"/>
          <w:b w:val="0"/>
          <w:i w:val="0"/>
          <w:sz w:val="18"/>
        </w:rPr>
        <w:t>bob / password123</w:t>
      </w:r>
      <w:r>
        <w:br/>
      </w:r>
      <w:r>
        <w:rPr>
          <w:rFonts w:ascii="Courier New" w:hAnsi="Courier New" w:eastAsia="宋体"/>
          <w:b w:val="0"/>
          <w:i w:val="0"/>
          <w:sz w:val="18"/>
        </w:rPr>
        <w:t>mika / password123</w:t>
      </w:r>
      <w:r>
        <w:br/>
      </w:r>
      <w:r>
        <w:rPr>
          <w:rFonts w:ascii="Courier New" w:hAnsi="Courier New" w:eastAsia="宋体"/>
          <w:b w:val="0"/>
          <w:i w:val="0"/>
          <w:sz w:val="18"/>
        </w:rPr>
        <w:t>SEED_PASSWORD = "password123"</w:t>
      </w:r>
    </w:p>
    <w:p>
      <w:r>
        <w:rPr>
          <w:rFonts w:ascii="Calibri" w:hAnsi="Calibri" w:eastAsia="宋体"/>
          <w:b w:val="0"/>
          <w:i w:val="0"/>
          <w:sz w:val="22"/>
        </w:rPr>
        <w:t>判断：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这些属于测试账号和种子数据，不是生产密钥。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但如果提交源码交存稿，建议确认是否需要保留；若担心公开，可改为更抽象的测试值，例如 demoPassword123。</w:t>
      </w:r>
    </w:p>
    <w:p>
      <w:pPr>
        <w:pStyle w:val="Heading3"/>
      </w:pPr>
      <w:r>
        <w:t>3. 测试手机号</w:t>
      </w:r>
    </w:p>
    <w:p>
      <w:r>
        <w:rPr>
          <w:rFonts w:ascii="Calibri" w:hAnsi="Calibri" w:eastAsia="宋体"/>
          <w:b w:val="0"/>
          <w:i w:val="0"/>
          <w:sz w:val="22"/>
        </w:rPr>
        <w:t>位置：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apps/server/test/store.test.ts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apps/server/test/server.test.ts</w:t>
      </w:r>
    </w:p>
    <w:p>
      <w:r>
        <w:rPr>
          <w:rFonts w:ascii="Calibri" w:hAnsi="Calibri" w:eastAsia="宋体"/>
          <w:b w:val="0"/>
          <w:i w:val="0"/>
          <w:sz w:val="22"/>
        </w:rPr>
        <w:t>发现内容：</w:t>
      </w:r>
    </w:p>
    <w:p>
      <w:pPr>
        <w:spacing w:after="0"/>
      </w:pPr>
      <w:r>
        <w:rPr>
          <w:rFonts w:ascii="Courier New" w:hAnsi="Courier New" w:eastAsia="宋体"/>
          <w:b w:val="0"/>
          <w:i w:val="0"/>
          <w:sz w:val="18"/>
        </w:rPr>
        <w:t>13800138000</w:t>
      </w:r>
      <w:r>
        <w:br/>
      </w:r>
      <w:r>
        <w:rPr>
          <w:rFonts w:ascii="Courier New" w:hAnsi="Courier New" w:eastAsia="宋体"/>
          <w:b w:val="0"/>
          <w:i w:val="0"/>
          <w:sz w:val="18"/>
        </w:rPr>
        <w:t>13800138001</w:t>
      </w:r>
    </w:p>
    <w:p>
      <w:r>
        <w:rPr>
          <w:rFonts w:ascii="Calibri" w:hAnsi="Calibri" w:eastAsia="宋体"/>
          <w:b w:val="0"/>
          <w:i w:val="0"/>
          <w:sz w:val="22"/>
        </w:rPr>
        <w:t>判断：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这是常见测试手机号格式，不在当前软著源码交存稿抽取范围内。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不建议放入正式公开材料。</w:t>
      </w:r>
    </w:p>
    <w:p>
      <w:pPr>
        <w:pStyle w:val="Heading2"/>
      </w:pPr>
      <w:r>
        <w:t>四、未发现的问题</w:t>
      </w:r>
    </w:p>
    <w:p>
      <w:r>
        <w:rPr>
          <w:rFonts w:ascii="Calibri" w:hAnsi="Calibri" w:eastAsia="宋体"/>
          <w:b w:val="0"/>
          <w:i w:val="0"/>
          <w:sz w:val="22"/>
        </w:rPr>
        <w:t>本次未发现以下明显敏感信息：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sk-... 形式的 OpenAI API Key。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RunningHub API Key。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AWS/云厂商 Access Key。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私钥文件内容。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身份证号。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真实个人邮箱。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明文生产数据库密码。</w:t>
      </w:r>
    </w:p>
    <w:p>
      <w:pPr>
        <w:pStyle w:val="Heading2"/>
      </w:pPr>
      <w:r>
        <w:t>五、已生成的安全版本</w:t>
      </w:r>
    </w:p>
    <w:p>
      <w:r>
        <w:rPr>
          <w:rFonts w:ascii="Calibri" w:hAnsi="Calibri" w:eastAsia="宋体"/>
          <w:b w:val="0"/>
          <w:i w:val="0"/>
          <w:sz w:val="22"/>
        </w:rPr>
        <w:t>资料包中已额外生成脱敏版源码交存稿：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源代码交存稿_前后30页_脱敏版.txt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源代码交存稿_前后30页_脱敏版.docx</w:t>
      </w:r>
    </w:p>
    <w:p>
      <w:r>
        <w:rPr>
          <w:rFonts w:ascii="Calibri" w:hAnsi="Calibri" w:eastAsia="宋体"/>
          <w:b w:val="0"/>
          <w:i w:val="0"/>
          <w:sz w:val="22"/>
        </w:rPr>
        <w:t>脱敏版将公网服务器地址替换为示例地址，适合用于软著提交前排版检查。</w:t>
      </w:r>
    </w:p>
    <w:p>
      <w:pPr>
        <w:pStyle w:val="Heading2"/>
      </w:pPr>
      <w:r>
        <w:t>六、提交建议</w:t>
      </w:r>
    </w:p>
    <w:p>
      <w:r>
        <w:rPr>
          <w:rFonts w:ascii="Calibri" w:hAnsi="Calibri" w:eastAsia="宋体"/>
          <w:b w:val="0"/>
          <w:i w:val="0"/>
          <w:sz w:val="22"/>
        </w:rPr>
        <w:t>正式提交软著前，建议优先使用脱敏版源码交存稿，并再人工检查以下内容：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是否仍有真实公网 IP、域名、数据库地址。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是否有真实手机号、身份证号、邮箱、姓名、住址。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是否有云服务密钥、API Key、token、私钥。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是否有客户名称、合同信息、商业方案、服务器账号。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申请表、说明书、源码页眉中的软件名称和版本号是否完全一致。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