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rFonts w:ascii="Bookman Old Style" w:hAnsi="Bookman Old Style" w:eastAsia="Bookman Old Style" w:cs="Bookman Old Style"/>
          <w:sz w:val="24"/>
          <w:szCs w:val="24"/>
          <w:caps/>
        </w:rPr>
      </w:pPr>
    </w:p>
    <w:p>
      <w:pPr>
        <w:rPr>
          <w:rFonts w:ascii="Bookman Old Style" w:hAnsi="Bookman Old Style" w:eastAsia="Bookman Old Style" w:cs="Bookman Old Style"/>
          <w:sz w:val="24"/>
          <w:szCs w:val="24"/>
          <w:caps/>
        </w:rPr>
      </w:pPr>
    </w:p>
    <w:p>
      <w:pPr>
        <w:rPr>
          <w:rFonts w:ascii="Bookman Old Style" w:hAnsi="Bookman Old Style" w:eastAsia="Bookman Old Style" w:cs="Bookman Old Style"/>
          <w:sz w:val="24"/>
          <w:szCs w:val="24"/>
          <w:caps/>
        </w:rPr>
      </w:pPr>
    </w:p>
    <w:p>
      <w:pPr>
        <w:rPr>
          <w:rFonts w:ascii="Bookman Old Style" w:hAnsi="Bookman Old Style" w:eastAsia="Bookman Old Style" w:cs="Bookman Old Style"/>
          <w:sz w:val="24"/>
          <w:szCs w:val="24"/>
          <w:caps/>
        </w:rPr>
      </w:pPr>
    </w:p>
    <w:p>
      <w:pPr>
        <w:rPr>
          <w:rFonts w:ascii="Bookman Old Style" w:hAnsi="Bookman Old Style" w:eastAsia="Bookman Old Style" w:cs="Bookman Old Style"/>
          <w:sz w:val="24"/>
          <w:szCs w:val="24"/>
          <w:caps/>
        </w:rPr>
      </w:pPr>
    </w:p>
    <w:p>
      <w:pPr>
        <w:rPr>
          <w:rFonts w:ascii="Bookman Old Style" w:hAnsi="Bookman Old Style" w:eastAsia="Bookman Old Style" w:cs="Bookman Old Style"/>
          <w:sz w:val="24"/>
          <w:szCs w:val="24"/>
          <w:caps/>
        </w:rPr>
      </w:pPr>
    </w:p>
    <w:p>
      <w:pPr>
        <w:rPr>
          <w:rFonts w:ascii="Bookman Old Style" w:hAnsi="Bookman Old Style" w:eastAsia="Bookman Old Style" w:cs="Bookman Old Style"/>
          <w:sz w:val="24"/>
          <w:szCs w:val="24"/>
          <w:caps/>
        </w:rPr>
      </w:pPr>
    </w:p>
    <w:p>
      <w:pPr>
        <w:jc w:val="center"/>
      </w:pPr>
      <w:r>
        <w:rPr>
          <w:rFonts w:ascii="Bookman Old Style" w:hAnsi="Bookman Old Style" w:eastAsia="Bookman Old Style" w:cs="Bookman Old Style"/>
          <w:sz w:val="24"/>
          <w:szCs w:val="24"/>
          <w:caps/>
        </w:rPr>
        <w:t xml:space="preserve">KEPUTUSAN MENTERI ENERGI DAN SUMBER DAYA MINERAL</w:t>
      </w:r>
    </w:p>
    <w:p>
      <w:pPr>
        <w:jc w:val="center"/>
      </w:pPr>
      <w:r>
        <w:rPr>
          <w:rFonts w:ascii="Bookman Old Style" w:hAnsi="Bookman Old Style" w:eastAsia="Bookman Old Style" w:cs="Bookman Old Style"/>
          <w:sz w:val="24"/>
          <w:szCs w:val="24"/>
          <w:caps/>
        </w:rPr>
        <w:t xml:space="preserve">REPUBLIK INDONESIA</w:t>
      </w:r>
    </w:p>
    <w:p>
      <w:pPr>
        <w:jc w:val="center"/>
      </w:pPr>
      <w:r>
        <w:rPr>
          <w:rFonts w:ascii="Bookman Old Style" w:hAnsi="Bookman Old Style" w:eastAsia="Bookman Old Style" w:cs="Bookman Old Style"/>
          <w:sz w:val="24"/>
          <w:szCs w:val="24"/>
          <w:caps/>
        </w:rPr>
        <w:t xml:space="preserve">NOMOR :_____________________</w:t>
      </w:r>
    </w:p>
    <w:p>
      <w:pPr>
        <w:jc w:val="center"/>
      </w:pPr>
      <w:r>
        <w:rPr>
          <w:rFonts w:ascii="Bookman Old Style" w:hAnsi="Bookman Old Style" w:eastAsia="Bookman Old Style" w:cs="Bookman Old Style"/>
          <w:sz w:val="24"/>
          <w:szCs w:val="24"/>
          <w:caps/>
        </w:rPr>
        <w:t xml:space="preserve">TENTANG</w:t>
      </w:r>
    </w:p>
    <w:p>
      <w:pPr>
        <w:jc w:val="center"/>
      </w:pPr>
      <w:r>
        <w:rPr>
          <w:rFonts w:ascii="Bookman Old Style" w:hAnsi="Bookman Old Style" w:eastAsia="Bookman Old Style" w:cs="Bookman Old Style"/>
          <w:sz w:val="24"/>
          <w:szCs w:val="24"/>
          <w:caps/>
        </w:rPr>
        <w:t xml:space="preserve">INDIKATOR KINERJA UTAMA DI LINGKUNGAN </w:t>
      </w:r>
    </w:p>
    <w:p>
      <w:pPr>
        <w:jc w:val="center"/>
      </w:pPr>
      <w:r>
        <w:rPr>
          <w:rFonts w:ascii="Bookman Old Style" w:hAnsi="Bookman Old Style" w:eastAsia="Bookman Old Style" w:cs="Bookman Old Style"/>
          <w:sz w:val="24"/>
          <w:szCs w:val="24"/>
          <w:caps/>
        </w:rPr>
        <w:t xml:space="preserve">KEMENTERIAN ENERGI DAN SUMBER DAYA MINERAL </w:t>
      </w:r>
    </w:p>
    <w:p>
      <w:pPr>
        <w:jc w:val="center"/>
      </w:pPr>
      <w:r>
        <w:rPr>
          <w:rFonts w:ascii="Bookman Old Style" w:hAnsi="Bookman Old Style" w:eastAsia="Bookman Old Style" w:cs="Bookman Old Style"/>
          <w:sz w:val="24"/>
          <w:szCs w:val="24"/>
          <w:caps/>
        </w:rPr>
        <w:t xml:space="preserve">DENGAN RAHMAT TUHAN YANG MAHA ESA</w:t>
      </w:r>
    </w:p>
    <w:p>
      <w:pPr>
        <w:rPr>
          <w:rFonts w:ascii="Bookman Old Style" w:hAnsi="Bookman Old Style" w:eastAsia="Bookman Old Style" w:cs="Bookman Old Style"/>
          <w:sz w:val="24"/>
          <w:szCs w:val="24"/>
          <w:caps/>
        </w:rPr>
      </w:pPr>
    </w:p>
    <w:p>
      <w:pPr>
        <w:jc w:val="center"/>
      </w:pPr>
      <w:r>
        <w:rPr>
          <w:rFonts w:ascii="Bookman Old Style" w:hAnsi="Bookman Old Style" w:eastAsia="Bookman Old Style" w:cs="Bookman Old Style"/>
          <w:sz w:val="24"/>
          <w:szCs w:val="24"/>
          <w:caps/>
        </w:rPr>
        <w:t xml:space="preserve">MENTERI ENERGI DAN SUMBER DAYA MINERAL REPUBLIK INDONESIA,</w:t>
      </w:r>
    </w:p>
    <w:p>
      <w:pPr>
        <w:rPr>
          <w:rFonts w:ascii="Bookman Old Style" w:hAnsi="Bookman Old Style" w:eastAsia="Bookman Old Style" w:cs="Bookman Old Style"/>
          <w:sz w:val="24"/>
          <w:szCs w:val="24"/>
          <w:caps/>
        </w:rPr>
      </w:pPr>
    </w:p>
    <w:p>
      <w:pPr>
        <w:rPr>
          <w:rFonts w:ascii="Bookman Old Style" w:hAnsi="Bookman Old Style" w:eastAsia="Bookman Old Style" w:cs="Bookman Old Style"/>
          <w:sz w:val="24"/>
          <w:szCs w:val="24"/>
          <w:caps/>
        </w:rPr>
      </w:pPr>
    </w:p>
    <w:p>
      <w:pPr>
        <w:ind w:left="2551.18110236" w:right="0" w:firstLine="-2551.18110236"/>
      </w:pPr>
      <w:r>
        <w:rPr>
          <w:rFonts w:ascii="Bookman Old Style" w:hAnsi="Bookman Old Style" w:eastAsia="Bookman Old Style" w:cs="Bookman Old Style"/>
          <w:sz w:val="24"/>
          <w:szCs w:val="24"/>
        </w:rPr>
        <w:t xml:space="preserve">Menimbang	:	a.	bahwa sehubungan dengan penataan organisasi dan perkembangan pembangunan bidang energi dan sumber daya mineral, perlu meninjau kembali Indikator Kinerja Utama di lingkungan Kementerian Energi dan Sumber Daya Mineral sebagaimana telah ditetapkan dalam Peraturan Menteri Energi dan Sumber Daya Mineral Nomor 22 Tahun 2015 tentang Penetapan Indikator Kinerja Utama di Lingkungan Kementerian Energi dan Sumber Daya Mineral Termasuk Badan Pengatur Penyediaan dan Pendistribusian Bahan Bakar Minyak dan Kegiatan Usaha Pengangkutan Gas Bumi Melalui Pipa dan Sekretariat Jenderal Dewan Energi Nasional;</w:t>
      </w:r>
    </w:p>
    <w:p>
      <w:pPr>
        <w:ind w:left="2551.18110236" w:right="0" w:firstLine="-566.929133858"/>
      </w:pPr>
      <w:r>
        <w:rPr>
          <w:rFonts w:ascii="Bookman Old Style" w:hAnsi="Bookman Old Style" w:eastAsia="Bookman Old Style" w:cs="Bookman Old Style"/>
          <w:sz w:val="24"/>
          <w:szCs w:val="24"/>
        </w:rPr>
        <w:t xml:space="preserve">b.	bahwa dalam rangka penataan regulasi maka hasil peninjauan kembali atas Indikator Kinerja Utama sebagaimana dimaksud dalam huruf a, perlu ditetapkan kembali dalam Keputusan Menteri Energi dan Sumber Daya Mineral;</w:t>
      </w:r>
    </w:p>
    <w:p>
      <w:pPr>
        <w:ind w:left="2551.18110236" w:right="0" w:firstLine="-566.929133858"/>
      </w:pPr>
      <w:r>
        <w:rPr>
          <w:rFonts w:ascii="Bookman Old Style" w:hAnsi="Bookman Old Style" w:eastAsia="Bookman Old Style" w:cs="Bookman Old Style"/>
          <w:sz w:val="24"/>
          <w:szCs w:val="24"/>
        </w:rPr>
        <w:t xml:space="preserve">c.	bahwa berdasarkan pertimbangan sebagaimana dimaksud dalam huruf a dan huruf b serta sesuai dengan ketentuan Pasal 3 dan Pasal 4 ayat (1) Peraturan Menteri Negara Pendayagunaan Aparatur Negara Nomor PER/9/M.PAN/5/2007 tentang Pedoman Umum Penetapan lndikator Kinerja Utama di Lingkungan Instansi Pemerintah, perlu menetapkan Keputusan Menteri Energi dan Sumber Daya Mineral tentang Indikator Kinerja Utama di Lingkungan Kementerian Energi dan Sumber Daya Mineral;;</w:t>
      </w:r>
    </w:p>
    <w:p>
      <w:pPr>
        <w:ind w:left="2551.18110236" w:right="0" w:firstLine="-2551.18110236"/>
      </w:pPr>
      <w:r>
        <w:rPr>
          <w:rFonts w:ascii="Bookman Old Style" w:hAnsi="Bookman Old Style" w:eastAsia="Bookman Old Style" w:cs="Bookman Old Style"/>
          <w:sz w:val="24"/>
          <w:szCs w:val="24"/>
        </w:rPr>
        <w:t xml:space="preserve">Mengingat	:	1.	Peraturan Pemerintah Nomor 8 Tahun 2006 tentang Pelaporan Keuangan dan Kinerja Instansi Pemerintah (Lembaran Negara Republik lndonesia Tahun 2006 Nomor 25, Tambahan Lembaran Negara Republik lndonesia Nomor 4614);</w:t>
      </w:r>
    </w:p>
    <w:p>
      <w:pPr>
        <w:ind w:left="2551.18110236" w:right="0" w:firstLine="-566.929133858"/>
      </w:pPr>
      <w:r>
        <w:rPr>
          <w:rFonts w:ascii="Bookman Old Style" w:hAnsi="Bookman Old Style" w:eastAsia="Bookman Old Style" w:cs="Bookman Old Style"/>
          <w:sz w:val="24"/>
          <w:szCs w:val="24"/>
        </w:rPr>
        <w:t xml:space="preserve">2.	Peraturan Presiden Nomor 68 Tahun 2015 tentang Kementerian Energi dan Sumber Daya Mineral (Lembaran Negara Republik Indonesia Tahun 2015 Nomor 132) sebagaimana telah diubah dengan Peraturan Presiden Nomor 105 Tahun 2016 tentang Perubahan atas Peraturan Presiden Nomor 68 Tahun 2015 tentang Kementerian Energi dan Sumber Daya Mineral (Lembaran Negara Republik Indonesia Tahun 2016 Nomor 289);</w:t>
      </w:r>
    </w:p>
    <w:p>
      <w:pPr>
        <w:ind w:left="1984.2519685" w:right="0"/>
      </w:pPr>
      <w:r>
        <w:rPr>
          <w:rFonts w:ascii="Bookman Old Style" w:hAnsi="Bookman Old Style" w:eastAsia="Bookman Old Style" w:cs="Bookman Old Style"/>
          <w:sz w:val="24"/>
          <w:szCs w:val="24"/>
        </w:rPr>
        <w:t xml:space="preserve"/>
      </w:r>
    </w:p>
    <w:p>
      <w:pPr>
        <w:ind w:left="2551.18110236" w:right="0" w:firstLine="-566.929133858"/>
      </w:pPr>
      <w:r>
        <w:rPr>
          <w:rFonts w:ascii="Bookman Old Style" w:hAnsi="Bookman Old Style" w:eastAsia="Bookman Old Style" w:cs="Bookman Old Style"/>
          <w:sz w:val="24"/>
          <w:szCs w:val="24"/>
        </w:rPr>
        <w:t xml:space="preserve">3.	2.	Keputusan Presiden Nomor 86 Tahun 2002 tentang Pembentukan Badan Pengatur Penyediaan dan Pendistribusian Bahan Bakar Minyak dan Kegiatan Usaha Pengangkutan Gas Bumi Melalui Pipa sebagaimana telah diubah dengan Peraturan Presiden Nomor 45 Tahun 2012 tentang Perubahan atas Peraturan Presiden Nomor 86 Tahun 2002 tentang Pembentukan Badan Pengatur Penyediaan dan Pendistribusian Bahan Bakar Minyak dan Kegiatan Usaha Pengangkutan Gas Bumi Melalui Pipa (Lembaran Negara Republik Indonesia Tahun 2012 Nomor 103); </w:t>
      </w:r>
    </w:p>
    <w:p>
      <w:pPr>
        <w:ind w:left="1984.2519685" w:right="0"/>
      </w:pPr>
      <w:r>
        <w:rPr>
          <w:rFonts w:ascii="Bookman Old Style" w:hAnsi="Bookman Old Style" w:eastAsia="Bookman Old Style" w:cs="Bookman Old Style"/>
          <w:sz w:val="24"/>
          <w:szCs w:val="24"/>
        </w:rPr>
        <w:t xml:space="preserve"/>
      </w:r>
    </w:p>
    <w:p>
      <w:pPr>
        <w:ind w:left="2551.18110236" w:right="0" w:firstLine="-566.929133858"/>
      </w:pPr>
      <w:r>
        <w:rPr>
          <w:rFonts w:ascii="Bookman Old Style" w:hAnsi="Bookman Old Style" w:eastAsia="Bookman Old Style" w:cs="Bookman Old Style"/>
          <w:sz w:val="24"/>
          <w:szCs w:val="24"/>
        </w:rPr>
        <w:t xml:space="preserve">4.	2.	Peraturan Menteri Negara Pendayagunaan Aparatur Negara Nomor PER/9/M.PAN/5/2007 tentang Pedoman Umum Penetapan Indikator Kinerja Utama di Lingkungan Instansi Pemerintah;</w:t>
      </w:r>
    </w:p>
    <w:p>
      <w:pPr>
        <w:ind w:left="1984.2519685" w:right="0"/>
      </w:pPr>
      <w:r>
        <w:rPr>
          <w:rFonts w:ascii="Bookman Old Style" w:hAnsi="Bookman Old Style" w:eastAsia="Bookman Old Style" w:cs="Bookman Old Style"/>
          <w:sz w:val="24"/>
          <w:szCs w:val="24"/>
        </w:rPr>
        <w:t xml:space="preserve"/>
      </w:r>
    </w:p>
    <w:p>
      <w:pPr>
        <w:ind w:left="2551.18110236" w:right="0" w:firstLine="-566.929133858"/>
      </w:pPr>
      <w:r>
        <w:rPr>
          <w:rFonts w:ascii="Bookman Old Style" w:hAnsi="Bookman Old Style" w:eastAsia="Bookman Old Style" w:cs="Bookman Old Style"/>
          <w:sz w:val="24"/>
          <w:szCs w:val="24"/>
        </w:rPr>
        <w:t xml:space="preserve">5.	Peraturan Menteri Pendayagunaan Aparatur Negara dan Reformasi Birokrasi Nomor PER/20/M.PAN/11/2008 tentang Petunjuk Penyusunan Indikator Kinerja Utama;</w:t>
      </w:r>
    </w:p>
    <w:p>
      <w:pPr>
        <w:ind w:left="1984.2519685" w:right="0"/>
      </w:pPr>
      <w:r>
        <w:rPr>
          <w:rFonts w:ascii="Bookman Old Style" w:hAnsi="Bookman Old Style" w:eastAsia="Bookman Old Style" w:cs="Bookman Old Style"/>
          <w:sz w:val="24"/>
          <w:szCs w:val="24"/>
        </w:rPr>
        <w:t xml:space="preserve"/>
      </w:r>
    </w:p>
    <w:p>
      <w:pPr>
        <w:ind w:left="2551.18110236" w:right="0" w:firstLine="-566.929133858"/>
      </w:pPr>
      <w:r>
        <w:rPr>
          <w:rFonts w:ascii="Bookman Old Style" w:hAnsi="Bookman Old Style" w:eastAsia="Bookman Old Style" w:cs="Bookman Old Style"/>
          <w:sz w:val="24"/>
          <w:szCs w:val="24"/>
        </w:rPr>
        <w:t xml:space="preserve">6.	Peraturan Menteri Energi dan Sumber Daya Mineral Nomor 14 Tahun 2009 tentang Tugas dan Fungsi Sekretariat Jenderal Dewan Energi Nasional (Berita Negara Republik Indonesia Tahun 2009 Nomor 224);</w:t>
      </w:r>
    </w:p>
    <w:p>
      <w:pPr>
        <w:ind w:left="1984.2519685" w:right="0"/>
      </w:pPr>
      <w:r>
        <w:rPr>
          <w:rFonts w:ascii="Bookman Old Style" w:hAnsi="Bookman Old Style" w:eastAsia="Bookman Old Style" w:cs="Bookman Old Style"/>
          <w:sz w:val="24"/>
          <w:szCs w:val="24"/>
        </w:rPr>
        <w:t xml:space="preserve"/>
      </w:r>
    </w:p>
    <w:p>
      <w:pPr>
        <w:ind w:left="2551.18110236" w:right="0" w:firstLine="-566.929133858"/>
      </w:pPr>
      <w:r>
        <w:rPr>
          <w:rFonts w:ascii="Bookman Old Style" w:hAnsi="Bookman Old Style" w:eastAsia="Bookman Old Style" w:cs="Bookman Old Style"/>
          <w:sz w:val="24"/>
          <w:szCs w:val="24"/>
        </w:rPr>
        <w:t xml:space="preserve">7.	Peraturan Menteri Energi dan Sumber Daya Mineral Nomor 13 Tahun 2016 tentang Organisasi dan Tata Kerja Kementerian Energi dan Sumber Daya Mineral (Berita Negara Republik Indonesia Tahun 2016 Nomor 782);</w:t>
      </w:r>
    </w:p>
    <w:p>
      <w:pPr>
        <w:ind w:left="1984.2519685" w:right="0"/>
      </w:pPr>
      <w:r>
        <w:rPr>
          <w:rFonts w:ascii="Bookman Old Style" w:hAnsi="Bookman Old Style" w:eastAsia="Bookman Old Style" w:cs="Bookman Old Style"/>
          <w:sz w:val="24"/>
          <w:szCs w:val="24"/>
        </w:rPr>
        <w:t xml:space="preserve"/>
      </w:r>
    </w:p>
    <w:p>
      <w:pPr>
        <w:rPr>
          <w:rFonts w:ascii="Bookman Old Style" w:hAnsi="Bookman Old Style" w:eastAsia="Bookman Old Style" w:cs="Bookman Old Style"/>
          <w:sz w:val="24"/>
          <w:szCs w:val="24"/>
        </w:rPr>
      </w:pPr>
    </w:p>
    <w:p>
      <w:pPr>
        <w:jc w:val="center"/>
        <w:ind w:left="1984.2519685" w:right="0"/>
      </w:pPr>
      <w:r>
        <w:rPr>
          <w:rFonts w:ascii="Bookman Old Style" w:hAnsi="Bookman Old Style" w:eastAsia="Bookman Old Style" w:cs="Bookman Old Style"/>
          <w:sz w:val="24"/>
          <w:szCs w:val="24"/>
        </w:rPr>
        <w:t xml:space="preserve">MEMUTUSKAN:</w:t>
      </w:r>
    </w:p>
    <w:p>
      <w:pPr>
        <w:ind w:left="1984.2519685" w:right="0" w:firstLine="-1984.2519685"/>
      </w:pPr>
      <w:r>
        <w:rPr>
          <w:rFonts w:ascii="Bookman Old Style" w:hAnsi="Bookman Old Style" w:eastAsia="Bookman Old Style" w:cs="Bookman Old Style"/>
          <w:sz w:val="24"/>
          <w:szCs w:val="24"/>
        </w:rPr>
        <w:t xml:space="preserve">Menetapkan	:	INDIKATOR KINERJA UTAMA DI LINGKUNGAN </w:t>
      </w:r>
    </w:p>
    <w:p>
      <w:pPr>
        <w:rPr>
          <w:rFonts w:ascii="Bookman Old Style" w:hAnsi="Bookman Old Style" w:eastAsia="Bookman Old Style" w:cs="Bookman Old Style"/>
          <w:sz w:val="24"/>
          <w:szCs w:val="24"/>
        </w:rPr>
      </w:pPr>
    </w:p>
    <w:p>
      <w:pPr>
        <w:ind w:left="1984.2519685" w:right="0"/>
      </w:pPr>
      <w:r>
        <w:rPr>
          <w:rFonts w:ascii="Bookman Old Style" w:hAnsi="Bookman Old Style" w:eastAsia="Bookman Old Style" w:cs="Bookman Old Style"/>
          <w:sz w:val="24"/>
          <w:szCs w:val="24"/>
        </w:rPr>
        <w:t xml:space="preserve">KEMENTERIAN ENERGI DAN SUMBER DAYA MINERAL </w:t>
      </w:r>
    </w:p>
    <w:p>
      <w:pPr>
        <w:ind w:left="1984.2519685" w:right="0" w:firstLine="-1984.2519685"/>
      </w:pPr>
      <w:r>
        <w:rPr>
          <w:rFonts w:ascii="Bookman Old Style" w:hAnsi="Bookman Old Style" w:eastAsia="Bookman Old Style" w:cs="Bookman Old Style"/>
          <w:sz w:val="24"/>
          <w:szCs w:val="24"/>
        </w:rPr>
        <w:t xml:space="preserve">KESATU	:	Menetapkan Indikator Kinerja Utama di lingkungan Kementerian Energi dan Sumber Daya Mineral sebagai berikut:</w:t>
      </w:r>
    </w:p>
    <w:p>
      <w:pPr>
        <w:rPr>
          <w:rFonts w:ascii="Bookman Old Style" w:hAnsi="Bookman Old Style" w:eastAsia="Bookman Old Style" w:cs="Bookman Old Style"/>
          <w:sz w:val="24"/>
          <w:szCs w:val="24"/>
        </w:rPr>
      </w:pPr>
    </w:p>
    <w:p>
      <w:pPr>
        <w:ind w:left="2551.18110236" w:right="0" w:firstLine="-566.929133858"/>
      </w:pPr>
      <w:r>
        <w:rPr>
          <w:rFonts w:ascii="Bookman Old Style" w:hAnsi="Bookman Old Style" w:eastAsia="Bookman Old Style" w:cs="Bookman Old Style"/>
          <w:sz w:val="24"/>
          <w:szCs w:val="24"/>
        </w:rPr>
        <w:t xml:space="preserve">a.	Indikator Kinerja Utama Kementerian sebagaimana tercantum dalam Lampiran I;</w:t>
      </w:r>
    </w:p>
    <w:p>
      <w:pPr>
        <w:ind w:left="2551.18110236" w:right="0"/>
      </w:pPr>
      <w:r>
        <w:rPr>
          <w:rFonts w:ascii="Bookman Old Style" w:hAnsi="Bookman Old Style" w:eastAsia="Bookman Old Style" w:cs="Bookman Old Style"/>
          <w:sz w:val="24"/>
          <w:szCs w:val="24"/>
        </w:rPr>
        <w:t xml:space="preserve"/>
      </w:r>
    </w:p>
    <w:p>
      <w:pPr>
        <w:ind w:left="2551.18110236" w:right="0" w:firstLine="-566.929133858"/>
      </w:pPr>
      <w:r>
        <w:rPr>
          <w:rFonts w:ascii="Bookman Old Style" w:hAnsi="Bookman Old Style" w:eastAsia="Bookman Old Style" w:cs="Bookman Old Style"/>
          <w:sz w:val="24"/>
          <w:szCs w:val="24"/>
        </w:rPr>
        <w:t xml:space="preserve">b.	Indikator Kinerja Utama Sekretariat Jenderal Kementerian sebagaimana tercantum dalam Lampiran II;</w:t>
      </w:r>
    </w:p>
    <w:p>
      <w:pPr>
        <w:ind w:left="1984.2519685" w:right="0"/>
      </w:pPr>
      <w:r>
        <w:rPr>
          <w:rFonts w:ascii="Bookman Old Style" w:hAnsi="Bookman Old Style" w:eastAsia="Bookman Old Style" w:cs="Bookman Old Style"/>
          <w:sz w:val="24"/>
          <w:szCs w:val="24"/>
        </w:rPr>
        <w:t xml:space="preserve"/>
      </w:r>
    </w:p>
    <w:p>
      <w:pPr>
        <w:ind w:left="2551.18110236" w:right="0" w:firstLine="-566.929133858"/>
      </w:pPr>
      <w:r>
        <w:rPr>
          <w:rFonts w:ascii="Bookman Old Style" w:hAnsi="Bookman Old Style" w:eastAsia="Bookman Old Style" w:cs="Bookman Old Style"/>
          <w:sz w:val="24"/>
          <w:szCs w:val="24"/>
        </w:rPr>
        <w:t xml:space="preserve">c.	Indikator Kinerja Utama Direktorat Jenderal Minyak dan Gas Bumi sebagaimana tercantum dalam Lampiran III;</w:t>
      </w:r>
    </w:p>
    <w:p>
      <w:pPr>
        <w:ind w:left="2551.18110236" w:right="0" w:firstLine="-566.929133858"/>
      </w:pPr>
      <w:r>
        <w:rPr>
          <w:rFonts w:ascii="Bookman Old Style" w:hAnsi="Bookman Old Style" w:eastAsia="Bookman Old Style" w:cs="Bookman Old Style"/>
          <w:sz w:val="24"/>
          <w:szCs w:val="24"/>
        </w:rPr>
        <w:t xml:space="preserve">KEDUA	Indikator Kinerja Utama sebagaimana dimaksud dalam Diktum KESATU merupakan acuan ukuran kinerja yang digunakan oleh masing-masing unit organisasi dalam:</w:t>
      </w:r>
    </w:p>
    <w:p>
      <w:pPr>
        <w:ind w:left="1984.2519685" w:right="0"/>
      </w:pPr>
      <w:r>
        <w:rPr>
          <w:rFonts w:ascii="Bookman Old Style" w:hAnsi="Bookman Old Style" w:eastAsia="Bookman Old Style" w:cs="Bookman Old Style"/>
          <w:sz w:val="24"/>
          <w:szCs w:val="24"/>
        </w:rPr>
        <w:t xml:space="preserve"/>
      </w:r>
    </w:p>
    <w:p>
      <w:pPr>
        <w:ind w:left="3401.57480315" w:right="0"/>
      </w:pPr>
      <w:r>
        <w:rPr>
          <w:rFonts w:ascii="Bookman Old Style" w:hAnsi="Bookman Old Style" w:eastAsia="Bookman Old Style" w:cs="Bookman Old Style"/>
          <w:sz w:val="24"/>
          <w:szCs w:val="24"/>
        </w:rPr>
        <w:t xml:space="preserve">Ditetapkan di Jakarta</w:t>
      </w:r>
    </w:p>
    <w:p>
      <w:pPr>
        <w:ind w:left="3401.57480315" w:right="0"/>
      </w:pPr>
      <w:r>
        <w:rPr>
          <w:rFonts w:ascii="Bookman Old Style" w:hAnsi="Bookman Old Style" w:eastAsia="Bookman Old Style" w:cs="Bookman Old Style"/>
          <w:sz w:val="24"/>
          <w:szCs w:val="24"/>
        </w:rPr>
        <w:t xml:space="preserve">pada tanggal</w:t>
      </w:r>
    </w:p>
    <w:p>
      <w:pPr>
        <w:rPr>
          <w:rFonts w:ascii="Bookman Old Style" w:hAnsi="Bookman Old Style" w:eastAsia="Bookman Old Style" w:cs="Bookman Old Style"/>
          <w:sz w:val="24"/>
          <w:szCs w:val="24"/>
        </w:rPr>
      </w:pPr>
    </w:p>
    <w:p>
      <w:pPr>
        <w:ind w:left="3401.57480315" w:right="0"/>
      </w:pPr>
      <w:r>
        <w:rPr>
          <w:rFonts w:ascii="Bookman Old Style" w:hAnsi="Bookman Old Style" w:eastAsia="Bookman Old Style" w:cs="Bookman Old Style"/>
          <w:sz w:val="24"/>
          <w:szCs w:val="24"/>
        </w:rPr>
        <w:t xml:space="preserve">MENTERI ENERGI DAN SUMBER DAYA MINERAL</w:t>
      </w:r>
    </w:p>
    <w:p>
      <w:pPr>
        <w:ind w:left="3401.57480315" w:right="0"/>
      </w:pPr>
      <w:r>
        <w:rPr>
          <w:rFonts w:ascii="Bookman Old Style" w:hAnsi="Bookman Old Style" w:eastAsia="Bookman Old Style" w:cs="Bookman Old Style"/>
          <w:sz w:val="24"/>
          <w:szCs w:val="24"/>
        </w:rPr>
        <w:t xml:space="preserve">REPUBLIK INDONESIA,</w:t>
      </w:r>
    </w:p>
    <w:p>
      <w:pPr>
        <w:rPr>
          <w:rFonts w:ascii="Bookman Old Style" w:hAnsi="Bookman Old Style" w:eastAsia="Bookman Old Style" w:cs="Bookman Old Style"/>
          <w:sz w:val="24"/>
          <w:szCs w:val="24"/>
        </w:rPr>
      </w:pPr>
    </w:p>
    <w:p>
      <w:pPr>
        <w:rPr>
          <w:rFonts w:ascii="Bookman Old Style" w:hAnsi="Bookman Old Style" w:eastAsia="Bookman Old Style" w:cs="Bookman Old Style"/>
          <w:sz w:val="24"/>
          <w:szCs w:val="24"/>
        </w:rPr>
      </w:pPr>
    </w:p>
    <w:p>
      <w:pPr>
        <w:rPr>
          <w:rFonts w:ascii="Bookman Old Style" w:hAnsi="Bookman Old Style" w:eastAsia="Bookman Old Style" w:cs="Bookman Old Style"/>
          <w:sz w:val="24"/>
          <w:szCs w:val="24"/>
        </w:rPr>
      </w:pPr>
    </w:p>
    <w:p>
      <w:pPr>
        <w:ind w:left="3401.57480315" w:right="0"/>
      </w:pPr>
      <w:r>
        <w:rPr>
          <w:rFonts w:ascii="Bookman Old Style" w:hAnsi="Bookman Old Style" w:eastAsia="Bookman Old Style" w:cs="Bookman Old Style"/>
          <w:sz w:val="24"/>
          <w:szCs w:val="24"/>
        </w:rPr>
        <w:t xml:space="preserve">IGNASIUS JONAN</w:t>
      </w:r>
    </w:p>
    <w:p>
      <w:pPr>
        <w:rPr>
          <w:rFonts w:ascii="Bookman Old Style" w:hAnsi="Bookman Old Style" w:eastAsia="Bookman Old Style" w:cs="Bookman Old Style"/>
          <w:sz w:val="24"/>
          <w:szCs w:val="24"/>
        </w:rPr>
      </w:pPr>
    </w:p>
    <w:p>
      <w:pPr/>
      <w:r>
        <w:rPr>
          <w:rFonts w:ascii="Bookman Old Style" w:hAnsi="Bookman Old Style" w:eastAsia="Bookman Old Style" w:cs="Bookman Old Style"/>
          <w:sz w:val="24"/>
          <w:szCs w:val="24"/>
        </w:rPr>
        <w:t xml:space="preserve">Tembusan:</w:t>
      </w:r>
    </w:p>
    <w:p>
      <w:pPr>
        <w:ind w:left="566.929133858" w:right="0" w:firstLine="-566.929133858"/>
      </w:pPr>
      <w:r>
        <w:rPr>
          <w:rFonts w:ascii="Bookman Old Style" w:hAnsi="Bookman Old Style" w:eastAsia="Bookman Old Style" w:cs="Bookman Old Style"/>
          <w:sz w:val="24"/>
          <w:szCs w:val="24"/>
        </w:rPr>
        <w:t xml:space="preserve">1.	tembusan</w:t>
      </w:r>
    </w:p>
    <w:sectPr>
      <w:headerReference w:type="first" r:id="rId7"/>
      <w:headerReference w:type="default" r:id="rId8"/>
      <w:titlePg/>
      <w:pgSz w:orient="portrait" w:w="12240" w:h="18720"/>
      <w:pgMar w:top="1700.78740157" w:right="1417.32283465" w:bottom="1417.32283465" w:left="1417.32283465" w:header="708.661417323" w:footer="708.661417323"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 w:type="dxa"/>
    </w:tblGrid>
    <w:tr>
      <w:trPr/>
      <w:tc>
        <w:tcPr>
          <w:tcW w:w="450" w:type="dxa"/>
        </w:tcPr>
        <w:p>
          <w:r>
            <w:rPr/>
            <w:t xml:space="preserve"/>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rPr>
        <w:rFonts w:ascii="Bookman Old Style" w:hAnsi="Bookman Old Style" w:eastAsia="Bookman Old Style" w:cs="Bookman Old Style"/>
        <w:sz w:val="24"/>
        <w:szCs w:val="24"/>
      </w:rPr>
      <w:t xml:space="preserve">- </w:t>
    </w:r>
    <w:r>
      <w:fldChar w:fldCharType="begin"/>
    </w:r>
    <w:r>
      <w:rPr>
        <w:rFonts w:ascii="Bookman Old Style" w:hAnsi="Bookman Old Style" w:eastAsia="Bookman Old Style" w:cs="Bookman Old Style"/>
        <w:sz w:val="24"/>
        <w:szCs w:val="24"/>
      </w:rPr>
      <w:instrText xml:space="preserve">PAGE</w:instrText>
    </w:r>
    <w:r>
      <w:fldChar w:fldCharType="separate"/>
    </w:r>
    <w:r>
      <w:fldChar w:fldCharType="end"/>
    </w:r>
    <w:r>
      <w:rPr>
        <w:rFonts w:ascii="Bookman Old Style" w:hAnsi="Bookman Old Style" w:eastAsia="Bookman Old Style" w:cs="Bookman Old Style"/>
        <w:sz w:val="24"/>
        <w:szCs w:val="24"/>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paragraph" w:default="1" w:styleId="Normal">
    <w:name w:val="Normal"/>
    <w:pPr>
      <w:jc w:val="both"/>
      <w:spacing w:after="0" w:line="360" w:lineRule="auto"/>
      <w:tabs>
        <w:tab w:val="left" w:leader="none" w:pos="1700.78740157"/>
        <w:tab w:val="left" w:leader="none" w:pos="1984.2519685"/>
        <w:tab w:val="left" w:leader="none" w:pos="2551.18110236"/>
        <w:tab w:val="left" w:leader="none" w:pos="3118.11023622"/>
        <w:tab w:val="left" w:leader="none" w:pos="3685.03937008"/>
        <w:tab w:val="left" w:leader="none" w:pos="4251.96850394"/>
      </w:tabs>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2018-08-03T14:09:52+07:00</dcterms:created>
  <dcterms:modified xsi:type="dcterms:W3CDTF">2018-08-03T14:09:52+07:00</dcterms:modified>
</cp:coreProperties>
</file>

<file path=docProps/custom.xml><?xml version="1.0" encoding="utf-8"?>
<Properties xmlns="http://schemas.openxmlformats.org/officeDocument/2006/custom-properties" xmlns:vt="http://schemas.openxmlformats.org/officeDocument/2006/docPropsVTypes"/>
</file>