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Bookman Old Style" w:hAnsi="Bookman Old Style" w:eastAsia="Bookman Old Style" w:cs="Bookman Old Style"/>
          <w:sz w:val="24"/>
          <w:szCs w:val="24"/>
          <w:caps/>
        </w:rPr>
        <w:t xml:space="preserve">PERATURAN PEMERINTAH REPUBLIK INDONESIA</w:t>
      </w:r>
    </w:p>
    <w:p>
      <w:pPr>
        <w:jc w:val="center"/>
      </w:pPr>
      <w:r>
        <w:rPr>
          <w:rFonts w:ascii="Bookman Old Style" w:hAnsi="Bookman Old Style" w:eastAsia="Bookman Old Style" w:cs="Bookman Old Style"/>
          <w:sz w:val="24"/>
          <w:szCs w:val="24"/>
          <w:caps/>
        </w:rPr>
        <w:t xml:space="preserve">NOMOR … TAHUN …</w:t>
      </w:r>
    </w:p>
    <w:p>
      <w:pPr>
        <w:jc w:val="center"/>
      </w:pPr>
      <w:r>
        <w:rPr>
          <w:rFonts w:ascii="Bookman Old Style" w:hAnsi="Bookman Old Style" w:eastAsia="Bookman Old Style" w:cs="Bookman Old Style"/>
          <w:sz w:val="24"/>
          <w:szCs w:val="24"/>
          <w:caps/>
        </w:rPr>
        <w:t xml:space="preserve">TENTANG</w:t>
      </w:r>
    </w:p>
    <w:p>
      <w:pPr>
        <w:jc w:val="center"/>
      </w:pPr>
      <w:r>
        <w:rPr>
          <w:rFonts w:ascii="Bookman Old Style" w:hAnsi="Bookman Old Style" w:eastAsia="Bookman Old Style" w:cs="Bookman Old Style"/>
          <w:sz w:val="24"/>
          <w:szCs w:val="24"/>
          <w:caps/>
        </w:rPr>
        <w:t xml:space="preserve">PELAKSANAAN ATAS UNDANG-UNDANG NOMOR 8 TAHUN 2016 </w:t>
      </w:r>
    </w:p>
    <w:p>
      <w:pPr>
        <w:jc w:val="center"/>
      </w:pPr>
      <w:r>
        <w:rPr>
          <w:rFonts w:ascii="Bookman Old Style" w:hAnsi="Bookman Old Style" w:eastAsia="Bookman Old Style" w:cs="Bookman Old Style"/>
          <w:sz w:val="24"/>
          <w:szCs w:val="24"/>
          <w:caps/>
        </w:rPr>
        <w:t xml:space="preserve">TENTANG PENYANDANG DISABILITAS</w:t>
      </w:r>
    </w:p>
    <w:p>
      <w:pPr>
        <w:jc w:val="center"/>
      </w:pPr>
      <w:r>
        <w:rPr>
          <w:rFonts w:ascii="Bookman Old Style" w:hAnsi="Bookman Old Style" w:eastAsia="Bookman Old Style" w:cs="Bookman Old Style"/>
          <w:sz w:val="24"/>
          <w:szCs w:val="24"/>
          <w:caps/>
        </w:rPr>
        <w:t xml:space="preserve">	</w:t>
      </w:r>
    </w:p>
    <w:p>
      <w:pPr>
        <w:jc w:val="center"/>
      </w:pPr>
      <w:r>
        <w:rPr>
          <w:rFonts w:ascii="Bookman Old Style" w:hAnsi="Bookman Old Style" w:eastAsia="Bookman Old Style" w:cs="Bookman Old Style"/>
          <w:sz w:val="24"/>
          <w:szCs w:val="24"/>
          <w:caps/>
        </w:rPr>
        <w:t xml:space="preserve">DENGAN RAHMAT TUHAN YANG MAHA ESA</w:t>
      </w: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PRESIDEN REPUBLIK INDONESIA,</w:t>
      </w:r>
    </w:p>
    <w:p>
      <w:pPr>
        <w:ind w:left="1984.2519685" w:right="0" w:firstLine="-1984.2519685"/>
      </w:pPr>
      <w:r>
        <w:rPr>
          <w:rFonts w:ascii="Bookman Old Style" w:hAnsi="Bookman Old Style" w:eastAsia="Bookman Old Style" w:cs="Bookman Old Style"/>
          <w:sz w:val="24"/>
          <w:szCs w:val="24"/>
        </w:rPr>
        <w:t xml:space="preserve">Menimbang	:	bahwa untuk melaksanakan ketentuan Pasal 27 ayat (3), Pasal 36 ayat (2), Pasal 42 ayat (8), Pasal 43 ayat (2) dan ayat (4), Pasal 54 ayat (2), Pasal 55 ayat (4), Pasal 86 ayat (2), Pasal 96, Pasal 104 ayat (4), Pasal 108, Pasal 109 ayat (4), Pasal 113, Pasal 114 ayat (2),  dan Pasal 116 ayat (2)  Undang-Undang Nomor 8 Tahun 2016 tentang Penyandang Disabilitas, perlu menetapkan Peraturan Pemerintah tentang Pelaksanaan atas Undang-Undang Nomor 8 Tahun 2016 tentang Penyandang Disabilitas;</w:t>
      </w:r>
    </w:p>
    <w:p>
      <w:pPr>
        <w:ind w:left="1984.2519685" w:right="0"/>
      </w:pPr>
      <w:r>
        <w:rPr>
          <w:rFonts w:ascii="Bookman Old Style" w:hAnsi="Bookman Old Style" w:eastAsia="Bookman Old Style" w:cs="Bookman Old Style"/>
          <w:sz w:val="24"/>
          <w:szCs w:val="24"/>
        </w:rPr>
        <w:t xml:space="preserve">												  </w:t>
      </w:r>
    </w:p>
    <w:p>
      <w:pPr>
        <w:ind w:left="1984.2519685" w:right="0" w:firstLine="-1984.2519685"/>
      </w:pPr>
      <w:r>
        <w:rPr>
          <w:rFonts w:ascii="Bookman Old Style" w:hAnsi="Bookman Old Style" w:eastAsia="Bookman Old Style" w:cs="Bookman Old Style"/>
          <w:sz w:val="24"/>
          <w:szCs w:val="24"/>
        </w:rPr>
        <w:t xml:space="preserve">Mengingat	:	Pasal 5 ayat (2) Undang-Undang Dasar Negara Republik Indonesia Tahun 1945;</w:t>
      </w:r>
    </w:p>
    <w:p>
      <w:pPr>
        <w:ind w:left="1984.2519685" w:right="0"/>
      </w:pPr>
      <w:r>
        <w:rPr>
          <w:rFonts w:ascii="Bookman Old Style" w:hAnsi="Bookman Old Style" w:eastAsia="Bookman Old Style" w:cs="Bookman Old Style"/>
          <w:sz w:val="24"/>
          <w:szCs w:val="24"/>
        </w:rPr>
        <w:t xml:space="preserve">												  </w:t>
      </w:r>
    </w:p>
    <w:p>
      <w:pPr>
        <w:ind w:left="1984.2519685" w:right="0"/>
      </w:pPr>
      <w:r>
        <w:rPr>
          <w:rFonts w:ascii="Bookman Old Style" w:hAnsi="Bookman Old Style" w:eastAsia="Bookman Old Style" w:cs="Bookman Old Style"/>
          <w:sz w:val="24"/>
          <w:szCs w:val="24"/>
        </w:rPr>
        <w:t xml:space="preserve">Undang-Undang Nomor 8 Tahun 2016 tentang Penyandang Disabilitas (Lembaran  Negara Republik Indonesia Tahun 2016  Nomor 69, Tambahan Lembaran  Negara Republik Indonesia Nomor 5871);</w:t>
      </w:r>
    </w:p>
    <w:p>
      <w:pPr>
        <w:ind w:left="1984.2519685" w:right="0"/>
      </w:pPr>
      <w:r>
        <w:rPr>
          <w:rFonts w:ascii="Bookman Old Style" w:hAnsi="Bookman Old Style" w:eastAsia="Bookman Old Style" w:cs="Bookman Old Style"/>
          <w:sz w:val="24"/>
          <w:szCs w:val="24"/>
        </w:rPr>
        <w:t xml:space="preserve">												  </w:t>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MEMUTUSKAN:</w:t>
      </w:r>
    </w:p>
    <w:p>
      <w:pPr>
        <w:ind w:left="1984.2519685" w:right="0" w:firstLine="-1984.2519685"/>
      </w:pPr>
      <w:r>
        <w:rPr>
          <w:rFonts w:ascii="Bookman Old Style" w:hAnsi="Bookman Old Style" w:eastAsia="Bookman Old Style" w:cs="Bookman Old Style"/>
          <w:sz w:val="24"/>
          <w:szCs w:val="24"/>
        </w:rPr>
        <w:t xml:space="preserve">Menetapkan	:	PERATURAN PEMERINTAH TENTANG PELAKSANAAN ATAS UNDANG-UNDANG NOMOR 8 TAHUN 2016 TENTANG PENYANDANG DISABILITAS.</w:t>
      </w:r>
    </w:p>
    <w:p>
      <w:pPr>
        <w:rPr>
          <w:rFonts w:ascii="Bookman Old Style" w:hAnsi="Bookman Old Style" w:eastAsia="Bookman Old Style" w:cs="Bookman Old Style"/>
          <w:sz w:val="24"/>
          <w:szCs w:val="24"/>
        </w:rPr>
      </w:pPr>
    </w:p>
    <w:p>
      <w:pPr>
        <w:ind w:left="1984.2519685" w:right="0"/>
      </w:pPr>
      <w:r>
        <w:rPr>
          <w:rFonts w:ascii="Bookman Old Style" w:hAnsi="Bookman Old Style" w:eastAsia="Bookman Old Style" w:cs="Bookman Old Style"/>
          <w:sz w:val="24"/>
          <w:szCs w:val="24"/>
        </w:rPr>
        <w:t xml:space="preserve">												  </w:t>
      </w:r>
    </w:p>
    <w:p>
      <w:pPr>
        <w:jc w:val="center"/>
        <w:ind w:left="1984.2519685" w:right="0"/>
      </w:pPr>
      <w:r>
        <w:rPr>
          <w:rFonts w:ascii="Bookman Old Style" w:hAnsi="Bookman Old Style" w:eastAsia="Bookman Old Style" w:cs="Bookman Old Style"/>
          <w:sz w:val="24"/>
          <w:szCs w:val="24"/>
          <w:caps/>
        </w:rPr>
        <w:t xml:space="preserve">BAB I</w:t>
      </w:r>
    </w:p>
    <w:p>
      <w:pPr>
        <w:jc w:val="center"/>
        <w:ind w:left="1984.2519685" w:right="0"/>
      </w:pPr>
      <w:r>
        <w:rPr>
          <w:rFonts w:ascii="Bookman Old Style" w:hAnsi="Bookman Old Style" w:eastAsia="Bookman Old Style" w:cs="Bookman Old Style"/>
          <w:sz w:val="24"/>
          <w:szCs w:val="24"/>
          <w:caps/>
        </w:rPr>
        <w:t xml:space="preserve">KETENTUAN UMUM</w:t>
      </w:r>
    </w:p>
    <w:p>
      <w:pPr>
        <w:jc w:val="left"/>
        <w:ind w:left="1984.2519685" w:right="0"/>
      </w:pPr>
      <w:r>
        <w:rPr>
          <w:rFonts w:ascii="Bookman Old Style" w:hAnsi="Bookman Old Style" w:eastAsia="Bookman Old Style" w:cs="Bookman Old Style"/>
          <w:sz w:val="24"/>
          <w:szCs w:val="24"/>
        </w:rPr>
        <w:t xml:space="preserve">Dalam Peraturan Pemerintah ini yang dimaksud dengan: </w:t>
      </w:r>
    </w:p>
    <w:p>
      <w:pPr>
        <w:ind w:left="1984.2519685" w:right="0"/>
      </w:pPr>
      <w:r>
        <w:rPr>
          <w:rFonts w:ascii="Bookman Old Style" w:hAnsi="Bookman Old Style" w:eastAsia="Bookman Old Style" w:cs="Bookman Old Style"/>
          <w:sz w:val="24"/>
          <w:szCs w:val="24"/>
        </w:rPr>
        <w:t xml:space="preserve">Penyandang Disabilitas adalah setiap orang yang mengalami keterbatasan fisik, intelektual, mental, dan/atau sensorik dalam jangka waktu lama yang dalam berinteraksi dengan lingkungan dapat mengalami hambatan dan kesulitan untuk berpartisipasi secara penuh dan efektif dengan warga Negara lainnya berdasarkan kesamaan hak.</w:t>
      </w:r>
    </w:p>
    <w:p>
      <w:pPr>
        <w:ind w:left="1984.2519685" w:right="0"/>
      </w:pPr>
      <w:r>
        <w:rPr>
          <w:rFonts w:ascii="Bookman Old Style" w:hAnsi="Bookman Old Style" w:eastAsia="Bookman Old Style" w:cs="Bookman Old Style"/>
          <w:sz w:val="24"/>
          <w:szCs w:val="24"/>
        </w:rPr>
        <w:t xml:space="preserve">Penghormatan adalah sikap menghargai atau menerima keberadaan Penyandang Disabilitas dengan segala hak yang melekat tanpa berkurang.</w:t>
      </w:r>
    </w:p>
    <w:p>
      <w:pPr>
        <w:ind w:left="1984.2519685" w:right="0"/>
      </w:pPr>
      <w:r>
        <w:rPr>
          <w:rFonts w:ascii="Bookman Old Style" w:hAnsi="Bookman Old Style" w:eastAsia="Bookman Old Style" w:cs="Bookman Old Style"/>
          <w:sz w:val="24"/>
          <w:szCs w:val="24"/>
        </w:rPr>
        <w:t xml:space="preserve">Pelindungan adalah upaya yang dilakukan secara sadar untuk melindungi, mengayomi, dan memperkuat hak Penyandang Disabilitas.</w:t>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caps/>
        </w:rPr>
        <w:t xml:space="preserve">BAB II</w:t>
      </w:r>
    </w:p>
    <w:p>
      <w:pPr>
        <w:jc w:val="center"/>
        <w:ind w:left="1984.2519685" w:right="0"/>
      </w:pPr>
      <w:r>
        <w:rPr>
          <w:rFonts w:ascii="Bookman Old Style" w:hAnsi="Bookman Old Style" w:eastAsia="Bookman Old Style" w:cs="Bookman Old Style"/>
          <w:sz w:val="24"/>
          <w:szCs w:val="24"/>
          <w:caps/>
        </w:rPr>
        <w:t xml:space="preserve">PERENCANAAN, PENYELENGGARAAN, DAN EVALUASI TERHADAP PELAKSANAAN PENGHORMATAN, PELINDUNGAN, DAN PEMENUHAN HAK PENYANDANG DISABILITAS</w:t>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Bagian Kesatu</w:t>
      </w:r>
    </w:p>
    <w:p>
      <w:pPr>
        <w:jc w:val="center"/>
        <w:ind w:left="1984.2519685" w:right="0"/>
      </w:pPr>
      <w:r>
        <w:rPr>
          <w:rFonts w:ascii="Bookman Old Style" w:hAnsi="Bookman Old Style" w:eastAsia="Bookman Old Style" w:cs="Bookman Old Style"/>
          <w:sz w:val="24"/>
          <w:szCs w:val="24"/>
        </w:rPr>
        <w:t xml:space="preserve">Umum</w:t>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Pasal 2</w:t>
      </w:r>
    </w:p>
    <w:p>
      <w:pPr>
        <w:ind w:left="1984.2519685" w:right="0"/>
      </w:pPr>
      <w:r>
        <w:rPr>
          <w:rFonts w:ascii="Bookman Old Style" w:hAnsi="Bookman Old Style" w:eastAsia="Bookman Old Style" w:cs="Bookman Old Style"/>
          <w:sz w:val="24"/>
          <w:szCs w:val="24"/>
        </w:rPr>
        <w:t xml:space="preserve">Pemerintah dan Pemerintah Daerah wajib melakukan perencanaan, penyelenggaraan, dan evaluasi terhadap pelaksanaan Penghormatan, Pelindungan, dan Pemenuhan hak Penyandang Disabilitas.</w:t>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Bagian Kedua</w:t>
      </w:r>
    </w:p>
    <w:p>
      <w:pPr>
        <w:jc w:val="center"/>
        <w:ind w:left="1984.2519685" w:right="0"/>
      </w:pPr>
      <w:r>
        <w:rPr>
          <w:rFonts w:ascii="Bookman Old Style" w:hAnsi="Bookman Old Style" w:eastAsia="Bookman Old Style" w:cs="Bookman Old Style"/>
          <w:sz w:val="24"/>
          <w:szCs w:val="24"/>
        </w:rPr>
        <w:t xml:space="preserve">Perencanaan</w:t>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Pasal 3</w:t>
      </w:r>
    </w:p>
    <w:p>
      <w:pPr>
        <w:ind w:left="1984.2519685" w:right="0"/>
      </w:pPr>
      <w:r>
        <w:rPr>
          <w:rFonts w:ascii="Bookman Old Style" w:hAnsi="Bookman Old Style" w:eastAsia="Bookman Old Style" w:cs="Bookman Old Style"/>
          <w:sz w:val="24"/>
          <w:szCs w:val="24"/>
        </w:rPr>
        <w:t xml:space="preserve">Perencanaan terhadap pelaksanaan Penghormatan, Pelindungan, dan Pemenuhan hak Penyandang Disabilitas dilaksanakan oleh Pemerintah dan Pemerintah Daerah dengan melibatkan masyarakat.</w:t>
      </w:r>
    </w:p>
    <w:p>
      <w:pPr>
        <w:ind w:left="1984.2519685" w:right="0"/>
      </w:pPr>
      <w:r>
        <w:rPr>
          <w:rFonts w:ascii="Bookman Old Style" w:hAnsi="Bookman Old Style" w:eastAsia="Bookman Old Style" w:cs="Bookman Old Style"/>
          <w:sz w:val="24"/>
          <w:szCs w:val="24"/>
        </w:rPr>
        <w:t xml:space="preserve">Perencanaan terhadap pelaksanaan Penghormatan, Pelindungan, dan Pemenuhan hak Penyandang Disabilitas sebagaimana dimaksud pada ayat (1) dibuat dalam suatu Rencana Induk dengan berpedoman pada rencana pembangunan nasional.</w:t>
      </w:r>
    </w:p>
    <w:p>
      <w:pPr>
        <w:ind w:left="1984.2519685" w:right="0"/>
      </w:pPr>
      <w:r>
        <w:rPr>
          <w:rFonts w:ascii="Bookman Old Style" w:hAnsi="Bookman Old Style" w:eastAsia="Bookman Old Style" w:cs="Bookman Old Style"/>
          <w:sz w:val="24"/>
          <w:szCs w:val="24"/>
        </w:rPr>
        <w:t xml:space="preserve">Rencana Induk sebagaimana dimaksud pada ayat (2) ditetapkan oleh Menteri atau gubernur sesuai dengan kewenangannya.</w:t>
      </w:r>
    </w:p>
    <w:p>
      <w:pPr>
        <w:ind w:left="1984.2519685" w:right="0"/>
      </w:pPr>
      <w:r>
        <w:rPr>
          <w:rFonts w:ascii="Bookman Old Style" w:hAnsi="Bookman Old Style" w:eastAsia="Bookman Old Style" w:cs="Bookman Old Style"/>
          <w:sz w:val="24"/>
          <w:szCs w:val="24"/>
        </w:rPr>
        <w:t xml:space="preserve">Rencana Induk sebagaimana dimaksud pada ayat (3) dituangkan dalam bentuk rencana aksi nasional lima tahunan.</w:t>
      </w: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sectPr>
      <w:headerReference w:type="first" r:id="rId7"/>
      <w:headerReference w:type="default" r:id="rId8"/>
      <w:titlePg/>
      <w:pgSz w:orient="portrait" w:w="12240" w:h="18720"/>
      <w:pgMar w:top="1700.78740157" w:right="1417.32283465" w:bottom="1417.32283465" w:left="1417.32283465" w:header="708.661417323" w:footer="708.661417323"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 w:type="dxa"/>
    </w:tblGrid>
    <w:tr>
      <w:trPr/>
      <w:tc>
        <w:tcPr>
          <w:tcW w:w="45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rFonts w:ascii="Bookman Old Style" w:hAnsi="Bookman Old Style" w:eastAsia="Bookman Old Style" w:cs="Bookman Old Style"/>
        <w:sz w:val="24"/>
        <w:szCs w:val="24"/>
      </w:rPr>
      <w:t xml:space="preserve">- </w:t>
    </w:r>
    <w:r>
      <w:fldChar w:fldCharType="begin"/>
    </w:r>
    <w:r>
      <w:rPr>
        <w:rFonts w:ascii="Bookman Old Style" w:hAnsi="Bookman Old Style" w:eastAsia="Bookman Old Style" w:cs="Bookman Old Style"/>
        <w:sz w:val="24"/>
        <w:szCs w:val="24"/>
      </w:rPr>
      <w:instrText xml:space="preserve">PAGE</w:instrText>
    </w:r>
    <w:r>
      <w:fldChar w:fldCharType="separate"/>
    </w:r>
    <w:r>
      <w:fldChar w:fldCharType="end"/>
    </w:r>
    <w:r>
      <w:rPr>
        <w:rFonts w:ascii="Bookman Old Style" w:hAnsi="Bookman Old Style" w:eastAsia="Bookman Old Style" w:cs="Bookman Old Style"/>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paragraph" w:default="1" w:styleId="Normal">
    <w:name w:val="Normal"/>
    <w:pPr>
      <w:jc w:val="both"/>
      <w:spacing w:after="0" w:line="360" w:lineRule="auto"/>
      <w:tabs>
        <w:tab w:val="left" w:leader="none" w:pos="1700.78740157"/>
        <w:tab w:val="left" w:leader="none" w:pos="1984.2519685"/>
        <w:tab w:val="left" w:leader="none" w:pos="2551.18110236"/>
        <w:tab w:val="left" w:leader="none" w:pos="3118.11023622"/>
        <w:tab w:val="left" w:leader="none" w:pos="3685.03937008"/>
        <w:tab w:val="left" w:leader="none" w:pos="4251.96850394"/>
      </w:tabs>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2018-08-08T16:54:38+02:00</dcterms:created>
  <dcterms:modified xsi:type="dcterms:W3CDTF">2018-08-08T16:54:38+02:00</dcterms:modified>
</cp:coreProperties>
</file>

<file path=docProps/custom.xml><?xml version="1.0" encoding="utf-8"?>
<Properties xmlns="http://schemas.openxmlformats.org/officeDocument/2006/custom-properties" xmlns:vt="http://schemas.openxmlformats.org/officeDocument/2006/docPropsVTypes"/>
</file>