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B387B67" w14:textId="77777777" w:rsidR="009F1D79" w:rsidRPr="009C259A" w:rsidRDefault="009F1D79" w:rsidP="008C3C24">
      <w:pPr>
        <w:pStyle w:val="Author"/>
        <w:spacing w:before="5pt" w:beforeAutospacing="1"/>
        <w:sectPr w:rsidR="009F1D79" w:rsidRPr="009C259A"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50E2FCFA" w14:textId="77777777"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2F0FE581" w14:textId="77777777" w:rsidR="002600C7" w:rsidRDefault="009303D9" w:rsidP="007879C1">
      <w:pPr>
        <w:pStyle w:val="Abstract"/>
      </w:pPr>
      <w:r>
        <w:rPr>
          <w:i/>
          <w:iCs/>
        </w:rPr>
        <w:t>Abstract</w:t>
      </w:r>
      <w:r>
        <w:t xml:space="preserve">— Direction-of-Arrival (DoA) estimation is a key concept for RF localization systems; however, performance is highly dependent on array geometry, environmental conditions, and algorithm development. This research presents a hybrid antenna array system designed to estimate the azimuth, elevation, and range of a moving RF source using subspace-based DoA techniques. This system combines a vertical uniform linear array (ULA) with either a circular or horizontal linear array configuration and processes received signals using the MUSIC algorithm implemented on the FMComms5/Zynq software-defined radio (SDR) platform. By separating the antenna geometry into orthogonal array structures, the system reduces the two-dimensional DoA estimation problem into two independent one-dimensional estimations for azimuth and elevation. This approach significantly reduces computational complexity and enables more efficient real-time processing. System performance was evaluated through Monte Carlo simulations as well as experimental testing with both static and moving RF sources. Results demonstrate that array geometry significantly influences estimation accuracy and snapshot requirements, while the algorithm provides stable DoA estimation under realistic indoor conditions. These findings highlight the practical advantages and limitations of hybrid antenna array configurations for real-time RF localization. </w:t>
      </w:r>
    </w:p>
    <w:p w14:paraId="0FE441CF" w14:textId="77777777" w:rsidR="00E80210" w:rsidRPr="009C259A" w:rsidRDefault="004D72B5" w:rsidP="00972203">
      <w:pPr>
        <w:pStyle w:val="Keywords"/>
      </w:pPr>
      <w:r>
        <w:t>Keywords— Direction-of-Arrival (DoA), Azimuth, Elevation, Localization, Uniform Linear Array (ULA), Uniform Circular Array (UCA)</w:t>
      </w:r>
    </w:p>
    <w:p w14:paraId="42BD61AA" w14:textId="77777777" w:rsidR="009303D9" w:rsidRPr="009C259A" w:rsidRDefault="00861D8B" w:rsidP="006B6B66">
      <w:pPr>
        <w:pStyle w:val="Heading1"/>
      </w:pPr>
      <w:bookmarkStart w:id="0" w:name="_Hlk219053832"/>
      <w:r>
        <w:t>INTRODUCTION</w:t>
      </w:r>
    </w:p>
    <w:p w14:paraId="76588AD3" w14:textId="77777777" w:rsidR="002427C2" w:rsidRDefault="003D3E4A" w:rsidP="00ED0A04">
      <w:pPr>
        <w:pStyle w:val="BodyText"/>
        <w:rPr>
          <w:lang w:val="en-US"/>
        </w:rPr>
      </w:pPr>
      <w:r>
        <w:rPr>
          <w:lang w:val="en-US"/>
        </w:rPr>
        <w:t>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to be within the sensor’s field of view and can be affected by clutter or multipath. 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while using the MUSIC algorithm under consistent indoor test conditions. Performance is quantified using mean angular error and standard deviation across varying SNR levels and snapshot counts to determine the most accurate and stable configuration for single-source localization.</w:t>
      </w:r>
    </w:p>
    <w:p w14:paraId="3DD2B936" w14:textId="77777777" w:rsidR="009303D9" w:rsidRPr="009C259A" w:rsidRDefault="00E66311" w:rsidP="0035639D">
      <w:pPr>
        <w:pStyle w:val="Heading2"/>
      </w:pPr>
      <w:r>
        <w:t>Project Objectives</w:t>
      </w:r>
    </w:p>
    <w:bookmarkEnd w:id="0"/>
    <w:p w14:paraId="5818307F" w14:textId="77777777" w:rsidR="00524535" w:rsidRDefault="00E86C3F" w:rsidP="00A908AA">
      <w:pPr>
        <w:pStyle w:val="Heading3"/>
        <w:numPr>
          <w:ilvl w:val="0"/>
          <w:numId w:val="0"/>
        </w:numPr>
        <w:ind w:firstLine="14.40pt"/>
        <w:rPr>
          <w:i w:val="0"/>
          <w:iCs w:val="0"/>
        </w:rPr>
      </w:pPr>
      <w:r>
        <w:rPr>
          <w:i w:val="0"/>
          <w:iCs w:val="0"/>
        </w:rPr>
        <w:t xml:space="preserve">The primary objective of this project is to develop a real-time radio frequency (RF) localization system capable of </w:t>
      </w:r>
      <w:r>
        <w:rPr>
          <w:i w:val="0"/>
          <w:iCs w:val="0"/>
        </w:rPr>
        <w:t>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(φ, θ, r).</w:t>
      </w:r>
    </w:p>
    <w:p w14:paraId="330956D9" w14:textId="77777777" w:rsidR="00E86C3F" w:rsidRPr="00AC5A9A" w:rsidRDefault="00E86C3F" w:rsidP="00AC5A9A">
      <w:pPr>
        <w:pStyle w:val="Heading3"/>
        <w:numPr>
          <w:ilvl w:val="0"/>
          <w:numId w:val="0"/>
        </w:numPr>
        <w:ind w:firstLine="14.40pt"/>
        <w:rPr>
          <w:i w:val="0"/>
          <w:iCs w:val="0"/>
        </w:rPr>
      </w:pPr>
      <w:r>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 All of these hardware configurations will be implemented using the Multiple Signal Classification (MUSIC) algorithm. Performance is assessed under consistent indoor testing conditions using a single 2.4 GHz RF source.</w:t>
      </w:r>
    </w:p>
    <w:p w14:paraId="08558D17" w14:textId="77777777" w:rsidR="009E5CF0" w:rsidRPr="00E86C3F" w:rsidRDefault="009E5CF0" w:rsidP="009E5CF0">
      <w:pPr>
        <w:ind w:firstLine="14.40pt"/>
        <w:jc w:val="both"/>
      </w:pPr>
      <w:r>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55125F0E" w14:textId="77777777" w:rsidR="004B4CC1" w:rsidRDefault="00E66311" w:rsidP="00E86C3F">
      <w:pPr>
        <w:pStyle w:val="Heading2"/>
      </w:pPr>
      <w:r>
        <w:t>Project Deliverables</w:t>
      </w:r>
    </w:p>
    <w:p w14:paraId="3CD582AA" w14:textId="77777777" w:rsidR="0070665A" w:rsidRDefault="006C4A43" w:rsidP="0070665A">
      <w:pPr>
        <w:pStyle w:val="Heading3"/>
        <w:numPr>
          <w:ilvl w:val="0"/>
          <w:numId w:val="0"/>
        </w:numPr>
        <w:ind w:firstLine="14.40pt"/>
        <w:rPr>
          <w:i w:val="0"/>
          <w:iCs w:val="0"/>
        </w:rPr>
      </w:pPr>
      <w:r>
        <w:rPr>
          <w:i w:val="0"/>
          <w:iCs w:val="0"/>
        </w:rPr>
        <w:t xml:space="preserve">While completing this project, several deliverables are required to demonstrate successful system development and validation. The primary deliverable is a functioning real-time RF localization system that meets the performance parameters outlined in the project proposal. The final system demonstration will display azimuth and elevation direction-of-arrival (DoA) estimates produced by the antenna array processing chain while operating on the full competition hardware stack. When integrated, the system will also incorporate LiDAR-based ranging controlled by the DoA estimation results, enabling full spatial localization of the RF emitter in the form of azimuth, elevation, and range </w:t>
      </w:r>
      <m:oMath>
        <m:r>
          <w:rPr>
            <w:rFonts w:ascii="Cambria Math" w:hAnsi="Cambria Math"/>
          </w:rPr>
          <m:t>(ϕ,</m:t>
        </m:r>
        <m:r>
          <w:rPr>
            <w:rFonts w:ascii="Cambria Math" w:hAnsi="Cambria Math" w:cs="Cambria Math"/>
          </w:rPr>
          <m:t>θ</m:t>
        </m:r>
        <m:r>
          <w:rPr>
            <w:rFonts w:ascii="Cambria Math" w:hAnsi="Cambria Math"/>
          </w:rPr>
          <m:t>, r)</m:t>
        </m:r>
      </m:oMath>
      <w:r>
        <w:rPr>
          <w:i w:val="0"/>
          <w:iCs w:val="0"/>
        </w:rPr>
        <w:t xml:space="preserve"> within the defined test environment.</w:t>
      </w:r>
    </w:p>
    <w:p w14:paraId="660280C8" w14:textId="77777777" w:rsidR="0070665A" w:rsidRDefault="0070665A" w:rsidP="0070665A">
      <w:pPr>
        <w:pStyle w:val="Heading3"/>
        <w:numPr>
          <w:ilvl w:val="0"/>
          <w:numId w:val="0"/>
        </w:numPr>
        <w:ind w:firstLine="14.40pt"/>
        <w:rPr>
          <w:i w:val="0"/>
          <w:iCs w:val="0"/>
        </w:rPr>
      </w:pPr>
      <w:r>
        <w:rPr>
          <w:i w:val="0"/>
          <w:iCs w:val="0"/>
        </w:rPr>
        <w:t>Throughout the duration of the project, progress will be documented through periodic design reports and presentations that demonstrate development milestones, testing procedures, and system integration progress. These reports provide verification that project goals are being met and allow for evaluation of both the design methodology and implementation results.</w:t>
      </w:r>
    </w:p>
    <w:p w14:paraId="09136E5F" w14:textId="77777777" w:rsidR="0070665A" w:rsidRPr="0070665A" w:rsidRDefault="0070665A" w:rsidP="0070665A">
      <w:pPr>
        <w:pStyle w:val="Heading3"/>
        <w:numPr>
          <w:ilvl w:val="0"/>
          <w:numId w:val="0"/>
        </w:numPr>
        <w:ind w:firstLine="14.40pt"/>
        <w:rPr>
          <w:i w:val="0"/>
          <w:iCs w:val="0"/>
        </w:rPr>
      </w:pPr>
      <w:r>
        <w:rPr>
          <w:i w:val="0"/>
          <w:iCs w:val="0"/>
        </w:rPr>
        <w:lastRenderedPageBreak/>
        <w:t>Additional deliverables include documented software and hardware support packages to ensure the reproducibility of experimental results. These materials consist of MATLAB simulation and processing scripts, antenna array CAD drawings, system configuration files, experimental datasets, and setup instructions describing required dependencies and operating procedures. A formal testing procedure will also be provided outlining the experimental configuration, calibration steps, parameter settings, and evaluation metrics used to assess system performance. Supporting documentation will be included within this report or provided as supplemental appendices for further reference.</w:t>
      </w:r>
    </w:p>
    <w:p w14:paraId="497DF3B3" w14:textId="77777777" w:rsidR="00D06B70" w:rsidRPr="00861D8B" w:rsidRDefault="00C05D7B" w:rsidP="00F72615">
      <w:pPr>
        <w:pStyle w:val="Heading1"/>
      </w:pPr>
      <w:r>
        <w:t>MATHEMATICAL BACKGROUND</w:t>
      </w:r>
    </w:p>
    <w:p w14:paraId="7FFAF4E9" w14:textId="77777777" w:rsidR="003F1036" w:rsidRDefault="001D1229" w:rsidP="001D1229">
      <w:pPr>
        <w:pStyle w:val="BodyText"/>
        <w:rPr>
          <w:lang w:val="en-US"/>
        </w:rPr>
      </w:pPr>
      <w:r>
        <w:rPr>
          <w:lang w:val="en-US"/>
        </w:rPr>
        <w:t>This section develops the mathematical background for the subspace-based direction-of-arrival (DoA) estimation techniques evaluated in this work. The analysis begins with a narrowband signal model in which an electromagnetic wave emitted from a distant RF source impinges on an antenna array. Under the far-field assumption, the incoming wavefront can be approximated as planar across the array aperture, allowing the direction of arrival to be described using azimuth (</w:t>
      </w:r>
      <w:r>
        <w:rPr>
          <w:rFonts w:ascii="Cambria Math" w:hAnsi="Cambria Math" w:cs="Cambria Math"/>
          <w:lang w:val="en-US"/>
        </w:rPr>
        <w:t>𝜙</w:t>
      </w:r>
      <w:r>
        <w:rPr>
          <w:lang w:val="en-US"/>
        </w:rPr>
        <w:t>) and elevation (</w:t>
      </w:r>
      <w:r>
        <w:rPr>
          <w:rFonts w:ascii="Cambria Math" w:hAnsi="Cambria Math" w:cs="Cambria Math"/>
          <w:lang w:val="en-US"/>
        </w:rPr>
        <w:t>𝜃</w:t>
      </w:r>
      <w:r>
        <w:rPr>
          <w:lang w:val="en-US"/>
        </w:rPr>
        <w:t>) angles relative to the array coordinate system. Figure 1 illustrates this geometric relationship, showing the incident RF source and the angular parameters used to describe its direction. These angles define the propagation vector that determines the relative phase shifts observed across the array elements, which in turn form the basis of the array steering vector used by subspace-based MUSIC algorithm.</w:t>
      </w:r>
    </w:p>
    <w:p w14:paraId="59929B82" w14:textId="77777777" w:rsidR="00634E3C" w:rsidRDefault="00634E3C" w:rsidP="00634E3C">
      <w:pPr>
        <w:pStyle w:val="BodyText"/>
        <w:ind w:firstLine="0pt"/>
        <w:jc w:val="center"/>
        <w:rPr>
          <w:lang w:val="en-US"/>
        </w:rPr>
      </w:pPr>
      <w:r>
        <w:rPr>
          <w:noProof/>
          <w:lang w:val="en-US"/>
        </w:rPr>
        <w:drawing>
          <wp:inline distT="0" distB="0" distL="0" distR="0" wp14:anchorId="51B931C7" wp14:editId="208280CA">
            <wp:extent cx="3086726" cy="1846580"/>
            <wp:effectExtent l="0" t="0" r="0" b="1270"/>
            <wp:docPr id="212756141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7561415" name=""/>
                    <pic:cNvPicPr/>
                  </pic:nvPicPr>
                  <pic:blipFill>
                    <a:blip r:embed="rId12"/>
                    <a:stretch>
                      <a:fillRect/>
                    </a:stretch>
                  </pic:blipFill>
                  <pic:spPr>
                    <a:xfrm>
                      <a:off x="0" y="0"/>
                      <a:ext cx="3102151" cy="1855808"/>
                    </a:xfrm>
                    <a:prstGeom prst="rect">
                      <a:avLst/>
                    </a:prstGeom>
                  </pic:spPr>
                </pic:pic>
              </a:graphicData>
            </a:graphic>
          </wp:inline>
        </w:drawing>
      </w:r>
    </w:p>
    <w:p w14:paraId="6864B6A5" w14:textId="77777777" w:rsidR="00634E3C" w:rsidRPr="00634E3C" w:rsidRDefault="00634E3C" w:rsidP="00D95CEE">
      <w:pPr>
        <w:rPr>
          <w:sz w:val="16"/>
          <w:szCs w:val="16"/>
        </w:rPr>
      </w:pPr>
      <w:r>
        <w:rPr>
          <w:sz w:val="16"/>
          <w:szCs w:val="16"/>
        </w:rPr>
        <w:t>Fig 1. Direction-of-arrival split-array geometry showing the incident RF source and the azimuth (</w:t>
      </w:r>
      <w:r>
        <w:rPr>
          <w:rFonts w:ascii="Cambria Math" w:hAnsi="Cambria Math" w:cs="Cambria Math"/>
          <w:sz w:val="16"/>
          <w:szCs w:val="16"/>
        </w:rPr>
        <w:t>𝜙</w:t>
      </w:r>
      <w:r>
        <w:rPr>
          <w:sz w:val="16"/>
          <w:szCs w:val="16"/>
        </w:rPr>
        <w:t>) and elevation (</w:t>
      </w:r>
      <w:r>
        <w:rPr>
          <w:rFonts w:ascii="Cambria Math" w:hAnsi="Cambria Math" w:cs="Cambria Math"/>
          <w:sz w:val="16"/>
          <w:szCs w:val="16"/>
        </w:rPr>
        <w:t>𝜃</w:t>
      </w:r>
      <w:r>
        <w:rPr>
          <w:sz w:val="16"/>
          <w:szCs w:val="16"/>
        </w:rPr>
        <w:t>) angles used to construct the array steering vector.</w:t>
      </w:r>
    </w:p>
    <w:p w14:paraId="7ABFD1C6" w14:textId="77777777" w:rsidR="00D35BB0" w:rsidRPr="003D48DF" w:rsidRDefault="005D0047" w:rsidP="003D48DF">
      <w:pPr>
        <w:pStyle w:val="Heading2"/>
        <w:numPr>
          <w:ilvl w:val="1"/>
          <w:numId w:val="25"/>
        </w:numPr>
      </w:pPr>
      <w:r>
        <w:t>Mathematical Signal Model</w:t>
      </w:r>
    </w:p>
    <w:p w14:paraId="2BDF801C" w14:textId="77777777" w:rsidR="00A9640C" w:rsidRDefault="005B33B8" w:rsidP="00A9640C">
      <w:pPr>
        <w:pStyle w:val="Heading3"/>
        <w:numPr>
          <w:ilvl w:val="0"/>
          <w:numId w:val="0"/>
        </w:numPr>
        <w:ind w:firstLine="14.40pt"/>
        <w:rPr>
          <w:i w:val="0"/>
          <w:iCs w:val="0"/>
        </w:rPr>
      </w:pPr>
      <w:bookmarkStart w:id="1" w:name="_Hlk219055204"/>
      <w:r>
        <w:rPr>
          <w:i w:val="0"/>
          <w:iCs w:val="0"/>
        </w:rPr>
        <w:t>When a far-field electromagnetic wave impinges on an antenna array, the signal arrives at each element with a slightly different phase due to propagation delay. By modeling the phase difference, it becomes possible to estimate the direction from which the signal originated.</w:t>
      </w:r>
    </w:p>
    <w:p w14:paraId="38426A4B" w14:textId="77777777" w:rsidR="00674080" w:rsidRPr="0087720D" w:rsidRDefault="00982710" w:rsidP="0047579A">
      <w:pPr>
        <w:ind w:firstLine="14.40pt"/>
        <w:jc w:val="both"/>
        <w:rPr>
          <w:spacing w:val="-1"/>
          <w:lang w:eastAsia="x-none"/>
        </w:rPr>
      </w:pPr>
      <w:r>
        <w:t xml:space="preserve">To define this relationship, consider the source transmitting the narrowband signal </w:t>
      </w:r>
      <m:oMath>
        <m:sSub>
          <m:sSubPr>
            <m:ctrlPr>
              <w:rPr>
                <w:rFonts w:ascii="Cambria Math" w:hAnsi="Cambria Math"/>
                <w:spacing w:val="-1"/>
                <w:lang w:eastAsia="x-none"/>
              </w:rPr>
            </m:ctrlPr>
          </m:sSubPr>
          <m:e>
            <m:r>
              <w:rPr>
                <w:rFonts w:ascii="Cambria Math" w:hAnsi="Cambria Math"/>
                <w:spacing w:val="-1"/>
                <w:lang w:eastAsia="x-none"/>
              </w:rPr>
              <m:t>s</m:t>
            </m:r>
          </m:e>
          <m:sub>
            <m:r>
              <w:rPr>
                <w:rFonts w:ascii="Cambria Math" w:hAnsi="Cambria Math"/>
                <w:spacing w:val="-1"/>
                <w:lang w:eastAsia="x-none"/>
              </w:rPr>
              <m:t>1</m:t>
            </m:r>
          </m:sub>
        </m:sSub>
        <m:r>
          <w:rPr>
            <w:rFonts w:ascii="Cambria Math" w:hAnsi="Cambria Math"/>
            <w:spacing w:val="-1"/>
            <w:lang w:eastAsia="x-none"/>
          </w:rPr>
          <m:t>(t)</m:t>
        </m:r>
      </m:oMath>
      <w:r>
        <w:rPr>
          <w:spacing w:val="-1"/>
          <w:lang w:eastAsia="x-none"/>
        </w:rPr>
        <w:t xml:space="preserve"> that is received by an antenna array consisting of </w:t>
      </w:r>
      <m:oMath>
        <m:r>
          <w:rPr>
            <w:rFonts w:ascii="Cambria Math" w:hAnsi="Cambria Math"/>
            <w:spacing w:val="-1"/>
            <w:lang w:eastAsia="x-none"/>
          </w:rPr>
          <m:t>M</m:t>
        </m:r>
      </m:oMath>
      <w:r>
        <w:rPr>
          <w:spacing w:val="-1"/>
          <w:lang w:eastAsia="x-none"/>
        </w:rPr>
        <w:t xml:space="preserve"> elements. For a uniform linear array with inter-element spacing </w:t>
      </w:r>
      <m:oMath>
        <m:r>
          <w:rPr>
            <w:rFonts w:ascii="Cambria Math" w:hAnsi="Cambria Math"/>
            <w:spacing w:val="-1"/>
            <w:lang w:eastAsia="x-none"/>
          </w:rPr>
          <m:t>d</m:t>
        </m:r>
      </m:oMath>
      <w:r>
        <w:rPr>
          <w:spacing w:val="-1"/>
          <w:lang w:eastAsia="x-none"/>
        </w:rPr>
        <w:t xml:space="preserve">, the signal received at the </w:t>
      </w:r>
      <m:oMath>
        <m:sSup>
          <m:sSupPr>
            <m:ctrlPr>
              <w:rPr>
                <w:rFonts w:ascii="Cambria Math" w:hAnsi="Cambria Math"/>
                <w:spacing w:val="-1"/>
                <w:lang w:eastAsia="x-none"/>
              </w:rPr>
            </m:ctrlPr>
          </m:sSupPr>
          <m:e>
            <m:r>
              <w:rPr>
                <w:rFonts w:ascii="Cambria Math" w:hAnsi="Cambria Math"/>
                <w:spacing w:val="-1"/>
                <w:lang w:eastAsia="x-none"/>
              </w:rPr>
              <m:t>m</m:t>
            </m:r>
          </m:e>
          <m:sup>
            <m:r>
              <w:rPr>
                <w:rFonts w:ascii="Cambria Math" w:hAnsi="Cambria Math"/>
                <w:spacing w:val="-1"/>
                <w:lang w:eastAsia="x-none"/>
              </w:rPr>
              <m:t>th</m:t>
            </m:r>
          </m:sup>
        </m:sSup>
      </m:oMath>
      <w:r>
        <w:rPr>
          <w:spacing w:val="-1"/>
          <w:lang w:eastAsia="x-none"/>
        </w:rPr>
        <w:t>antenna element can be written as:</w:t>
      </w:r>
    </w:p>
    <w:p w14:paraId="66F49AF5" w14:textId="77777777" w:rsidR="00674080" w:rsidRPr="00837010" w:rsidRDefault="00175B9E" w:rsidP="007E1B94">
      <w:pPr>
        <w:tabs>
          <w:tab w:val="start" w:pos="14.40pt"/>
        </w:tabs>
        <w:spacing w:after="6pt" w:line="11.40pt" w:lineRule="auto"/>
        <w:ind w:firstLine="14.40pt"/>
        <w:jc w:val="end"/>
        <w:rPr>
          <w:b/>
          <w:bCs/>
          <w:spacing w:val="-1"/>
          <w:sz w:val="16"/>
          <w:szCs w:val="16"/>
          <w:lang w:eastAsia="x-none"/>
        </w:rPr>
      </w:pPr>
      <m:oMath>
        <m:sSub>
          <m:sSubPr>
            <m:ctrlPr>
              <w:rPr>
                <w:rFonts w:ascii="Cambria Math" w:hAnsi="Cambria Math"/>
                <w:b/>
                <w:bCs/>
                <w:spacing w:val="-1"/>
                <w:sz w:val="16"/>
                <w:szCs w:val="16"/>
                <w:lang w:eastAsia="x-none"/>
              </w:rPr>
            </m:ctrlPr>
          </m:sSubPr>
          <m:e>
            <m:r>
              <m:rPr>
                <m:sty m:val="bi"/>
              </m:rPr>
              <w:rPr>
                <w:rFonts w:ascii="Cambria Math" w:hAnsi="Cambria Math"/>
                <w:spacing w:val="-1"/>
                <w:sz w:val="16"/>
                <w:szCs w:val="16"/>
                <w:lang w:eastAsia="x-none"/>
              </w:rPr>
              <m:t>y</m:t>
            </m:r>
          </m:e>
          <m:sub>
            <m:r>
              <m:rPr>
                <m:sty m:val="bi"/>
              </m:rPr>
              <w:rPr>
                <w:rFonts w:ascii="Cambria Math" w:hAnsi="Cambria Math"/>
                <w:spacing w:val="-1"/>
                <w:sz w:val="16"/>
                <w:szCs w:val="16"/>
                <w:lang w:eastAsia="x-none"/>
              </w:rPr>
              <m:t>m</m:t>
            </m:r>
          </m:sub>
        </m:sSub>
        <m:r>
          <m:rPr>
            <m:sty m:val="bi"/>
          </m:rPr>
          <w:rPr>
            <w:rFonts w:ascii="Cambria Math" w:hAnsi="Cambria Math"/>
            <w:spacing w:val="-1"/>
            <w:sz w:val="16"/>
            <w:szCs w:val="16"/>
            <w:lang w:eastAsia="x-none"/>
          </w:rPr>
          <m:t>(t)=</m:t>
        </m:r>
        <m:sSub>
          <m:sSubPr>
            <m:ctrlPr>
              <w:rPr>
                <w:rFonts w:ascii="Cambria Math" w:hAnsi="Cambria Math"/>
                <w:b/>
                <w:bCs/>
                <w:spacing w:val="-1"/>
                <w:sz w:val="16"/>
                <w:szCs w:val="16"/>
                <w:lang w:eastAsia="x-none"/>
              </w:rPr>
            </m:ctrlPr>
          </m:sSubPr>
          <m:e>
            <m:r>
              <m:rPr>
                <m:sty m:val="bi"/>
              </m:rPr>
              <w:rPr>
                <w:rFonts w:ascii="Cambria Math" w:hAnsi="Cambria Math"/>
                <w:spacing w:val="-1"/>
                <w:sz w:val="16"/>
                <w:szCs w:val="16"/>
                <w:lang w:eastAsia="x-none"/>
              </w:rPr>
              <m:t>s</m:t>
            </m:r>
          </m:e>
          <m:sub>
            <m:r>
              <m:rPr>
                <m:sty m:val="bi"/>
              </m:rPr>
              <w:rPr>
                <w:rFonts w:ascii="Cambria Math" w:hAnsi="Cambria Math"/>
                <w:spacing w:val="-1"/>
                <w:sz w:val="16"/>
                <w:szCs w:val="16"/>
                <w:lang w:eastAsia="x-none"/>
              </w:rPr>
              <m:t>1</m:t>
            </m:r>
          </m:sub>
        </m:sSub>
        <m:r>
          <m:rPr>
            <m:sty m:val="bi"/>
          </m:rPr>
          <w:rPr>
            <w:rFonts w:ascii="Cambria Math" w:hAnsi="Cambria Math"/>
            <w:spacing w:val="-1"/>
            <w:sz w:val="16"/>
            <w:szCs w:val="16"/>
            <w:lang w:eastAsia="x-none"/>
          </w:rPr>
          <m:t>(t)</m:t>
        </m:r>
        <m:sSup>
          <m:sSupPr>
            <m:ctrlPr>
              <w:rPr>
                <w:rFonts w:ascii="Cambria Math" w:hAnsi="Cambria Math"/>
                <w:b/>
                <w:bCs/>
                <w:spacing w:val="-1"/>
                <w:sz w:val="16"/>
                <w:szCs w:val="16"/>
                <w:lang w:eastAsia="x-none"/>
              </w:rPr>
            </m:ctrlPr>
          </m:sSupPr>
          <m:e>
            <m:r>
              <m:rPr>
                <m:sty m:val="bi"/>
              </m:rPr>
              <w:rPr>
                <w:rFonts w:ascii="Cambria Math" w:hAnsi="Cambria Math"/>
                <w:spacing w:val="-1"/>
                <w:sz w:val="16"/>
                <w:szCs w:val="16"/>
                <w:lang w:eastAsia="x-none"/>
              </w:rPr>
              <m:t>e</m:t>
            </m:r>
          </m:e>
          <m:sup>
            <m:r>
              <m:rPr>
                <m:sty m:val="bi"/>
              </m:rPr>
              <w:rPr>
                <w:rFonts w:ascii="Cambria Math" w:hAnsi="Cambria Math"/>
                <w:spacing w:val="-1"/>
                <w:sz w:val="16"/>
                <w:szCs w:val="16"/>
                <w:lang w:eastAsia="x-none"/>
              </w:rPr>
              <m:t>-j</m:t>
            </m:r>
            <m:r>
              <m:rPr>
                <m:sty m:val="bi"/>
              </m:rPr>
              <w:rPr>
                <w:rFonts w:ascii="Cambria Math" w:hAnsi="Cambria Math"/>
                <w:spacing w:val="-1"/>
                <w:sz w:val="16"/>
                <w:szCs w:val="16"/>
                <w:lang w:eastAsia="x-none"/>
              </w:rPr>
              <m:t>2</m:t>
            </m:r>
            <m:r>
              <m:rPr>
                <m:sty m:val="bi"/>
              </m:rPr>
              <w:rPr>
                <w:rFonts w:ascii="Cambria Math" w:hAnsi="Cambria Math"/>
                <w:spacing w:val="-1"/>
                <w:sz w:val="16"/>
                <w:szCs w:val="16"/>
                <w:lang w:eastAsia="x-none"/>
              </w:rPr>
              <m:t>π</m:t>
            </m:r>
            <m:f>
              <m:fPr>
                <m:ctrlPr>
                  <w:rPr>
                    <w:rFonts w:ascii="Cambria Math" w:hAnsi="Cambria Math"/>
                    <w:b/>
                    <w:bCs/>
                    <w:spacing w:val="-1"/>
                    <w:sz w:val="16"/>
                    <w:szCs w:val="16"/>
                    <w:lang w:eastAsia="x-none"/>
                  </w:rPr>
                </m:ctrlPr>
              </m:fPr>
              <m:num>
                <m:r>
                  <m:rPr>
                    <m:sty m:val="bi"/>
                  </m:rPr>
                  <w:rPr>
                    <w:rFonts w:ascii="Cambria Math" w:hAnsi="Cambria Math"/>
                    <w:spacing w:val="-1"/>
                    <w:sz w:val="16"/>
                    <w:szCs w:val="16"/>
                    <w:lang w:eastAsia="x-none"/>
                  </w:rPr>
                  <m:t>d</m:t>
                </m:r>
              </m:num>
              <m:den>
                <m:r>
                  <m:rPr>
                    <m:sty m:val="bi"/>
                  </m:rPr>
                  <w:rPr>
                    <w:rFonts w:ascii="Cambria Math" w:hAnsi="Cambria Math"/>
                    <w:spacing w:val="-1"/>
                    <w:sz w:val="16"/>
                    <w:szCs w:val="16"/>
                    <w:lang w:eastAsia="x-none"/>
                  </w:rPr>
                  <m:t>λ</m:t>
                </m:r>
              </m:den>
            </m:f>
            <m:r>
              <m:rPr>
                <m:sty m:val="bi"/>
              </m:rPr>
              <w:rPr>
                <w:rFonts w:ascii="Cambria Math" w:hAnsi="Cambria Math"/>
                <w:spacing w:val="-1"/>
                <w:sz w:val="16"/>
                <w:szCs w:val="16"/>
                <w:lang w:eastAsia="x-none"/>
              </w:rPr>
              <m:t>m</m:t>
            </m:r>
            <m:r>
              <m:rPr>
                <m:sty m:val="b"/>
              </m:rPr>
              <w:rPr>
                <w:rFonts w:ascii="Cambria Math" w:hAnsi="Cambria Math"/>
                <w:spacing w:val="-1"/>
                <w:sz w:val="16"/>
                <w:szCs w:val="16"/>
                <w:lang w:eastAsia="x-none"/>
              </w:rPr>
              <m:t>sin</m:t>
            </m:r>
            <m:r>
              <m:rPr>
                <m:sty m:val="bi"/>
              </m:rPr>
              <w:rPr>
                <w:rFonts w:ascii="Cambria Math" w:hAnsi="Cambria Math"/>
                <w:spacing w:val="-1"/>
                <w:sz w:val="16"/>
                <w:szCs w:val="16"/>
                <w:lang w:eastAsia="x-none"/>
              </w:rPr>
              <m:t>⁡(θ)</m:t>
            </m:r>
          </m:sup>
        </m:sSup>
        <m:r>
          <m:rPr>
            <m:sty m:val="bi"/>
          </m:rPr>
          <w:rPr>
            <w:rFonts w:ascii="Cambria Math" w:hAnsi="Cambria Math"/>
            <w:spacing w:val="-1"/>
            <w:sz w:val="16"/>
            <w:szCs w:val="16"/>
            <w:lang w:eastAsia="x-none"/>
          </w:rPr>
          <m:t>+</m:t>
        </m:r>
        <m:sSub>
          <m:sSubPr>
            <m:ctrlPr>
              <w:rPr>
                <w:rFonts w:ascii="Cambria Math" w:hAnsi="Cambria Math"/>
                <w:b/>
                <w:bCs/>
                <w:spacing w:val="-1"/>
                <w:sz w:val="16"/>
                <w:szCs w:val="16"/>
                <w:lang w:eastAsia="x-none"/>
              </w:rPr>
            </m:ctrlPr>
          </m:sSubPr>
          <m:e>
            <m:r>
              <m:rPr>
                <m:sty m:val="bi"/>
              </m:rPr>
              <w:rPr>
                <w:rFonts w:ascii="Cambria Math" w:hAnsi="Cambria Math"/>
                <w:spacing w:val="-1"/>
                <w:sz w:val="16"/>
                <w:szCs w:val="16"/>
                <w:lang w:eastAsia="x-none"/>
              </w:rPr>
              <m:t>n</m:t>
            </m:r>
          </m:e>
          <m:sub>
            <m:r>
              <m:rPr>
                <m:sty m:val="bi"/>
              </m:rPr>
              <w:rPr>
                <w:rFonts w:ascii="Cambria Math" w:hAnsi="Cambria Math"/>
                <w:spacing w:val="-1"/>
                <w:sz w:val="16"/>
                <w:szCs w:val="16"/>
                <w:lang w:eastAsia="x-none"/>
              </w:rPr>
              <m:t>m</m:t>
            </m:r>
          </m:sub>
        </m:sSub>
        <m:r>
          <m:rPr>
            <m:sty m:val="bi"/>
          </m:rPr>
          <w:rPr>
            <w:rFonts w:ascii="Cambria Math" w:hAnsi="Cambria Math"/>
            <w:spacing w:val="-1"/>
            <w:sz w:val="16"/>
            <w:szCs w:val="16"/>
            <w:lang w:eastAsia="x-none"/>
          </w:rPr>
          <m:t>(t)</m:t>
        </m:r>
      </m:oMath>
      <w:r w:rsidR="007F2F85">
        <w:rPr>
          <w:b/>
          <w:bCs/>
          <w:spacing w:val="-1"/>
          <w:sz w:val="16"/>
          <w:szCs w:val="16"/>
          <w:lang w:eastAsia="x-none"/>
        </w:rPr>
        <w:tab/>
      </w:r>
      <w:r w:rsidR="007F2F85">
        <w:rPr>
          <w:b/>
          <w:bCs/>
          <w:spacing w:val="-1"/>
          <w:sz w:val="16"/>
          <w:szCs w:val="16"/>
          <w:lang w:eastAsia="x-none"/>
        </w:rPr>
        <w:tab/>
      </w:r>
      <w:r w:rsidR="007F2F85">
        <w:rPr>
          <w:b/>
          <w:bCs/>
          <w:i/>
          <w:iCs/>
          <w:spacing w:val="-1"/>
          <w:sz w:val="16"/>
          <w:szCs w:val="16"/>
          <w:lang w:eastAsia="x-none"/>
        </w:rPr>
        <w:t>(1)</w:t>
      </w:r>
    </w:p>
    <w:p w14:paraId="50E98F6E" w14:textId="77777777" w:rsidR="001A64F4" w:rsidRDefault="001A64F4" w:rsidP="00053F7C">
      <w:pPr>
        <w:jc w:val="both"/>
        <w:rPr>
          <w:spacing w:val="-1"/>
          <w:lang w:eastAsia="x-none"/>
        </w:rPr>
      </w:pPr>
    </w:p>
    <w:p w14:paraId="2B30546A" w14:textId="77777777" w:rsidR="00552CB2" w:rsidRDefault="00053F7C" w:rsidP="00552CB2">
      <w:pPr>
        <w:tabs>
          <w:tab w:val="start" w:pos="14.40pt"/>
        </w:tabs>
        <w:spacing w:line="11.40pt" w:lineRule="auto"/>
        <w:ind w:firstLine="14.40pt"/>
        <w:jc w:val="both"/>
        <w:rPr>
          <w:spacing w:val="-1"/>
          <w:lang w:eastAsia="x-none"/>
        </w:rPr>
      </w:pPr>
      <w:r>
        <w:rPr>
          <w:spacing w:val="-1"/>
          <w:lang w:eastAsia="x-none"/>
        </w:rPr>
        <w:t xml:space="preserve">Where: </w:t>
      </w:r>
    </w:p>
    <w:p w14:paraId="78233E19" w14:textId="77777777" w:rsidR="00552CB2" w:rsidRDefault="00175B9E" w:rsidP="00552CB2">
      <w:pPr>
        <w:pStyle w:val="ListParagraph"/>
        <w:numPr>
          <w:ilvl w:val="0"/>
          <w:numId w:val="27"/>
        </w:numPr>
        <w:tabs>
          <w:tab w:val="start" w:pos="14.40pt"/>
        </w:tabs>
        <w:spacing w:line="11.40pt" w:lineRule="auto"/>
        <w:jc w:val="both"/>
        <w:rPr>
          <w:spacing w:val="-1"/>
          <w:lang w:eastAsia="x-none"/>
        </w:rPr>
      </w:pPr>
      <m:oMath>
        <m:sSub>
          <m:sSubPr>
            <m:ctrlPr>
              <w:rPr>
                <w:rFonts w:ascii="Cambria Math" w:hAnsi="Cambria Math"/>
                <w:spacing w:val="-1"/>
                <w:lang w:eastAsia="x-none"/>
              </w:rPr>
            </m:ctrlPr>
          </m:sSubPr>
          <m:e>
            <m:r>
              <w:rPr>
                <w:rFonts w:ascii="Cambria Math" w:hAnsi="Cambria Math"/>
                <w:spacing w:val="-1"/>
                <w:lang w:eastAsia="x-none"/>
              </w:rPr>
              <m:t>s</m:t>
            </m:r>
          </m:e>
          <m:sub>
            <m:r>
              <w:rPr>
                <w:rFonts w:ascii="Cambria Math" w:hAnsi="Cambria Math"/>
                <w:spacing w:val="-1"/>
                <w:lang w:eastAsia="x-none"/>
              </w:rPr>
              <m:t>1</m:t>
            </m:r>
          </m:sub>
        </m:sSub>
        <m:r>
          <w:rPr>
            <w:rFonts w:ascii="Cambria Math" w:hAnsi="Cambria Math"/>
            <w:spacing w:val="-1"/>
            <w:lang w:eastAsia="x-none"/>
          </w:rPr>
          <m:t>(t)</m:t>
        </m:r>
      </m:oMath>
      <w:r w:rsidR="007F2F85">
        <w:rPr>
          <w:spacing w:val="-1"/>
          <w:lang w:eastAsia="x-none"/>
        </w:rPr>
        <w:t xml:space="preserve"> is the transmitted signal</w:t>
      </w:r>
    </w:p>
    <w:p w14:paraId="7B122BE1" w14:textId="77777777" w:rsidR="00552CB2" w:rsidRDefault="00175B9E" w:rsidP="00552CB2">
      <w:pPr>
        <w:pStyle w:val="ListParagraph"/>
        <w:numPr>
          <w:ilvl w:val="0"/>
          <w:numId w:val="27"/>
        </w:numPr>
        <w:tabs>
          <w:tab w:val="start" w:pos="14.40pt"/>
        </w:tabs>
        <w:spacing w:line="11.40pt" w:lineRule="auto"/>
        <w:jc w:val="both"/>
        <w:rPr>
          <w:spacing w:val="-1"/>
          <w:lang w:eastAsia="x-none"/>
        </w:rPr>
      </w:pPr>
      <m:oMath>
        <m:sSub>
          <m:sSubPr>
            <m:ctrlPr>
              <w:rPr>
                <w:rFonts w:ascii="Cambria Math" w:hAnsi="Cambria Math"/>
                <w:spacing w:val="-1"/>
                <w:lang w:eastAsia="x-none"/>
              </w:rPr>
            </m:ctrlPr>
          </m:sSubPr>
          <m:e>
            <m:r>
              <w:rPr>
                <w:rFonts w:ascii="Cambria Math" w:hAnsi="Cambria Math"/>
                <w:spacing w:val="-1"/>
                <w:lang w:eastAsia="x-none"/>
              </w:rPr>
              <m:t>n</m:t>
            </m:r>
          </m:e>
          <m:sub>
            <m:r>
              <w:rPr>
                <w:rFonts w:ascii="Cambria Math" w:hAnsi="Cambria Math"/>
                <w:spacing w:val="-1"/>
                <w:lang w:eastAsia="x-none"/>
              </w:rPr>
              <m:t>m</m:t>
            </m:r>
          </m:sub>
        </m:sSub>
        <m:r>
          <w:rPr>
            <w:rFonts w:ascii="Cambria Math" w:hAnsi="Cambria Math"/>
            <w:spacing w:val="-1"/>
            <w:lang w:eastAsia="x-none"/>
          </w:rPr>
          <m:t>(t)</m:t>
        </m:r>
      </m:oMath>
      <w:r w:rsidR="007F2F85">
        <w:rPr>
          <w:spacing w:val="-1"/>
          <w:lang w:eastAsia="x-none"/>
        </w:rPr>
        <w:t xml:space="preserve"> is additive noise at the </w:t>
      </w:r>
      <m:oMath>
        <m:sSup>
          <m:sSupPr>
            <m:ctrlPr>
              <w:rPr>
                <w:rFonts w:ascii="Cambria Math" w:hAnsi="Cambria Math"/>
                <w:spacing w:val="-1"/>
                <w:lang w:eastAsia="x-none"/>
              </w:rPr>
            </m:ctrlPr>
          </m:sSupPr>
          <m:e>
            <m:r>
              <w:rPr>
                <w:rFonts w:ascii="Cambria Math" w:hAnsi="Cambria Math"/>
                <w:spacing w:val="-1"/>
                <w:lang w:eastAsia="x-none"/>
              </w:rPr>
              <m:t>m</m:t>
            </m:r>
          </m:e>
          <m:sup>
            <m:r>
              <w:rPr>
                <w:rFonts w:ascii="Cambria Math" w:hAnsi="Cambria Math"/>
                <w:spacing w:val="-1"/>
                <w:lang w:eastAsia="x-none"/>
              </w:rPr>
              <m:t>th</m:t>
            </m:r>
          </m:sup>
        </m:sSup>
      </m:oMath>
      <w:r w:rsidR="007F2F85">
        <w:rPr>
          <w:spacing w:val="-1"/>
          <w:lang w:eastAsia="x-none"/>
        </w:rPr>
        <w:t xml:space="preserve"> antenna element</w:t>
      </w:r>
    </w:p>
    <w:p w14:paraId="032A5F09" w14:textId="77777777" w:rsidR="00552CB2" w:rsidRDefault="00053F7C" w:rsidP="00552CB2">
      <w:pPr>
        <w:pStyle w:val="ListParagraph"/>
        <w:numPr>
          <w:ilvl w:val="0"/>
          <w:numId w:val="27"/>
        </w:numPr>
        <w:tabs>
          <w:tab w:val="start" w:pos="14.40pt"/>
        </w:tabs>
        <w:spacing w:line="11.40pt" w:lineRule="auto"/>
        <w:jc w:val="both"/>
        <w:rPr>
          <w:spacing w:val="-1"/>
          <w:lang w:eastAsia="x-none"/>
        </w:rPr>
      </w:pPr>
      <m:oMath>
        <m:r>
          <w:rPr>
            <w:rFonts w:ascii="Cambria Math" w:hAnsi="Cambria Math"/>
            <w:spacing w:val="-1"/>
            <w:lang w:eastAsia="x-none"/>
          </w:rPr>
          <m:t>d</m:t>
        </m:r>
      </m:oMath>
      <w:r>
        <w:rPr>
          <w:spacing w:val="-1"/>
          <w:lang w:eastAsia="x-none"/>
        </w:rPr>
        <w:t xml:space="preserve"> is the spacing between antenna elements</w:t>
      </w:r>
    </w:p>
    <w:p w14:paraId="0B8C9F55" w14:textId="77777777" w:rsidR="00552CB2" w:rsidRDefault="00053F7C" w:rsidP="00552CB2">
      <w:pPr>
        <w:pStyle w:val="ListParagraph"/>
        <w:numPr>
          <w:ilvl w:val="0"/>
          <w:numId w:val="27"/>
        </w:numPr>
        <w:tabs>
          <w:tab w:val="start" w:pos="14.40pt"/>
        </w:tabs>
        <w:spacing w:line="11.40pt" w:lineRule="auto"/>
        <w:jc w:val="both"/>
        <w:rPr>
          <w:spacing w:val="-1"/>
          <w:lang w:eastAsia="x-none"/>
        </w:rPr>
      </w:pPr>
      <m:oMath>
        <m:r>
          <w:rPr>
            <w:rFonts w:ascii="Cambria Math" w:hAnsi="Cambria Math"/>
            <w:spacing w:val="-1"/>
            <w:lang w:eastAsia="x-none"/>
          </w:rPr>
          <m:t>λ</m:t>
        </m:r>
      </m:oMath>
      <w:r>
        <w:rPr>
          <w:spacing w:val="-1"/>
          <w:lang w:eastAsia="x-none"/>
        </w:rPr>
        <w:t xml:space="preserve"> is the signal wavelength</w:t>
      </w:r>
    </w:p>
    <w:p w14:paraId="2CC9492A" w14:textId="77777777" w:rsidR="00053F7C" w:rsidRDefault="00053F7C" w:rsidP="00552CB2">
      <w:pPr>
        <w:pStyle w:val="ListParagraph"/>
        <w:numPr>
          <w:ilvl w:val="0"/>
          <w:numId w:val="27"/>
        </w:numPr>
        <w:tabs>
          <w:tab w:val="start" w:pos="14.40pt"/>
        </w:tabs>
        <w:spacing w:line="11.40pt" w:lineRule="auto"/>
        <w:jc w:val="both"/>
        <w:rPr>
          <w:spacing w:val="-1"/>
          <w:lang w:eastAsia="x-none"/>
        </w:rPr>
      </w:pPr>
      <m:oMath>
        <m:r>
          <w:rPr>
            <w:rFonts w:ascii="Cambria Math" w:hAnsi="Cambria Math"/>
            <w:spacing w:val="-1"/>
            <w:lang w:eastAsia="x-none"/>
          </w:rPr>
          <m:t>θ</m:t>
        </m:r>
      </m:oMath>
      <w:r>
        <w:rPr>
          <w:spacing w:val="-1"/>
          <w:lang w:eastAsia="x-none"/>
        </w:rPr>
        <w:t xml:space="preserve"> is the direction of arrival</w:t>
      </w:r>
    </w:p>
    <w:p w14:paraId="41088D17" w14:textId="77777777" w:rsidR="00B2087F" w:rsidRPr="00B2087F" w:rsidRDefault="00B2087F" w:rsidP="00B2087F">
      <w:pPr>
        <w:tabs>
          <w:tab w:val="start" w:pos="14.40pt"/>
        </w:tabs>
        <w:spacing w:line="11.40pt" w:lineRule="auto"/>
        <w:jc w:val="both"/>
        <w:rPr>
          <w:spacing w:val="-1"/>
          <w:lang w:eastAsia="x-none"/>
        </w:rPr>
      </w:pPr>
      <w:r>
        <w:rPr>
          <w:spacing w:val="-1"/>
          <w:lang w:eastAsia="x-none"/>
        </w:rPr>
        <w:tab/>
        <w:t>This formulation highlights that the direction of arrival is encoded in the relative phase differences between array elements. As shown in Figure 2, the incident wavefront arrives at each antenna with a progressive delay, resulting in a structured phase shift pattern that forms the basis of the array steering vector used in the MUSIC algorithm.</w:t>
      </w:r>
    </w:p>
    <w:p w14:paraId="001988D5" w14:textId="77777777" w:rsidR="004221F6" w:rsidRDefault="004221F6" w:rsidP="004221F6">
      <w:r>
        <w:rPr>
          <w:rFonts w:ascii="Cambria Math" w:eastAsiaTheme="majorEastAsia" w:hAnsi="Cambria Math"/>
          <w:noProof/>
          <w:color w:val="2E74B5" w:themeColor="accent1" w:themeShade="BF"/>
          <w:sz w:val="40"/>
          <w:szCs w:val="40"/>
        </w:rPr>
        <w:drawing>
          <wp:inline distT="0" distB="0" distL="0" distR="0" wp14:anchorId="14992C18" wp14:editId="5C7314C9">
            <wp:extent cx="3063454" cy="1917511"/>
            <wp:effectExtent l="0" t="0" r="3810" b="6985"/>
            <wp:docPr id="1601575817" name="Picture 1" descr="A diagram of a mathematical equation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  AI-generated content may be incorrect."/>
                    <pic:cNvPicPr/>
                  </pic:nvPicPr>
                  <pic:blipFill rotWithShape="1">
                    <a:blip r:embed="rId13"/>
                    <a:srcRect b="3.161%"/>
                    <a:stretch>
                      <a:fillRect/>
                    </a:stretch>
                  </pic:blipFill>
                  <pic:spPr bwMode="auto">
                    <a:xfrm>
                      <a:off x="0" y="0"/>
                      <a:ext cx="3278275" cy="2051974"/>
                    </a:xfrm>
                    <a:prstGeom prst="rect">
                      <a:avLst/>
                    </a:prstGeom>
                    <a:ln>
                      <a:noFill/>
                    </a:ln>
                    <a:extLst>
                      <a:ext uri="{53640926-AAD7-44D8-BBD7-CCE9431645EC}">
                        <a14:shadowObscured xmlns:a14="http://schemas.microsoft.com/office/drawing/2010/main"/>
                      </a:ext>
                    </a:extLst>
                  </pic:spPr>
                </pic:pic>
              </a:graphicData>
            </a:graphic>
          </wp:inline>
        </w:drawing>
      </w:r>
    </w:p>
    <w:p w14:paraId="6EA30A86" w14:textId="77777777" w:rsidR="004221F6" w:rsidRDefault="004221F6" w:rsidP="004221F6">
      <w:pPr>
        <w:rPr>
          <w:sz w:val="16"/>
          <w:szCs w:val="16"/>
        </w:rPr>
      </w:pPr>
      <w:r>
        <w:rPr>
          <w:sz w:val="16"/>
          <w:szCs w:val="16"/>
        </w:rPr>
        <w:t>Fig 2. MUSIC DoA Model with Source impinging on ULA</w:t>
      </w:r>
    </w:p>
    <w:p w14:paraId="7FD7AAE4" w14:textId="77777777" w:rsidR="004221F6" w:rsidRPr="001E63E8" w:rsidRDefault="004221F6" w:rsidP="004221F6">
      <w:pPr>
        <w:rPr>
          <w:sz w:val="8"/>
          <w:szCs w:val="8"/>
        </w:rPr>
      </w:pPr>
    </w:p>
    <w:p w14:paraId="0FC3F02E" w14:textId="77777777" w:rsidR="00E62F24" w:rsidRPr="005D5121" w:rsidRDefault="009D5B0A" w:rsidP="005D5121">
      <w:pPr>
        <w:pStyle w:val="Heading3"/>
        <w:numPr>
          <w:ilvl w:val="0"/>
          <w:numId w:val="0"/>
        </w:numPr>
        <w:ind w:firstLine="14.40pt"/>
        <w:rPr>
          <w:i w:val="0"/>
          <w:iCs w:val="0"/>
        </w:rPr>
      </w:pPr>
      <w:r>
        <w:rPr>
          <w:i w:val="0"/>
          <w:iCs w:val="0"/>
        </w:rPr>
        <w:t xml:space="preserve">The received array measurements at time </w:t>
      </w:r>
      <w:r>
        <w:rPr>
          <w:rFonts w:ascii="Cambria Math" w:hAnsi="Cambria Math" w:cs="Cambria Math"/>
          <w:i w:val="0"/>
          <w:iCs w:val="0"/>
        </w:rPr>
        <w:t>𝑡</w:t>
      </w:r>
      <w:r>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6AE1D838" w14:textId="77777777" w:rsidR="001E63E8" w:rsidRPr="001E63E8" w:rsidRDefault="001E63E8" w:rsidP="007441BA">
      <w:pPr>
        <w:widowControl w:val="0"/>
        <w:autoSpaceDE w:val="0"/>
        <w:autoSpaceDN w:val="0"/>
        <w:spacing w:line="13.80pt" w:lineRule="auto"/>
        <w:ind w:firstLine="36pt"/>
        <w:rPr>
          <w:b/>
          <w:bCs/>
          <w:noProof/>
          <w:sz w:val="8"/>
          <w:szCs w:val="8"/>
        </w:rPr>
      </w:pPr>
    </w:p>
    <w:p w14:paraId="7530CF6E" w14:textId="77777777"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6C92AF29" w14:textId="77777777"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5256B001" w14:textId="77777777"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62AAF6CB" w14:textId="77777777" w:rsidR="00837010" w:rsidRPr="0087720D" w:rsidRDefault="00837010" w:rsidP="00837010">
      <w:pPr>
        <w:tabs>
          <w:tab w:val="start" w:pos="14.40pt"/>
        </w:tabs>
        <w:spacing w:after="6pt" w:line="11.40pt" w:lineRule="auto"/>
        <w:jc w:val="both"/>
        <w:rPr>
          <w:spacing w:val="-1"/>
          <w:lang w:eastAsia="x-none"/>
        </w:rPr>
      </w:pPr>
      <w:r>
        <w:rPr>
          <w:b/>
          <w:bCs/>
          <w:sz w:val="8"/>
          <w:szCs w:val="8"/>
        </w:rPr>
        <w:tab/>
      </w:r>
      <w:r>
        <w:rPr>
          <w:spacing w:val="-1"/>
          <w:lang w:eastAsia="x-none"/>
        </w:rPr>
        <w:t>Where the wave number, k, is expressed as:</w:t>
      </w:r>
    </w:p>
    <w:p w14:paraId="53CAC12E" w14:textId="77777777" w:rsidR="00837010" w:rsidRPr="007E1B94" w:rsidRDefault="00837010" w:rsidP="00A144B0">
      <w:pPr>
        <w:tabs>
          <w:tab w:val="start" w:pos="14.40pt"/>
        </w:tabs>
        <w:spacing w:after="6pt" w:line="11.40pt" w:lineRule="auto"/>
        <w:ind w:firstLine="14.40pt"/>
        <w:jc w:val="end"/>
        <w:rPr>
          <w:b/>
          <w:bCs/>
          <w:spacing w:val="-1"/>
          <w:sz w:val="16"/>
          <w:szCs w:val="16"/>
          <w:lang w:eastAsia="x-none"/>
        </w:rPr>
      </w:pPr>
      <m:oMath>
        <m:r>
          <m:rPr>
            <m:sty m:val="bi"/>
          </m:rPr>
          <w:rPr>
            <w:rFonts w:ascii="Cambria Math" w:hAnsi="Cambria Math"/>
            <w:spacing w:val="-1"/>
            <w:sz w:val="16"/>
            <w:szCs w:val="16"/>
            <w:lang w:eastAsia="x-none"/>
          </w:rPr>
          <m:t>k=</m:t>
        </m:r>
        <m:f>
          <m:fPr>
            <m:ctrlPr>
              <w:rPr>
                <w:rFonts w:ascii="Cambria Math" w:hAnsi="Cambria Math"/>
                <w:b/>
                <w:bCs/>
                <w:spacing w:val="-1"/>
                <w:sz w:val="16"/>
                <w:szCs w:val="16"/>
                <w:lang w:eastAsia="x-none"/>
              </w:rPr>
            </m:ctrlPr>
          </m:fPr>
          <m:num>
            <m:r>
              <m:rPr>
                <m:sty m:val="bi"/>
              </m:rPr>
              <w:rPr>
                <w:rFonts w:ascii="Cambria Math" w:hAnsi="Cambria Math"/>
                <w:spacing w:val="-1"/>
                <w:sz w:val="16"/>
                <w:szCs w:val="16"/>
                <w:lang w:eastAsia="x-none"/>
              </w:rPr>
              <m:t>2</m:t>
            </m:r>
            <m:r>
              <m:rPr>
                <m:sty m:val="bi"/>
              </m:rPr>
              <w:rPr>
                <w:rFonts w:ascii="Cambria Math" w:hAnsi="Cambria Math"/>
                <w:spacing w:val="-1"/>
                <w:sz w:val="16"/>
                <w:szCs w:val="16"/>
                <w:lang w:eastAsia="x-none"/>
              </w:rPr>
              <m:t>π</m:t>
            </m:r>
          </m:num>
          <m:den>
            <m:r>
              <m:rPr>
                <m:sty m:val="bi"/>
              </m:rPr>
              <w:rPr>
                <w:rFonts w:ascii="Cambria Math" w:hAnsi="Cambria Math"/>
                <w:spacing w:val="-1"/>
                <w:sz w:val="16"/>
                <w:szCs w:val="16"/>
                <w:lang w:eastAsia="x-none"/>
              </w:rPr>
              <m:t>λ</m:t>
            </m:r>
          </m:den>
        </m:f>
      </m:oMath>
      <w:r>
        <w:rPr>
          <w:b/>
          <w:bCs/>
          <w:spacing w:val="-1"/>
          <w:sz w:val="16"/>
          <w:szCs w:val="16"/>
          <w:lang w:eastAsia="x-none"/>
        </w:rPr>
        <w:tab/>
      </w:r>
      <w:r>
        <w:rPr>
          <w:b/>
          <w:bCs/>
          <w:spacing w:val="-1"/>
          <w:sz w:val="16"/>
          <w:szCs w:val="16"/>
          <w:lang w:eastAsia="x-none"/>
        </w:rPr>
        <w:tab/>
      </w:r>
      <w:r>
        <w:rPr>
          <w:b/>
          <w:bCs/>
          <w:spacing w:val="-1"/>
          <w:sz w:val="16"/>
          <w:szCs w:val="16"/>
          <w:lang w:eastAsia="x-none"/>
        </w:rPr>
        <w:tab/>
      </w:r>
      <w:r>
        <w:rPr>
          <w:b/>
          <w:bCs/>
          <w:i/>
          <w:iCs/>
          <w:spacing w:val="-1"/>
          <w:sz w:val="16"/>
          <w:szCs w:val="16"/>
          <w:lang w:eastAsia="x-none"/>
        </w:rPr>
        <w:t>(2)</w:t>
      </w:r>
    </w:p>
    <w:p w14:paraId="2461F015" w14:textId="77777777" w:rsidR="0099739A" w:rsidRDefault="0099739A" w:rsidP="00837010">
      <w:pPr>
        <w:ind w:firstLine="14.40pt"/>
        <w:jc w:val="both"/>
        <w:rPr>
          <w:noProof/>
        </w:rPr>
      </w:pPr>
      <w:r>
        <w:rPr>
          <w:noProof/>
        </w:rPr>
        <w:t>After a sufficient number of samples are received, the data can be arranged into a matrix form:</w:t>
      </w:r>
    </w:p>
    <w:p w14:paraId="5C441E75" w14:textId="77777777" w:rsidR="00C7721A" w:rsidRPr="00C7721A" w:rsidRDefault="00C7721A" w:rsidP="00C7721A">
      <w:pPr>
        <w:jc w:val="both"/>
        <w:rPr>
          <w:noProof/>
          <w:sz w:val="8"/>
          <w:szCs w:val="8"/>
        </w:rPr>
      </w:pPr>
    </w:p>
    <w:p w14:paraId="3C515DA0" w14:textId="77777777" w:rsidR="006F00B5" w:rsidRDefault="006F00B5" w:rsidP="006F00B5">
      <w:pPr>
        <w:tabs>
          <w:tab w:val="start" w:pos="14.40pt"/>
        </w:tabs>
        <w:spacing w:after="6pt" w:line="11.40pt" w:lineRule="auto"/>
        <w:ind w:firstLine="14.40pt"/>
        <w:jc w:val="end"/>
        <w:rPr>
          <w:b/>
          <w:bCs/>
          <w:i/>
          <w:iCs/>
          <w:spacing w:val="-1"/>
          <w:sz w:val="16"/>
          <w:szCs w:val="16"/>
          <w:lang w:eastAsia="x-none"/>
        </w:rPr>
      </w:pPr>
      <m:oMath>
        <m:r>
          <m:rPr>
            <m:sty m:val="bi"/>
          </m:rPr>
          <w:rPr>
            <w:rFonts w:ascii="Cambria Math" w:hAnsi="Cambria Math"/>
            <w:spacing w:val="-1"/>
            <w:sz w:val="16"/>
            <w:szCs w:val="16"/>
            <w:lang w:eastAsia="x-none"/>
          </w:rPr>
          <m:t>X=</m:t>
        </m:r>
        <m:r>
          <m:rPr>
            <m:sty m:val="b"/>
          </m:rPr>
          <w:rPr>
            <w:rFonts w:ascii="Cambria Math" w:hAnsi="Cambria Math"/>
            <w:spacing w:val="-1"/>
            <w:sz w:val="16"/>
            <w:szCs w:val="16"/>
            <w:lang w:eastAsia="x-none"/>
          </w:rPr>
          <m:t>[x</m:t>
        </m:r>
        <m:d>
          <m:dPr>
            <m:ctrlPr>
              <w:rPr>
                <w:rFonts w:ascii="Cambria Math" w:hAnsi="Cambria Math"/>
                <w:b/>
                <w:bCs/>
                <w:spacing w:val="-1"/>
                <w:sz w:val="16"/>
                <w:szCs w:val="16"/>
                <w:lang w:eastAsia="x-none"/>
              </w:rPr>
            </m:ctrlPr>
          </m:dPr>
          <m:e>
            <m:r>
              <m:rPr>
                <m:sty m:val="b"/>
              </m:rPr>
              <w:rPr>
                <w:rFonts w:ascii="Cambria Math" w:hAnsi="Cambria Math"/>
                <w:spacing w:val="-1"/>
                <w:sz w:val="16"/>
                <w:szCs w:val="16"/>
                <w:lang w:eastAsia="x-none"/>
              </w:rPr>
              <m:t>1</m:t>
            </m:r>
          </m:e>
        </m:d>
        <m:r>
          <m:rPr>
            <m:sty m:val="bi"/>
          </m:rPr>
          <w:rPr>
            <w:rFonts w:ascii="Cambria Math" w:hAnsi="Cambria Math"/>
            <w:spacing w:val="-1"/>
            <w:sz w:val="16"/>
            <w:szCs w:val="16"/>
            <w:lang w:eastAsia="x-none"/>
          </w:rPr>
          <m:t xml:space="preserve">  x</m:t>
        </m:r>
        <m:d>
          <m:dPr>
            <m:ctrlPr>
              <w:rPr>
                <w:rFonts w:ascii="Cambria Math" w:hAnsi="Cambria Math"/>
                <w:b/>
                <w:bCs/>
                <w:i/>
                <w:spacing w:val="-1"/>
                <w:sz w:val="16"/>
                <w:szCs w:val="16"/>
                <w:lang w:eastAsia="x-none"/>
              </w:rPr>
            </m:ctrlPr>
          </m:dPr>
          <m:e>
            <m:r>
              <m:rPr>
                <m:sty m:val="bi"/>
              </m:rPr>
              <w:rPr>
                <w:rFonts w:ascii="Cambria Math" w:hAnsi="Cambria Math"/>
                <w:spacing w:val="-1"/>
                <w:sz w:val="16"/>
                <w:szCs w:val="16"/>
                <w:lang w:eastAsia="x-none"/>
              </w:rPr>
              <m:t>2</m:t>
            </m:r>
          </m:e>
        </m:d>
        <m:r>
          <m:rPr>
            <m:sty m:val="bi"/>
          </m:rPr>
          <w:rPr>
            <w:rFonts w:ascii="Cambria Math" w:hAnsi="Cambria Math"/>
            <w:spacing w:val="-1"/>
            <w:sz w:val="16"/>
            <w:szCs w:val="16"/>
            <w:lang w:eastAsia="x-none"/>
          </w:rPr>
          <m:t xml:space="preserve"> …   x</m:t>
        </m:r>
        <m:d>
          <m:dPr>
            <m:ctrlPr>
              <w:rPr>
                <w:rFonts w:ascii="Cambria Math" w:hAnsi="Cambria Math"/>
                <w:b/>
                <w:bCs/>
                <w:i/>
                <w:spacing w:val="-1"/>
                <w:sz w:val="16"/>
                <w:szCs w:val="16"/>
                <w:lang w:eastAsia="x-none"/>
              </w:rPr>
            </m:ctrlPr>
          </m:dPr>
          <m:e>
            <m:r>
              <m:rPr>
                <m:sty m:val="bi"/>
              </m:rPr>
              <w:rPr>
                <w:rFonts w:ascii="Cambria Math" w:hAnsi="Cambria Math"/>
                <w:spacing w:val="-1"/>
                <w:sz w:val="16"/>
                <w:szCs w:val="16"/>
                <w:lang w:eastAsia="x-none"/>
              </w:rPr>
              <m:t>N</m:t>
            </m:r>
          </m:e>
        </m:d>
        <m:r>
          <m:rPr>
            <m:sty m:val="bi"/>
          </m:rPr>
          <w:rPr>
            <w:rFonts w:ascii="Cambria Math" w:hAnsi="Cambria Math"/>
            <w:spacing w:val="-1"/>
            <w:sz w:val="16"/>
            <w:szCs w:val="16"/>
            <w:lang w:eastAsia="x-none"/>
          </w:rPr>
          <m:t>]</m:t>
        </m:r>
      </m:oMath>
      <w:r>
        <w:rPr>
          <w:b/>
          <w:bCs/>
          <w:spacing w:val="-1"/>
          <w:sz w:val="16"/>
          <w:szCs w:val="16"/>
          <w:lang w:eastAsia="x-none"/>
        </w:rPr>
        <w:tab/>
      </w:r>
      <w:r>
        <w:rPr>
          <w:b/>
          <w:bCs/>
          <w:spacing w:val="-1"/>
          <w:sz w:val="16"/>
          <w:szCs w:val="16"/>
          <w:lang w:eastAsia="x-none"/>
        </w:rPr>
        <w:tab/>
        <w:t xml:space="preserve">             </w:t>
      </w:r>
      <w:r>
        <w:rPr>
          <w:b/>
          <w:bCs/>
          <w:i/>
          <w:iCs/>
          <w:spacing w:val="-1"/>
          <w:sz w:val="16"/>
          <w:szCs w:val="16"/>
          <w:lang w:eastAsia="x-none"/>
        </w:rPr>
        <w:t>(3)</w:t>
      </w:r>
    </w:p>
    <w:p w14:paraId="188184EA" w14:textId="77777777" w:rsidR="00286939" w:rsidRDefault="00A20DF2" w:rsidP="00286939">
      <w:pPr>
        <w:ind w:firstLine="14.40pt"/>
        <w:jc w:val="both"/>
        <w:rPr>
          <w:noProof/>
        </w:rPr>
      </w:pPr>
      <w:r>
        <w:rPr>
          <w:noProof/>
        </w:rPr>
        <w:t>In conventional subspace-based DoA algorithms, the spatial covariance matrix is formed from this snapshot matrix and utilizes eigenvalue decomposition. However, for this work, singular value decomposition (SVD) is applied directly to the snapshot matrix. The SVD of the data matrix is given by:</w:t>
      </w:r>
    </w:p>
    <w:p w14:paraId="3BD4CAEB" w14:textId="77777777" w:rsidR="00286939" w:rsidRPr="00286939" w:rsidRDefault="00286939" w:rsidP="00286939">
      <w:pPr>
        <w:jc w:val="end"/>
        <w:rPr>
          <w:b/>
          <w:bCs/>
          <w:i/>
          <w:iCs/>
          <w:sz w:val="16"/>
          <w:szCs w:val="16"/>
        </w:rPr>
      </w:pPr>
      <m:oMath>
        <m:r>
          <m:rPr>
            <m:sty m:val="bi"/>
          </m:rPr>
          <w:rPr>
            <w:rFonts w:ascii="Cambria Math" w:hAnsi="Cambria Math"/>
            <w:sz w:val="16"/>
            <w:szCs w:val="16"/>
          </w:rPr>
          <m:t>X=UΣ</m:t>
        </m:r>
        <m:sSup>
          <m:sSupPr>
            <m:ctrlPr>
              <w:rPr>
                <w:rFonts w:ascii="Cambria Math" w:hAnsi="Cambria Math"/>
                <w:b/>
                <w:bCs/>
                <w:i/>
                <w:sz w:val="16"/>
                <w:szCs w:val="16"/>
              </w:rPr>
            </m:ctrlPr>
          </m:sSupPr>
          <m:e>
            <m:r>
              <m:rPr>
                <m:sty m:val="bi"/>
              </m:rPr>
              <w:rPr>
                <w:rFonts w:ascii="Cambria Math" w:hAnsi="Cambria Math"/>
                <w:sz w:val="16"/>
                <w:szCs w:val="16"/>
              </w:rPr>
              <m:t>V</m:t>
            </m:r>
          </m:e>
          <m:sup>
            <m:r>
              <m:rPr>
                <m:sty m:val="bi"/>
              </m:rPr>
              <w:rPr>
                <w:rFonts w:ascii="Cambria Math" w:hAnsi="Cambria Math"/>
                <w:sz w:val="16"/>
                <w:szCs w:val="16"/>
              </w:rPr>
              <m:t>H</m:t>
            </m:r>
          </m:sup>
        </m:sSup>
      </m:oMath>
      <w:r>
        <w:rPr>
          <w:b/>
          <w:bCs/>
          <w:sz w:val="16"/>
          <w:szCs w:val="16"/>
        </w:rPr>
        <w:tab/>
      </w:r>
      <w:r>
        <w:rPr>
          <w:b/>
          <w:bCs/>
          <w:sz w:val="16"/>
          <w:szCs w:val="16"/>
        </w:rPr>
        <w:tab/>
        <w:t xml:space="preserve">           </w:t>
      </w:r>
      <w:r>
        <w:rPr>
          <w:b/>
          <w:bCs/>
          <w:i/>
          <w:iCs/>
          <w:sz w:val="16"/>
          <w:szCs w:val="16"/>
        </w:rPr>
        <w:t>(4)</w:t>
      </w:r>
    </w:p>
    <w:p w14:paraId="6D795EE7" w14:textId="77777777" w:rsidR="00286939" w:rsidRPr="00286939" w:rsidRDefault="00286939" w:rsidP="00286939">
      <w:pPr>
        <w:ind w:firstLine="14.40pt"/>
        <w:jc w:val="both"/>
        <w:rPr>
          <w:noProof/>
          <w:sz w:val="8"/>
          <w:szCs w:val="8"/>
        </w:rPr>
      </w:pPr>
    </w:p>
    <w:p w14:paraId="643AB356" w14:textId="77777777" w:rsidR="00DA7105" w:rsidRDefault="00470A1A" w:rsidP="00286939">
      <w:pPr>
        <w:ind w:firstLine="14.40pt"/>
        <w:jc w:val="both"/>
        <w:rPr>
          <w:noProof/>
        </w:rPr>
      </w:pPr>
      <w:r>
        <w:t xml:space="preserve">Where </w:t>
      </w:r>
      <m:oMath>
        <m:r>
          <m:rPr>
            <m:sty m:val="p"/>
          </m:rPr>
          <w:rPr>
            <w:rFonts w:ascii="Cambria Math" w:hAnsi="Cambria Math"/>
          </w:rPr>
          <m:t>U</m:t>
        </m:r>
        <m: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m:t>
            </m:r>
          </m:sup>
        </m:sSup>
      </m:oMath>
      <w:r>
        <w:t xml:space="preserve"> contains the left singular vectors, </w:t>
      </w:r>
      <m:oMath>
        <m:r>
          <m:rPr>
            <m:sty m:val="p"/>
          </m:rPr>
          <w:rPr>
            <w:rFonts w:ascii="Cambria Math" w:hAnsi="Cambria Math"/>
          </w:rPr>
          <m:t>Σ</m:t>
        </m:r>
      </m:oMath>
      <w:r>
        <w:t xml:space="preserve"> is a diagonal matrix of singular values, and </w:t>
      </w:r>
      <m:oMath>
        <m:sSup>
          <m:sSupPr>
            <m:ctrlPr>
              <w:rPr>
                <w:rFonts w:ascii="Cambria Math" w:hAnsi="Cambria Math"/>
              </w:rPr>
            </m:ctrlPr>
          </m:sSupPr>
          <m:e>
            <m:r>
              <m:rPr>
                <m:sty m:val="p"/>
              </m:rPr>
              <w:rPr>
                <w:rFonts w:ascii="Cambria Math" w:hAnsi="Cambria Math"/>
              </w:rPr>
              <m:t>V</m:t>
            </m:r>
          </m:e>
          <m:sup>
            <m:r>
              <w:rPr>
                <w:rFonts w:ascii="Cambria Math" w:hAnsi="Cambria Math"/>
              </w:rPr>
              <m:t>H</m:t>
            </m:r>
          </m:sup>
        </m:sSup>
      </m:oMath>
      <w:r>
        <w:t xml:space="preserve"> contains the right singular vectors. For the single-source case considered in this system, the dominant singular value corresponds to the signal subspace, while the remaining singular values correspond to noise. Accordingly, the matrix </w:t>
      </w:r>
      <m:oMath>
        <m:r>
          <m:rPr>
            <m:sty m:val="b"/>
          </m:rPr>
          <w:rPr>
            <w:rFonts w:ascii="Cambria Math" w:hAnsi="Cambria Math"/>
          </w:rPr>
          <m:t>U</m:t>
        </m:r>
      </m:oMath>
      <w:r>
        <w:rPr>
          <w:b/>
        </w:rPr>
        <w:t xml:space="preserve"> </w:t>
      </w:r>
      <w:r>
        <w:t>can be partitioned as</w:t>
      </w:r>
    </w:p>
    <w:p w14:paraId="3AFEC7FA" w14:textId="77777777" w:rsidR="00DA7105" w:rsidRPr="00DA7105" w:rsidRDefault="00DA7105" w:rsidP="00DA7105">
      <w:pPr>
        <w:jc w:val="both"/>
        <w:rPr>
          <w:b/>
          <w:bCs/>
          <w:sz w:val="8"/>
          <w:szCs w:val="8"/>
        </w:rPr>
      </w:pPr>
    </w:p>
    <w:p w14:paraId="5B4AA493" w14:textId="77777777" w:rsidR="000722AF" w:rsidRPr="007441BA" w:rsidRDefault="00FA2818" w:rsidP="000722AF">
      <w:pPr>
        <w:jc w:val="end"/>
        <w:rPr>
          <w:b/>
          <w:bCs/>
          <w:sz w:val="16"/>
          <w:szCs w:val="16"/>
        </w:rPr>
      </w:pPr>
      <m:oMath>
        <m:r>
          <m:rPr>
            <m:sty m:val="bi"/>
          </m:rPr>
          <w:rPr>
            <w:rFonts w:ascii="Cambria Math" w:hAnsi="Cambria Math"/>
            <w:sz w:val="16"/>
            <w:szCs w:val="16"/>
          </w:rPr>
          <m:t>U=[</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oMath>
      <w:r>
        <w:rPr>
          <w:b/>
          <w:i/>
          <w:sz w:val="16"/>
          <w:szCs w:val="16"/>
        </w:rPr>
        <w:tab/>
      </w:r>
      <w:r>
        <w:rPr>
          <w:b/>
          <w:i/>
          <w:sz w:val="16"/>
          <w:szCs w:val="16"/>
        </w:rPr>
        <w:tab/>
        <w:t xml:space="preserve">             </w:t>
      </w:r>
      <w:r>
        <w:rPr>
          <w:b/>
          <w:bCs/>
          <w:i/>
          <w:iCs/>
          <w:sz w:val="16"/>
          <w:szCs w:val="16"/>
        </w:rPr>
        <w:t>(5)</w:t>
      </w:r>
    </w:p>
    <w:p w14:paraId="599884AD" w14:textId="77777777" w:rsidR="000722AF" w:rsidRPr="00DA7105" w:rsidRDefault="000722AF" w:rsidP="000722AF">
      <w:pPr>
        <w:jc w:val="end"/>
        <w:rPr>
          <w:b/>
          <w:bCs/>
          <w:sz w:val="8"/>
          <w:szCs w:val="8"/>
        </w:rPr>
      </w:pPr>
    </w:p>
    <w:p w14:paraId="4B26C28E" w14:textId="77777777" w:rsidR="00657B1C" w:rsidRPr="00657B1C" w:rsidRDefault="00DA7105" w:rsidP="00657B1C">
      <w:pPr>
        <w:jc w:val="both"/>
      </w:pPr>
      <w:r>
        <w:lastRenderedPageBreak/>
        <w:t xml:space="preserve">       The MUSIC algorithm exploits the orthogonality between the noise subspace and the true steering vector. For the correct direction of arrival, the steering vector lies entirely within the signal subspace and is therefore orthogonal to the noise subspace:</w:t>
      </w:r>
    </w:p>
    <w:p w14:paraId="29029608" w14:textId="77777777" w:rsidR="00657B1C" w:rsidRPr="003A6291" w:rsidRDefault="00175B9E" w:rsidP="003A6291">
      <w:pPr>
        <w:jc w:val="end"/>
        <w:rPr>
          <w:b/>
          <w:bCs/>
          <w:i/>
          <w:iCs/>
        </w:rPr>
      </w:pPr>
      <m:oMath>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 xml:space="preserve"> ≈0</m:t>
        </m:r>
      </m:oMath>
      <w:r w:rsidR="007F2F85">
        <w:rPr>
          <w:b/>
          <w:bCs/>
          <w:sz w:val="16"/>
          <w:szCs w:val="16"/>
        </w:rPr>
        <w:tab/>
        <w:t xml:space="preserve">                          </w:t>
      </w:r>
      <w:r w:rsidR="007F2F85">
        <w:rPr>
          <w:b/>
          <w:bCs/>
          <w:i/>
          <w:iCs/>
          <w:sz w:val="16"/>
          <w:szCs w:val="16"/>
        </w:rPr>
        <w:t>(6</w:t>
      </w:r>
      <w:r w:rsidR="007F2F85">
        <w:rPr>
          <w:b/>
          <w:bCs/>
          <w:i/>
          <w:iCs/>
        </w:rPr>
        <w:t>)</w:t>
      </w:r>
    </w:p>
    <w:p w14:paraId="63427F94" w14:textId="77777777" w:rsidR="00434871" w:rsidRPr="00657B1C" w:rsidRDefault="00182599" w:rsidP="00434871">
      <w:pPr>
        <w:pStyle w:val="Heading3"/>
        <w:numPr>
          <w:ilvl w:val="0"/>
          <w:numId w:val="0"/>
        </w:numPr>
        <w:ind w:firstLine="14.40pt"/>
      </w:pPr>
      <w:r>
        <w:rPr>
          <w:i w:val="0"/>
          <w:iCs w:val="0"/>
        </w:rPr>
        <w:t xml:space="preserve">Using this property the DoA estimate is obtained by searching over </w:t>
      </w:r>
      <w:r>
        <w:rPr>
          <w:rFonts w:ascii="Cambria Math" w:hAnsi="Cambria Math" w:cs="Cambria Math"/>
          <w:i w:val="0"/>
          <w:iCs w:val="0"/>
        </w:rPr>
        <w:t>𝜃</w:t>
      </w:r>
      <w:r>
        <w:rPr>
          <w:i w:val="0"/>
          <w:iCs w:val="0"/>
        </w:rPr>
        <w:t xml:space="preserve"> and selecting the angle corresponding to the maximum value:</w:t>
      </w:r>
    </w:p>
    <w:p w14:paraId="09254655" w14:textId="77777777" w:rsidR="00EF3E58" w:rsidRPr="00EF3E58" w:rsidRDefault="00175B9E" w:rsidP="008C61E7">
      <w:pPr>
        <w:jc w:val="end"/>
        <w:rPr>
          <w:sz w:val="8"/>
          <w:szCs w:val="8"/>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7F2F85">
        <w:rPr>
          <w:b/>
          <w:bCs/>
          <w:sz w:val="16"/>
          <w:szCs w:val="16"/>
        </w:rPr>
        <w:tab/>
        <w:t xml:space="preserve">                     </w:t>
      </w:r>
      <w:r w:rsidR="007F2F85">
        <w:rPr>
          <w:b/>
          <w:bCs/>
          <w:i/>
          <w:iCs/>
          <w:sz w:val="16"/>
          <w:szCs w:val="16"/>
        </w:rPr>
        <w:t>(7)</w:t>
      </w:r>
    </w:p>
    <w:p w14:paraId="7607DE20" w14:textId="77777777" w:rsidR="00D463FC" w:rsidRPr="00D463FC" w:rsidRDefault="00D463FC" w:rsidP="00A936C1">
      <w:pPr>
        <w:rPr>
          <w:b/>
          <w:bCs/>
          <w:noProof/>
          <w:sz w:val="8"/>
          <w:szCs w:val="8"/>
        </w:rPr>
      </w:pPr>
    </w:p>
    <w:p w14:paraId="26E17B1F" w14:textId="68A2BB64" w:rsidR="00F01833" w:rsidRDefault="00F01833" w:rsidP="00F01833">
      <w:pPr>
        <w:pStyle w:val="Heading3"/>
        <w:numPr>
          <w:ilvl w:val="0"/>
          <w:numId w:val="0"/>
        </w:numPr>
        <w:ind w:firstLine="14.40pt"/>
        <w:rPr>
          <w:i w:val="0"/>
          <w:iCs w:val="0"/>
        </w:rPr>
      </w:pPr>
      <w:r>
        <w:rPr>
          <w:i w:val="0"/>
          <w:iCs w:val="0"/>
        </w:rPr>
        <w:t xml:space="preserve">Within real-time applications, the standard MUSIC algorithm can suffer from reduced performance in multipath or heavily cluttered environments where correlated signal reflections may be present. To mitigate this effect, forward–backward averaging was applied to the </w:t>
      </w:r>
      <w:r w:rsidR="00067F99">
        <w:rPr>
          <w:i w:val="0"/>
          <w:iCs w:val="0"/>
        </w:rPr>
        <w:t>received data</w:t>
      </w:r>
      <w:r>
        <w:rPr>
          <w:i w:val="0"/>
          <w:iCs w:val="0"/>
        </w:rPr>
        <w:t xml:space="preserve"> matrix to improve the stability of the subspace estimation. This technique effectively increases the usable snapshot information by incorporating both the forward and reversed sensor data, which helps decorrelate multipath components and improves separation between the signal and noise subspaces. The forward–backward averaged</w:t>
      </w:r>
      <w:r w:rsidR="00067F99">
        <w:rPr>
          <w:i w:val="0"/>
          <w:iCs w:val="0"/>
        </w:rPr>
        <w:t xml:space="preserve"> </w:t>
      </w:r>
      <w:r>
        <w:rPr>
          <w:i w:val="0"/>
          <w:iCs w:val="0"/>
        </w:rPr>
        <w:t>matrix is computed as:</w:t>
      </w:r>
    </w:p>
    <w:p w14:paraId="333D13BA" w14:textId="77777777" w:rsidR="00F01833" w:rsidRPr="00EF3E58" w:rsidRDefault="00F01833" w:rsidP="00F01833">
      <w:pPr>
        <w:rPr>
          <w:sz w:val="8"/>
          <w:szCs w:val="8"/>
        </w:rPr>
      </w:pPr>
    </w:p>
    <w:p w14:paraId="492A9AA4" w14:textId="172826FB" w:rsidR="00F01833" w:rsidRDefault="00175B9E" w:rsidP="00F01833">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X</m:t>
            </m:r>
            <m:ctrlPr>
              <w:rPr>
                <w:rFonts w:ascii="Cambria Math" w:hAnsi="Cambria Math" w:hint="eastAsia"/>
                <w:b/>
                <w:bCs/>
                <w:i/>
                <w:sz w:val="16"/>
                <w:szCs w:val="16"/>
              </w:rPr>
            </m:ctrlPr>
          </m:e>
          <m:sub>
            <m:r>
              <m:rPr>
                <m:sty m:val="bi"/>
              </m:rPr>
              <w:rPr>
                <w:rFonts w:ascii="Cambria Math" w:hAnsi="Cambria Math" w:hint="eastAsia"/>
                <w:sz w:val="16"/>
                <w:szCs w:val="16"/>
              </w:rPr>
              <m:t>fb</m:t>
            </m:r>
          </m:sub>
        </m:sSub>
        <m:r>
          <m:rPr>
            <m:sty m:val="bi"/>
          </m:rPr>
          <w:rPr>
            <w:rFonts w:ascii="Cambria Math" w:hAnsi="Cambria Math" w:hint="eastAsia"/>
            <w:sz w:val="16"/>
            <w:szCs w:val="16"/>
          </w:rPr>
          <m:t>=</m:t>
        </m:r>
        <m:f>
          <m:fPr>
            <m:ctrlPr>
              <w:rPr>
                <w:rFonts w:ascii="Cambria Math" w:hAnsi="Cambria Math"/>
                <w:b/>
                <w:bCs/>
                <w:i/>
                <w:sz w:val="16"/>
                <w:szCs w:val="16"/>
              </w:rPr>
            </m:ctrlPr>
          </m:fPr>
          <m:num>
            <m:r>
              <m:rPr>
                <m:sty m:val="bi"/>
              </m:rPr>
              <w:rPr>
                <w:rFonts w:ascii="Cambria Math" w:hAnsi="Cambria Math" w:hint="eastAsia"/>
                <w:sz w:val="16"/>
                <w:szCs w:val="16"/>
              </w:rPr>
              <m:t>1</m:t>
            </m:r>
          </m:num>
          <m:den>
            <m:r>
              <m:rPr>
                <m:sty m:val="bi"/>
              </m:rPr>
              <w:rPr>
                <w:rFonts w:ascii="Cambria Math" w:hAnsi="Cambria Math" w:hint="eastAsia"/>
                <w:sz w:val="16"/>
                <w:szCs w:val="16"/>
              </w:rPr>
              <m:t>2</m:t>
            </m:r>
          </m:den>
        </m:f>
        <m:r>
          <m:rPr>
            <m:sty m:val="bi"/>
          </m:rPr>
          <w:rPr>
            <w:rFonts w:ascii="Cambria Math" w:hAnsi="Cambria Math"/>
            <w:sz w:val="16"/>
            <w:szCs w:val="16"/>
          </w:rPr>
          <m:t>(</m:t>
        </m:r>
        <m:sSub>
          <m:sSubPr>
            <m:ctrlPr>
              <w:rPr>
                <w:rFonts w:ascii="Cambria Math" w:hAnsi="Cambria Math"/>
                <w:b/>
                <w:bCs/>
                <w:i/>
                <w:sz w:val="16"/>
                <w:szCs w:val="16"/>
              </w:rPr>
            </m:ctrlPr>
          </m:sSubPr>
          <m:e>
            <m:r>
              <m:rPr>
                <m:sty m:val="bi"/>
              </m:rPr>
              <w:rPr>
                <w:rFonts w:ascii="Cambria Math" w:hAnsi="Cambria Math"/>
                <w:sz w:val="16"/>
                <w:szCs w:val="16"/>
              </w:rPr>
              <m:t>X</m:t>
            </m:r>
          </m:e>
          <m:sub>
            <m:r>
              <m:rPr>
                <m:sty m:val="bi"/>
              </m:rPr>
              <w:rPr>
                <w:rFonts w:ascii="Cambria Math" w:hAnsi="Cambria Math" w:hint="eastAsia"/>
                <w:sz w:val="16"/>
                <w:szCs w:val="16"/>
              </w:rPr>
              <m:t>zz</m:t>
            </m:r>
          </m:sub>
        </m:sSub>
        <m:r>
          <m:rPr>
            <m:sty m:val="bi"/>
          </m:rPr>
          <w:rPr>
            <w:rFonts w:ascii="Cambria Math" w:hAnsi="Cambria Math" w:hint="eastAsia"/>
            <w:sz w:val="16"/>
            <w:szCs w:val="16"/>
          </w:rPr>
          <m:t>+J</m:t>
        </m:r>
        <m:sSubSup>
          <m:sSubSupPr>
            <m:ctrlPr>
              <w:rPr>
                <w:rFonts w:ascii="Cambria Math" w:hAnsi="Cambria Math"/>
                <w:b/>
                <w:bCs/>
                <w:i/>
                <w:sz w:val="16"/>
                <w:szCs w:val="16"/>
              </w:rPr>
            </m:ctrlPr>
          </m:sSubSupPr>
          <m:e>
            <m:r>
              <m:rPr>
                <m:sty m:val="bi"/>
              </m:rPr>
              <w:rPr>
                <w:rFonts w:ascii="Cambria Math" w:hAnsi="Cambria Math"/>
                <w:sz w:val="16"/>
                <w:szCs w:val="16"/>
              </w:rPr>
              <m:t>X</m:t>
            </m:r>
            <m:ctrlPr>
              <w:rPr>
                <w:rFonts w:ascii="Cambria Math" w:hAnsi="Cambria Math" w:hint="eastAsia"/>
                <w:b/>
                <w:bCs/>
                <w:i/>
                <w:sz w:val="16"/>
                <w:szCs w:val="16"/>
              </w:rPr>
            </m:ctrlPr>
          </m:e>
          <m:sub>
            <m:r>
              <m:rPr>
                <m:sty m:val="bi"/>
              </m:rPr>
              <w:rPr>
                <w:rFonts w:ascii="Cambria Math" w:hAnsi="Cambria Math" w:hint="eastAsia"/>
                <w:sz w:val="16"/>
                <w:szCs w:val="16"/>
              </w:rPr>
              <m:t>zz</m:t>
            </m:r>
          </m:sub>
          <m:sup>
            <m:r>
              <m:rPr>
                <m:sty m:val="bi"/>
              </m:rPr>
              <w:rPr>
                <w:rFonts w:ascii="Cambria Math" w:hAnsi="Cambria Math" w:cs="Cambria Math"/>
                <w:sz w:val="16"/>
                <w:szCs w:val="16"/>
              </w:rPr>
              <m:t>*</m:t>
            </m:r>
          </m:sup>
        </m:sSubSup>
        <m:r>
          <m:rPr>
            <m:sty m:val="bi"/>
          </m:rPr>
          <w:rPr>
            <w:rFonts w:ascii="Cambria Math" w:hAnsi="Cambria Math" w:hint="eastAsia"/>
            <w:sz w:val="16"/>
            <w:szCs w:val="16"/>
          </w:rPr>
          <m:t>J)</m:t>
        </m:r>
      </m:oMath>
      <w:r w:rsidR="007F2F85">
        <w:rPr>
          <w:b/>
          <w:bCs/>
          <w:noProof/>
          <w:sz w:val="16"/>
          <w:szCs w:val="16"/>
        </w:rPr>
        <w:t xml:space="preserve">   </w:t>
      </w:r>
      <w:r w:rsidR="007F2F85">
        <w:rPr>
          <w:b/>
          <w:bCs/>
          <w:sz w:val="16"/>
          <w:szCs w:val="16"/>
        </w:rPr>
        <w:tab/>
        <w:t xml:space="preserve">                 </w:t>
      </w:r>
      <w:r w:rsidR="007F2F85">
        <w:rPr>
          <w:b/>
          <w:bCs/>
          <w:i/>
          <w:iCs/>
          <w:sz w:val="16"/>
          <w:szCs w:val="16"/>
        </w:rPr>
        <w:t>(8</w:t>
      </w:r>
      <w:r w:rsidR="007F2F85">
        <w:rPr>
          <w:b/>
          <w:bCs/>
          <w:i/>
          <w:iCs/>
        </w:rPr>
        <w:t>)</w:t>
      </w:r>
    </w:p>
    <w:p w14:paraId="027B57C7" w14:textId="77777777" w:rsidR="00F01833" w:rsidRPr="00D463FC" w:rsidRDefault="00F01833" w:rsidP="00F01833">
      <w:pPr>
        <w:jc w:val="end"/>
        <w:rPr>
          <w:b/>
          <w:bCs/>
          <w:noProof/>
          <w:sz w:val="8"/>
          <w:szCs w:val="8"/>
        </w:rPr>
      </w:pPr>
    </w:p>
    <w:p w14:paraId="50E32ABC" w14:textId="562C636D" w:rsidR="006A78AF" w:rsidRDefault="00F01833" w:rsidP="00F01833">
      <w:pPr>
        <w:pStyle w:val="Heading3"/>
        <w:numPr>
          <w:ilvl w:val="0"/>
          <w:numId w:val="0"/>
        </w:numPr>
        <w:ind w:firstLine="14.40pt"/>
        <w:rPr>
          <w:i w:val="0"/>
          <w:iCs w:val="0"/>
        </w:rPr>
      </w:pPr>
      <w:r>
        <w:rPr>
          <w:i w:val="0"/>
          <w:iCs w:val="0"/>
        </w:rPr>
        <w:t xml:space="preserve">Where </w:t>
      </w:r>
      <m:oMath>
        <m:sSub>
          <m:sSubPr>
            <m:ctrlPr>
              <w:rPr>
                <w:rFonts w:ascii="Cambria Math" w:hAnsi="Cambria Math"/>
                <w:i w:val="0"/>
                <w:iCs w:val="0"/>
              </w:rPr>
            </m:ctrlPr>
          </m:sSubPr>
          <m:e>
            <m:r>
              <w:rPr>
                <w:rFonts w:ascii="Cambria Math" w:hAnsi="Cambria Math"/>
              </w:rPr>
              <m:t>X</m:t>
            </m:r>
          </m:e>
          <m:sub>
            <m:r>
              <w:rPr>
                <w:rFonts w:ascii="Cambria Math" w:hAnsi="Cambria Math"/>
              </w:rPr>
              <m:t>zz</m:t>
            </m:r>
          </m:sub>
        </m:sSub>
      </m:oMath>
      <w:r>
        <w:rPr>
          <w:i w:val="0"/>
          <w:iCs w:val="0"/>
        </w:rPr>
        <w:t xml:space="preserve">is the sample </w:t>
      </w:r>
      <w:r w:rsidR="00067F99">
        <w:rPr>
          <w:i w:val="0"/>
          <w:iCs w:val="0"/>
        </w:rPr>
        <w:t>data</w:t>
      </w:r>
      <w:r>
        <w:rPr>
          <w:i w:val="0"/>
          <w:iCs w:val="0"/>
        </w:rPr>
        <w:t xml:space="preserve"> matrix, </w:t>
      </w:r>
      <m:oMath>
        <m:sSubSup>
          <m:sSubSupPr>
            <m:ctrlPr>
              <w:rPr>
                <w:rFonts w:ascii="Cambria Math" w:hAnsi="Cambria Math"/>
                <w:i w:val="0"/>
                <w:iCs w:val="0"/>
              </w:rPr>
            </m:ctrlPr>
          </m:sSubSupPr>
          <m:e>
            <m:r>
              <w:rPr>
                <w:rFonts w:ascii="Cambria Math" w:hAnsi="Cambria Math"/>
              </w:rPr>
              <m:t>X</m:t>
            </m:r>
          </m:e>
          <m:sub>
            <m:r>
              <w:rPr>
                <w:rFonts w:ascii="Cambria Math" w:hAnsi="Cambria Math"/>
              </w:rPr>
              <m:t>zz</m:t>
            </m:r>
          </m:sub>
          <m:sup>
            <m:r>
              <w:rPr>
                <w:rFonts w:ascii="Cambria Math" w:hAnsi="Cambria Math"/>
              </w:rPr>
              <m:t>*</m:t>
            </m:r>
          </m:sup>
        </m:sSubSup>
      </m:oMath>
      <w:r>
        <w:rPr>
          <w:i w:val="0"/>
          <w:iCs w:val="0"/>
        </w:rPr>
        <w:t xml:space="preserve">denotes the complex conjugate, and </w:t>
      </w:r>
      <m:oMath>
        <m:r>
          <w:rPr>
            <w:rFonts w:ascii="Cambria Math" w:hAnsi="Cambria Math"/>
          </w:rPr>
          <m:t>J</m:t>
        </m:r>
      </m:oMath>
      <w:r w:rsidR="00067F99">
        <w:rPr>
          <w:i w:val="0"/>
        </w:rPr>
        <w:t xml:space="preserve"> </w:t>
      </w:r>
      <w:r>
        <w:rPr>
          <w:i w:val="0"/>
          <w:iCs w:val="0"/>
        </w:rPr>
        <w:t xml:space="preserve">is the exchange matrix that reverses the sensor order. By combining the original </w:t>
      </w:r>
      <w:r w:rsidR="00067F99">
        <w:rPr>
          <w:i w:val="0"/>
          <w:iCs w:val="0"/>
        </w:rPr>
        <w:t>data</w:t>
      </w:r>
      <w:r>
        <w:rPr>
          <w:i w:val="0"/>
          <w:iCs w:val="0"/>
        </w:rPr>
        <w:t xml:space="preserve"> matrix with its reversed conjugate counterpart, the resulting matrix becomes more symmetric and better conditioned for the </w:t>
      </w:r>
      <w:r w:rsidR="00067F99">
        <w:rPr>
          <w:i w:val="0"/>
          <w:iCs w:val="0"/>
        </w:rPr>
        <w:t>singular value</w:t>
      </w:r>
      <w:r>
        <w:rPr>
          <w:i w:val="0"/>
          <w:iCs w:val="0"/>
        </w:rPr>
        <w:t xml:space="preserve"> decomposition used by the MUSIC algorithm.</w:t>
      </w:r>
    </w:p>
    <w:p w14:paraId="35EB460B" w14:textId="77777777" w:rsidR="00953F4A" w:rsidRPr="00C92787" w:rsidRDefault="00B5293A" w:rsidP="00C92787">
      <w:pPr>
        <w:pStyle w:val="Heading3"/>
        <w:numPr>
          <w:ilvl w:val="0"/>
          <w:numId w:val="0"/>
        </w:numPr>
        <w:ind w:firstLine="14.40pt"/>
        <w:rPr>
          <w:i w:val="0"/>
          <w:iCs w:val="0"/>
        </w:rPr>
      </w:pPr>
      <w:r>
        <w:rPr>
          <w:i w:val="0"/>
          <w:iCs w:val="0"/>
        </w:rPr>
        <w:t xml:space="preserve">For the Uniform Circular Array (UCA), the MUSIC algorithm itself remains unchanged; however, the steering vector must be modified to reflect the circular array geometry. Unlike the ULA, where phase shifts progress linearly along the array axis, each UCA element is positioned at a different angular location around a circle of radius </w:t>
      </w:r>
      <m:oMath>
        <m:r>
          <w:rPr>
            <w:rFonts w:ascii="Cambria Math" w:hAnsi="Cambria Math"/>
          </w:rPr>
          <m:t>R</m:t>
        </m:r>
      </m:oMath>
      <w:r>
        <w:rPr>
          <w:i w:val="0"/>
          <w:iCs w:val="0"/>
        </w:rPr>
        <w:t>. As a result, the phase observed at each element depends on the projection of the incoming wave onto that element’s position along the circular perimeter. This relationship is illustrated in Fig. 3, where a narrowband RF source impinges on the circular array and produces different phase responses at each antenna element depending on the azimuth angle of arrival.</w:t>
      </w:r>
    </w:p>
    <w:p w14:paraId="1DEAD303" w14:textId="77777777" w:rsidR="00953F4A" w:rsidRDefault="00953F4A" w:rsidP="00953F4A">
      <w:r>
        <w:rPr>
          <w:rFonts w:ascii="Cambria Math" w:eastAsia="Times New Roman" w:hAnsi="Cambria Math"/>
          <w:b/>
          <w:bCs/>
          <w:noProof/>
        </w:rPr>
        <w:drawing>
          <wp:inline distT="0" distB="0" distL="0" distR="0" wp14:anchorId="70484625" wp14:editId="46AC7EC2">
            <wp:extent cx="2953785" cy="1815152"/>
            <wp:effectExtent l="0" t="0" r="0" b="0"/>
            <wp:docPr id="1207890132" name="Picture 1" descr="A diagram of a circle with lines and dots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  AI-generated content may be incorrect."/>
                    <pic:cNvPicPr/>
                  </pic:nvPicPr>
                  <pic:blipFill rotWithShape="1">
                    <a:blip r:embed="rId14"/>
                    <a:srcRect l="6.599%" t="6.72%" b="5.561%"/>
                    <a:stretch>
                      <a:fillRect/>
                    </a:stretch>
                  </pic:blipFill>
                  <pic:spPr bwMode="auto">
                    <a:xfrm>
                      <a:off x="0" y="0"/>
                      <a:ext cx="3005929" cy="1847196"/>
                    </a:xfrm>
                    <a:prstGeom prst="rect">
                      <a:avLst/>
                    </a:prstGeom>
                    <a:ln>
                      <a:noFill/>
                    </a:ln>
                    <a:extLst>
                      <a:ext uri="{53640926-AAD7-44D8-BBD7-CCE9431645EC}">
                        <a14:shadowObscured xmlns:a14="http://schemas.microsoft.com/office/drawing/2010/main"/>
                      </a:ext>
                    </a:extLst>
                  </pic:spPr>
                </pic:pic>
              </a:graphicData>
            </a:graphic>
          </wp:inline>
        </w:drawing>
      </w:r>
    </w:p>
    <w:p w14:paraId="54ADEAB6" w14:textId="77777777" w:rsidR="0043026B" w:rsidRDefault="00953F4A" w:rsidP="00953F4A">
      <w:pPr>
        <w:rPr>
          <w:sz w:val="16"/>
          <w:szCs w:val="16"/>
        </w:rPr>
      </w:pPr>
      <w:r>
        <w:rPr>
          <w:sz w:val="16"/>
          <w:szCs w:val="16"/>
        </w:rPr>
        <w:t>Fig 3. MUSIC DoA Model with Source impinging on UCA</w:t>
      </w:r>
    </w:p>
    <w:p w14:paraId="2F12330B" w14:textId="77777777" w:rsidR="00596A2A" w:rsidRDefault="00564FCD" w:rsidP="00596A2A">
      <w:pPr>
        <w:pStyle w:val="Heading3"/>
        <w:numPr>
          <w:ilvl w:val="0"/>
          <w:numId w:val="0"/>
        </w:numPr>
        <w:ind w:firstLine="14.40pt"/>
        <w:rPr>
          <w:i w:val="0"/>
          <w:iCs w:val="0"/>
        </w:rPr>
      </w:pPr>
      <w:r>
        <w:rPr>
          <w:i w:val="0"/>
          <w:iCs w:val="0"/>
        </w:rPr>
        <w:t xml:space="preserve">Because each antenna element in the circular array occupies a unique angular position, the array response must account for the relative phase delay between the incoming </w:t>
      </w:r>
      <w:r>
        <w:rPr>
          <w:i w:val="0"/>
          <w:iCs w:val="0"/>
        </w:rPr>
        <w:t>signal direction and the position of each sensor element. This relationship is captured by the steering vector for the uniform circular array, which models the phase response of each antenna element as a function of the source azimuth angle:</w:t>
      </w:r>
    </w:p>
    <w:p w14:paraId="683CE830" w14:textId="77777777" w:rsidR="00596A2A" w:rsidRPr="00EF3E58" w:rsidRDefault="00596A2A" w:rsidP="00596A2A">
      <w:pPr>
        <w:rPr>
          <w:sz w:val="8"/>
          <w:szCs w:val="8"/>
        </w:rPr>
      </w:pPr>
    </w:p>
    <w:p w14:paraId="03A46650" w14:textId="77777777" w:rsidR="00596A2A" w:rsidRDefault="00A23A08" w:rsidP="00A23A08">
      <w:pPr>
        <w:jc w:val="end"/>
        <w:rPr>
          <w:b/>
          <w:bCs/>
          <w:i/>
          <w:iCs/>
        </w:rPr>
      </w:pPr>
      <m:oMath>
        <m:r>
          <m:rPr>
            <m:sty m:val="bi"/>
          </m:rPr>
          <w:rPr>
            <w:rFonts w:ascii="Cambria Math" w:hAnsi="Cambria Math"/>
            <w:sz w:val="16"/>
            <w:szCs w:val="16"/>
          </w:rPr>
          <m:t>b</m:t>
        </m:r>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sSup>
          <m:sSupPr>
            <m:ctrlPr>
              <w:rPr>
                <w:rFonts w:ascii="Cambria Math" w:hAnsi="Cambria Math"/>
                <w:b/>
                <w:bCs/>
                <w:i/>
                <w:sz w:val="16"/>
                <w:szCs w:val="16"/>
              </w:rPr>
            </m:ctrlPr>
          </m:sSupPr>
          <m:e>
            <m:d>
              <m:dPr>
                <m:begChr m:val="["/>
                <m:endChr m:val="]"/>
                <m:ctrlPr>
                  <w:rPr>
                    <w:rFonts w:ascii="Cambria Math" w:hAnsi="Cambria Math"/>
                    <w:b/>
                    <w:bCs/>
                    <w:i/>
                    <w:sz w:val="16"/>
                    <w:szCs w:val="16"/>
                  </w:rPr>
                </m:ctrlPr>
              </m:dPr>
              <m:e>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t>
                            </m:r>
                            <m:r>
                              <m:rPr>
                                <m:sty m:val="bi"/>
                              </m:rPr>
                              <w:rPr>
                                <w:rFonts w:ascii="Cambria Math" w:hAnsi="Cambria Math"/>
                                <w:sz w:val="16"/>
                                <w:szCs w:val="16"/>
                              </w:rPr>
                              <m:t>1​</m:t>
                            </m:r>
                          </m:e>
                        </m:d>
                      </m:e>
                    </m:func>
                  </m:sup>
                </m:sSup>
                <m:r>
                  <m:rPr>
                    <m:sty m:val="bi"/>
                  </m:rPr>
                  <w:rPr>
                    <w:rFonts w:ascii="Cambria Math" w:hAnsi="Cambria Math"/>
                    <w:sz w:val="16"/>
                    <w:szCs w:val="16"/>
                  </w:rPr>
                  <m:t>​⋯​</m:t>
                </m:r>
                <m:sSup>
                  <m:sSupPr>
                    <m:ctrlPr>
                      <w:rPr>
                        <w:rFonts w:ascii="Cambria Math" w:hAnsi="Cambria Math"/>
                        <w:b/>
                        <w:bCs/>
                        <w:i/>
                        <w:sz w:val="16"/>
                        <w:szCs w:val="16"/>
                      </w:rPr>
                    </m:ctrlPr>
                  </m:sSupPr>
                  <m:e>
                    <m:r>
                      <m:rPr>
                        <m:sty m:val="bi"/>
                      </m:rPr>
                      <w:rPr>
                        <w:rFonts w:ascii="Cambria Math" w:hAnsi="Cambria Math"/>
                        <w:sz w:val="16"/>
                        <w:szCs w:val="16"/>
                      </w:rPr>
                      <m:t>e</m:t>
                    </m:r>
                  </m:e>
                  <m:sup>
                    <m:r>
                      <m:rPr>
                        <m:sty m:val="bi"/>
                      </m:rPr>
                      <w:rPr>
                        <w:rFonts w:ascii="Cambria Math" w:hAnsi="Cambria Math"/>
                        <w:sz w:val="16"/>
                        <w:szCs w:val="16"/>
                      </w:rPr>
                      <m:t>jλ</m:t>
                    </m:r>
                    <m:r>
                      <m:rPr>
                        <m:sty m:val="bi"/>
                      </m:rPr>
                      <w:rPr>
                        <w:rFonts w:ascii="Cambria Math" w:hAnsi="Cambria Math"/>
                        <w:sz w:val="16"/>
                        <w:szCs w:val="16"/>
                      </w:rPr>
                      <m:t>2</m:t>
                    </m:r>
                    <m:r>
                      <m:rPr>
                        <m:sty m:val="bi"/>
                      </m:rPr>
                      <w:rPr>
                        <w:rFonts w:ascii="Cambria Math" w:hAnsi="Cambria Math"/>
                        <w:sz w:val="16"/>
                        <w:szCs w:val="16"/>
                      </w:rPr>
                      <m:t>πR​</m:t>
                    </m:r>
                    <m:r>
                      <m:rPr>
                        <m:sty m:val="b"/>
                      </m:rPr>
                      <w:rPr>
                        <w:rFonts w:ascii="Cambria Math" w:hAnsi="Cambria Math"/>
                        <w:sz w:val="16"/>
                        <w:szCs w:val="16"/>
                      </w:rPr>
                      <m:t>co</m:t>
                    </m:r>
                    <m:func>
                      <m:funcPr>
                        <m:ctrlPr>
                          <w:rPr>
                            <w:rFonts w:ascii="Cambria Math" w:hAnsi="Cambria Math"/>
                            <w:b/>
                            <w:bCs/>
                            <w:sz w:val="16"/>
                            <w:szCs w:val="16"/>
                          </w:rPr>
                        </m:ctrlPr>
                      </m:funcPr>
                      <m:fName>
                        <m:r>
                          <m:rPr>
                            <m:sty m:val="b"/>
                          </m:rPr>
                          <w:rPr>
                            <w:rFonts w:ascii="Cambria Math" w:hAnsi="Cambria Math"/>
                            <w:sz w:val="16"/>
                            <w:szCs w:val="16"/>
                          </w:rPr>
                          <m:t>s</m:t>
                        </m:r>
                      </m:fName>
                      <m:e>
                        <m:d>
                          <m:dPr>
                            <m:ctrlPr>
                              <w:rPr>
                                <w:rFonts w:ascii="Cambria Math" w:hAnsi="Cambria Math"/>
                                <w:b/>
                                <w:bCs/>
                                <w:i/>
                                <w:sz w:val="16"/>
                                <w:szCs w:val="16"/>
                              </w:rPr>
                            </m:ctrlPr>
                          </m:dPr>
                          <m:e>
                            <m:r>
                              <m:rPr>
                                <m:sty m:val="bi"/>
                              </m:rPr>
                              <w:rPr>
                                <w:rFonts w:ascii="Cambria Math" w:hAnsi="Cambria Math"/>
                                <w:sz w:val="16"/>
                                <w:szCs w:val="16"/>
                              </w:rPr>
                              <m:t>ϕ-γM​</m:t>
                            </m:r>
                          </m:e>
                        </m:d>
                      </m:e>
                    </m:func>
                  </m:sup>
                </m:sSup>
                <m:r>
                  <m:rPr>
                    <m:sty m:val="bi"/>
                  </m:rPr>
                  <w:rPr>
                    <w:rFonts w:ascii="Cambria Math" w:hAnsi="Cambria Math"/>
                    <w:sz w:val="16"/>
                    <w:szCs w:val="16"/>
                  </w:rPr>
                  <m:t>​</m:t>
                </m:r>
              </m:e>
            </m:d>
          </m:e>
          <m:sup>
            <m:r>
              <m:rPr>
                <m:sty m:val="bi"/>
              </m:rPr>
              <w:rPr>
                <w:rFonts w:ascii="Cambria Math" w:hAnsi="Cambria Math"/>
                <w:sz w:val="16"/>
                <w:szCs w:val="16"/>
              </w:rPr>
              <m:t>T</m:t>
            </m:r>
          </m:sup>
        </m:sSup>
      </m:oMath>
      <w:r>
        <w:rPr>
          <w:b/>
          <w:bCs/>
          <w:noProof/>
          <w:sz w:val="16"/>
          <w:szCs w:val="16"/>
        </w:rPr>
        <w:t xml:space="preserve">   </w:t>
      </w:r>
      <w:r>
        <w:rPr>
          <w:b/>
          <w:bCs/>
          <w:sz w:val="16"/>
          <w:szCs w:val="16"/>
        </w:rPr>
        <w:t xml:space="preserve">            </w:t>
      </w:r>
      <w:r>
        <w:rPr>
          <w:b/>
          <w:bCs/>
          <w:i/>
          <w:iCs/>
          <w:sz w:val="16"/>
          <w:szCs w:val="16"/>
        </w:rPr>
        <w:t>(9</w:t>
      </w:r>
      <w:r>
        <w:rPr>
          <w:b/>
          <w:bCs/>
          <w:i/>
          <w:iCs/>
        </w:rPr>
        <w:t>)</w:t>
      </w:r>
    </w:p>
    <w:p w14:paraId="54F5BB9D" w14:textId="77777777" w:rsidR="00820424" w:rsidRDefault="00820424" w:rsidP="00A23A08">
      <w:pPr>
        <w:jc w:val="end"/>
        <w:rPr>
          <w:b/>
          <w:bCs/>
          <w:sz w:val="8"/>
          <w:szCs w:val="8"/>
        </w:rPr>
      </w:pPr>
    </w:p>
    <w:p w14:paraId="722B6AD8" w14:textId="77777777" w:rsidR="00820424" w:rsidRDefault="0088262F" w:rsidP="00820424">
      <w:pPr>
        <w:jc w:val="start"/>
      </w:pPr>
      <w:r>
        <w:t xml:space="preserve">      where </w:t>
      </w:r>
      <m:oMath>
        <m:r>
          <w:rPr>
            <w:rFonts w:ascii="Cambria Math" w:hAnsi="Cambria Math"/>
          </w:rPr>
          <m:t>R</m:t>
        </m:r>
      </m:oMath>
      <w:r>
        <w:t xml:space="preserve"> represents the radius of the circular array, </w:t>
      </w:r>
      <m:oMath>
        <m:r>
          <w:rPr>
            <w:rFonts w:ascii="Cambria Math" w:hAnsi="Cambria Math"/>
          </w:rPr>
          <m:t>λ</m:t>
        </m:r>
      </m:oMath>
      <w:r>
        <w:t xml:space="preserve"> is the signal forms the basis for subspace-based DoA estimation algorithms:</w:t>
      </w:r>
    </w:p>
    <w:p w14:paraId="06AEE77E" w14:textId="77777777" w:rsidR="000736F0" w:rsidRDefault="000736F0" w:rsidP="00820424">
      <w:pPr>
        <w:jc w:val="start"/>
        <w:rPr>
          <w:b/>
          <w:bCs/>
          <w:sz w:val="8"/>
          <w:szCs w:val="8"/>
        </w:rPr>
      </w:pPr>
    </w:p>
    <w:p w14:paraId="7EF38C89" w14:textId="77777777" w:rsidR="000736F0" w:rsidRPr="00451EDE" w:rsidRDefault="005F50D7" w:rsidP="00451EDE">
      <w:pPr>
        <w:jc w:val="end"/>
        <w:rPr>
          <w:rFonts w:ascii="Cambria Math" w:hAnsi="Cambria Math"/>
          <w:b/>
          <w:bCs/>
          <w:i/>
          <w:sz w:val="16"/>
          <w:szCs w:val="16"/>
        </w:rPr>
      </w:pPr>
      <m:oMath>
        <m:r>
          <m:rPr>
            <m:sty m:val="bi"/>
          </m:rPr>
          <w:rPr>
            <w:rFonts w:ascii="Cambria Math" w:hAnsi="Cambria Math"/>
            <w:sz w:val="16"/>
            <w:szCs w:val="16"/>
          </w:rPr>
          <m:t>Y</m:t>
        </m:r>
        <m:d>
          <m:dPr>
            <m:ctrlPr>
              <w:rPr>
                <w:rFonts w:ascii="Cambria Math" w:hAnsi="Cambria Math"/>
                <w:b/>
                <w:bCs/>
                <w:i/>
                <w:sz w:val="16"/>
                <w:szCs w:val="16"/>
              </w:rPr>
            </m:ctrlPr>
          </m:dPr>
          <m:e>
            <m:r>
              <m:rPr>
                <m:sty m:val="bi"/>
              </m:rPr>
              <w:rPr>
                <w:rFonts w:ascii="Cambria Math" w:hAnsi="Cambria Math"/>
                <w:sz w:val="16"/>
                <w:szCs w:val="16"/>
              </w:rPr>
              <m:t>t</m:t>
            </m:r>
          </m:e>
        </m:d>
        <m:r>
          <m:rPr>
            <m:sty m:val="bi"/>
          </m:rPr>
          <w:rPr>
            <w:rFonts w:ascii="Cambria Math" w:hAnsi="Cambria Math"/>
            <w:sz w:val="16"/>
            <w:szCs w:val="16"/>
          </w:rPr>
          <m:t>=b(ϕ)</m:t>
        </m:r>
        <m:sSub>
          <m:sSubPr>
            <m:ctrlPr>
              <w:rPr>
                <w:rFonts w:ascii="Cambria Math" w:hAnsi="Cambria Math"/>
                <w:b/>
                <w:bCs/>
                <w:i/>
                <w:sz w:val="16"/>
                <w:szCs w:val="16"/>
              </w:rPr>
            </m:ctrlPr>
          </m:sSubPr>
          <m:e>
            <m:r>
              <m:rPr>
                <m:sty m:val="bi"/>
              </m:rPr>
              <w:rPr>
                <w:rFonts w:ascii="Cambria Math" w:hAnsi="Cambria Math"/>
                <w:sz w:val="16"/>
                <w:szCs w:val="16"/>
              </w:rPr>
              <m:t>*s</m:t>
            </m:r>
          </m:e>
          <m:sub>
            <m:r>
              <m:rPr>
                <m:sty m:val="bi"/>
              </m:rPr>
              <w:rPr>
                <w:rFonts w:ascii="Cambria Math" w:hAnsi="Cambria Math"/>
                <w:sz w:val="16"/>
                <w:szCs w:val="16"/>
              </w:rPr>
              <m:t>1</m:t>
            </m:r>
          </m:sub>
        </m:sSub>
        <m:r>
          <m:rPr>
            <m:sty m:val="bi"/>
          </m:rPr>
          <w:rPr>
            <w:rFonts w:ascii="Cambria Math" w:hAnsi="Cambria Math"/>
            <w:sz w:val="16"/>
            <w:szCs w:val="16"/>
          </w:rPr>
          <m:t>​(t)+</m:t>
        </m:r>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Y</m:t>
            </m:r>
          </m:sub>
        </m:sSub>
        <m:r>
          <m:rPr>
            <m:sty m:val="bi"/>
          </m:rPr>
          <w:rPr>
            <w:rFonts w:ascii="Cambria Math" w:hAnsi="Cambria Math"/>
            <w:sz w:val="16"/>
            <w:szCs w:val="16"/>
          </w:rPr>
          <m:t>​(t)</m:t>
        </m:r>
      </m:oMath>
      <w:r>
        <w:rPr>
          <w:b/>
          <w:bCs/>
          <w:noProof/>
          <w:sz w:val="16"/>
          <w:szCs w:val="16"/>
        </w:rPr>
        <w:t xml:space="preserve">  </w:t>
      </w:r>
      <w:r>
        <w:rPr>
          <w:b/>
          <w:bCs/>
          <w:sz w:val="16"/>
          <w:szCs w:val="16"/>
        </w:rPr>
        <w:tab/>
        <w:t xml:space="preserve">      </w:t>
      </w:r>
      <w:r>
        <w:rPr>
          <w:b/>
          <w:bCs/>
          <w:sz w:val="16"/>
          <w:szCs w:val="16"/>
        </w:rPr>
        <w:tab/>
        <w:t xml:space="preserve">           </w:t>
      </w:r>
      <w:r>
        <w:rPr>
          <w:b/>
          <w:bCs/>
          <w:i/>
          <w:iCs/>
          <w:sz w:val="16"/>
          <w:szCs w:val="16"/>
        </w:rPr>
        <w:t>(10</w:t>
      </w:r>
      <w:r>
        <w:rPr>
          <w:b/>
          <w:bCs/>
          <w:i/>
          <w:iCs/>
        </w:rPr>
        <w:t>)</w:t>
      </w:r>
    </w:p>
    <w:p w14:paraId="606353B6" w14:textId="77777777" w:rsidR="000736F0" w:rsidRDefault="000736F0" w:rsidP="00820424">
      <w:pPr>
        <w:jc w:val="start"/>
        <w:rPr>
          <w:b/>
          <w:bCs/>
          <w:sz w:val="8"/>
          <w:szCs w:val="8"/>
        </w:rPr>
      </w:pPr>
    </w:p>
    <w:p w14:paraId="5D8F5557" w14:textId="38AE6A30" w:rsidR="00451EDE" w:rsidRDefault="00D431FE" w:rsidP="00437E8F">
      <w:pPr>
        <w:jc w:val="start"/>
      </w:pPr>
      <w:r>
        <w:t xml:space="preserve">      The MUSIC algorithm estimates the direction of arrival by evaluating a </w:t>
      </w:r>
      <w:r w:rsidR="00F93694" w:rsidRPr="00F93694">
        <w:t>pseudospectrum obtained from</w:t>
      </w:r>
      <w:r w:rsidR="00540FC1">
        <w:t xml:space="preserve"> </w:t>
      </w:r>
      <w:r w:rsidR="00540FC1" w:rsidRPr="00540FC1">
        <w:t>the singular value decomposition of the data matrix</w:t>
      </w:r>
      <w:r>
        <w:t>:</w:t>
      </w:r>
    </w:p>
    <w:p w14:paraId="5EC9DDD8" w14:textId="77777777" w:rsidR="004A4963" w:rsidRPr="004A4963" w:rsidRDefault="004A4963" w:rsidP="00820424">
      <w:pPr>
        <w:jc w:val="start"/>
        <w:rPr>
          <w:sz w:val="8"/>
          <w:szCs w:val="8"/>
        </w:rPr>
      </w:pPr>
    </w:p>
    <w:p w14:paraId="01508F40" w14:textId="77777777" w:rsidR="000100B9" w:rsidRDefault="00175B9E" w:rsidP="00EC4CF0">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ϕ</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ϕ</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ϕ</m:t>
                </m:r>
              </m:e>
            </m:d>
          </m:den>
        </m:f>
      </m:oMath>
      <w:r w:rsidR="007F2F85">
        <w:rPr>
          <w:b/>
          <w:bCs/>
          <w:sz w:val="16"/>
          <w:szCs w:val="16"/>
        </w:rPr>
        <w:tab/>
        <w:t xml:space="preserve">                     </w:t>
      </w:r>
      <w:r w:rsidR="007F2F85">
        <w:rPr>
          <w:b/>
          <w:bCs/>
          <w:i/>
          <w:iCs/>
          <w:sz w:val="16"/>
          <w:szCs w:val="16"/>
        </w:rPr>
        <w:t>(11</w:t>
      </w:r>
      <w:r w:rsidR="007F2F85">
        <w:rPr>
          <w:b/>
          <w:bCs/>
          <w:i/>
          <w:iCs/>
        </w:rPr>
        <w:t>)</w:t>
      </w:r>
      <w:bookmarkEnd w:id="1"/>
    </w:p>
    <w:p w14:paraId="0A942D52" w14:textId="77777777" w:rsidR="00450D28" w:rsidRPr="00450D28" w:rsidRDefault="00D431FE" w:rsidP="00D431FE">
      <w:pPr>
        <w:jc w:val="both"/>
      </w:pPr>
      <w:r>
        <w:t xml:space="preserve">      The UCA is primarily sensitive to azimuth (</w:t>
      </w:r>
      <m:oMath>
        <m:r>
          <w:rPr>
            <w:rFonts w:ascii="Cambria Math" w:hAnsi="Cambria Math"/>
          </w:rPr>
          <m:t>ϕ</m:t>
        </m:r>
      </m:oMath>
      <w:r>
        <w:t>) because all elements lie in a horizontal plane, meaning there is minimal phase variation with respect to elevation. As a result, elevation information cannot be uniquely resolved using the UCA alone. To address this, the elevation angle (</w:t>
      </w:r>
      <m:oMath>
        <m:r>
          <w:rPr>
            <w:rFonts w:ascii="Cambria Math" w:hAnsi="Cambria Math"/>
          </w:rPr>
          <m:t>θ</m:t>
        </m:r>
      </m:oMath>
      <w:r>
        <w:t>) is first estimated using the vertical ULA, which provides phase variation along the vertical axis. This estimated elevation is then assumed when forming the UCA steering vector, allowing the system to isolate and accurately estimate azimuth.</w:t>
      </w:r>
    </w:p>
    <w:p w14:paraId="719B5690" w14:textId="77777777" w:rsidR="00F56F1B" w:rsidRPr="009C259A" w:rsidRDefault="00F70C50" w:rsidP="00F56F1B">
      <w:pPr>
        <w:pStyle w:val="Heading1"/>
      </w:pPr>
      <w:r>
        <w:t>SIMULATIONS</w:t>
      </w:r>
    </w:p>
    <w:p w14:paraId="6F54CB5B" w14:textId="77777777" w:rsidR="00E34F02" w:rsidRPr="003F1036" w:rsidRDefault="00E34F02" w:rsidP="00E34F02">
      <w:pPr>
        <w:pStyle w:val="BodyText"/>
        <w:rPr>
          <w:lang w:val="en-US"/>
        </w:rPr>
      </w:pPr>
      <w:r>
        <w:t>This section evaluates the practical performance of the proposed MUSIC algorithm through a series of targeted simulations, including SNR-based Monte Carlo simulations, snapshot-dependent Monte Carlo simulations, and full DoA estimation scenarios. These simulations are designed to assess the accuracy and robustness of the algorithm under varying conditions. By systematically varying key system parameters, the strengths and limitations of the proposed approach are revealed, providing a comprehensive evaluation of its effectiveness for real-time RF localization.</w:t>
      </w:r>
    </w:p>
    <w:p w14:paraId="230A6004" w14:textId="77777777" w:rsidR="00C43ACE" w:rsidRPr="007970F1" w:rsidRDefault="004B368A" w:rsidP="007970F1">
      <w:pPr>
        <w:pStyle w:val="Heading2"/>
        <w:numPr>
          <w:ilvl w:val="1"/>
          <w:numId w:val="25"/>
        </w:numPr>
      </w:pPr>
      <w:r>
        <w:t>SNR vs. DoA Accuracy Monte Carlo Trails</w:t>
      </w:r>
    </w:p>
    <w:p w14:paraId="601239F7" w14:textId="77777777" w:rsidR="007970F1" w:rsidRPr="007970F1" w:rsidRDefault="007970F1" w:rsidP="007970F1">
      <w:pPr>
        <w:pStyle w:val="NormalWeb"/>
        <w:ind w:firstLine="14.40pt"/>
        <w:jc w:val="both"/>
        <w:rPr>
          <w:rFonts w:eastAsia="Times New Roman"/>
          <w:sz w:val="20"/>
          <w:szCs w:val="20"/>
        </w:rPr>
      </w:pPr>
      <w:r>
        <w:rPr>
          <w:rFonts w:eastAsia="Times New Roman"/>
          <w:sz w:val="20"/>
          <w:szCs w:val="20"/>
        </w:rPr>
        <w:t>The first parameter investigated is the signal-to-noise ratio (SNR), a major factor in subspace-based DoA estimation. In practical environments, the system must operate under noisy and multipath conditions, making SNR analysis essential for evaluating robustness.</w:t>
      </w:r>
    </w:p>
    <w:p w14:paraId="3646A1A2" w14:textId="77777777" w:rsidR="002D401F" w:rsidRPr="007970F1" w:rsidRDefault="007970F1" w:rsidP="00D55D30">
      <w:pPr>
        <w:pStyle w:val="NormalWeb"/>
        <w:ind w:firstLine="14.40pt"/>
        <w:jc w:val="both"/>
        <w:rPr>
          <w:rFonts w:eastAsia="Times New Roman"/>
          <w:sz w:val="20"/>
          <w:szCs w:val="20"/>
        </w:rPr>
      </w:pPr>
      <w:r>
        <w:rPr>
          <w:rFonts w:eastAsia="Times New Roman"/>
          <w:sz w:val="20"/>
          <w:szCs w:val="20"/>
        </w:rPr>
        <w:t>In this simulation, the SNR varies from -10 to 10 dB using the hybrid ULA/UCA configuration, and performance is quantified using RMSE, bias, and standard deviation for both azimuth and elevation estimates. As shown in Figure 4, RMSE decreases with increasing SNR, with elevation estimation exhibiting greater sensitivity to noise than azimuth. These results demonstrate that the proposed MUSIC-based system maintains reliable performance in low SNR conditions while achieving higher accuracy as signal quality improves.</w:t>
      </w:r>
    </w:p>
    <w:p w14:paraId="4EB382B7" w14:textId="77777777" w:rsidR="00F30DEA" w:rsidRDefault="00F30DEA" w:rsidP="005B50B5">
      <w:pPr>
        <w:jc w:val="both"/>
      </w:pPr>
    </w:p>
    <w:p w14:paraId="57AA8F87" w14:textId="3C8744F6" w:rsidR="005B50B5" w:rsidRDefault="004B1037" w:rsidP="00F30DEA">
      <w:r>
        <w:rPr>
          <w:noProof/>
        </w:rPr>
        <w:lastRenderedPageBreak/>
        <w:drawing>
          <wp:inline distT="0" distB="0" distL="0" distR="0" wp14:anchorId="2C6D7493" wp14:editId="217A10D6">
            <wp:extent cx="3089910" cy="2425065"/>
            <wp:effectExtent l="0" t="0" r="0" b="0"/>
            <wp:docPr id="44039092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0390929" name="Picture 440390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425065"/>
                    </a:xfrm>
                    <a:prstGeom prst="rect">
                      <a:avLst/>
                    </a:prstGeom>
                  </pic:spPr>
                </pic:pic>
              </a:graphicData>
            </a:graphic>
          </wp:inline>
        </w:drawing>
      </w:r>
    </w:p>
    <w:p w14:paraId="45512135" w14:textId="77777777" w:rsidR="00F30DEA" w:rsidRDefault="00F30DEA" w:rsidP="00F30DEA">
      <w:pPr>
        <w:rPr>
          <w:sz w:val="16"/>
          <w:szCs w:val="16"/>
        </w:rPr>
      </w:pPr>
      <w:r>
        <w:rPr>
          <w:sz w:val="16"/>
          <w:szCs w:val="16"/>
        </w:rPr>
        <w:t>Fig 4. MUSIC ULA/UCA DoA SNR vs. Accuracy Simulation (Log Scale)</w:t>
      </w:r>
    </w:p>
    <w:p w14:paraId="5473CF0F" w14:textId="673706D2" w:rsidR="000A7110" w:rsidRDefault="00FE693A" w:rsidP="00FE693A">
      <w:pPr>
        <w:rPr>
          <w:sz w:val="16"/>
          <w:szCs w:val="16"/>
        </w:rPr>
      </w:pPr>
      <w:r>
        <w:rPr>
          <w:sz w:val="16"/>
          <w:szCs w:val="16"/>
        </w:rPr>
        <w:t>SNR: -1</w:t>
      </w:r>
      <w:r w:rsidR="004D329D">
        <w:rPr>
          <w:sz w:val="16"/>
          <w:szCs w:val="16"/>
        </w:rPr>
        <w:t>5</w:t>
      </w:r>
      <w:r>
        <w:rPr>
          <w:sz w:val="16"/>
          <w:szCs w:val="16"/>
        </w:rPr>
        <w:t>:1</w:t>
      </w:r>
      <w:r w:rsidR="004D329D">
        <w:rPr>
          <w:sz w:val="16"/>
          <w:szCs w:val="16"/>
        </w:rPr>
        <w:t>5</w:t>
      </w:r>
      <w:r>
        <w:rPr>
          <w:sz w:val="16"/>
          <w:szCs w:val="16"/>
        </w:rPr>
        <w:t>dB; Snapshots: 32, 768; Freq: 2.4GHz, Trials: 250; Single  Moving Source; Azimuth: 40ᵒ:80ᵒ; Elevation: 20ᵒ:60ᵒ</w:t>
      </w:r>
    </w:p>
    <w:p w14:paraId="79DB665C" w14:textId="77777777" w:rsidR="00D55D30" w:rsidRPr="00D55D30" w:rsidRDefault="00D55D30" w:rsidP="00FE693A">
      <w:pPr>
        <w:rPr>
          <w:sz w:val="8"/>
          <w:szCs w:val="8"/>
        </w:rPr>
      </w:pPr>
    </w:p>
    <w:p w14:paraId="70F2D78C" w14:textId="77777777" w:rsidR="00D55D30" w:rsidRPr="007970F1" w:rsidRDefault="00D55D30" w:rsidP="00D55D30">
      <w:pPr>
        <w:pStyle w:val="NormalWeb"/>
        <w:ind w:firstLine="14.40pt"/>
        <w:jc w:val="both"/>
        <w:rPr>
          <w:rFonts w:eastAsia="Times New Roman"/>
          <w:sz w:val="20"/>
          <w:szCs w:val="20"/>
        </w:rPr>
      </w:pPr>
      <w:r>
        <w:rPr>
          <w:rFonts w:eastAsia="Times New Roman"/>
          <w:sz w:val="20"/>
          <w:szCs w:val="20"/>
        </w:rPr>
        <w:t>Figure 5 presents the same analysis for the ULA/ULA configuration. Similar trends are observed, with decreasing RMSE, bias, and standard deviation as SNR increases. However, this configuration exhibits more balanced performance between azimuth and elevation estimation, with both achieving improved accuracy at higher SNR levels. Notably, the RMSE drops below 10° in high SNR conditions, indicating stable and consistent estimation performance.</w:t>
      </w:r>
    </w:p>
    <w:p w14:paraId="5FD04F6C" w14:textId="77777777" w:rsidR="00133F36" w:rsidRPr="00133F36" w:rsidRDefault="00133F36" w:rsidP="00B477C6">
      <w:pPr>
        <w:jc w:val="both"/>
        <w:rPr>
          <w:sz w:val="8"/>
          <w:szCs w:val="8"/>
        </w:rPr>
      </w:pPr>
    </w:p>
    <w:p w14:paraId="5583D52C" w14:textId="583CEE76" w:rsidR="00BB4089" w:rsidRDefault="00B477C6" w:rsidP="00FE693A">
      <w:pPr>
        <w:rPr>
          <w:sz w:val="16"/>
          <w:szCs w:val="16"/>
        </w:rPr>
      </w:pPr>
      <w:r>
        <w:rPr>
          <w:noProof/>
          <w:sz w:val="16"/>
          <w:szCs w:val="16"/>
        </w:rPr>
        <w:drawing>
          <wp:inline distT="0" distB="0" distL="0" distR="0" wp14:anchorId="3494FE7C" wp14:editId="15B08D5D">
            <wp:extent cx="3089910" cy="2425065"/>
            <wp:effectExtent l="0" t="0" r="0" b="0"/>
            <wp:docPr id="147858746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78587468" name="Picture 14785874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2425065"/>
                    </a:xfrm>
                    <a:prstGeom prst="rect">
                      <a:avLst/>
                    </a:prstGeom>
                  </pic:spPr>
                </pic:pic>
              </a:graphicData>
            </a:graphic>
          </wp:inline>
        </w:drawing>
      </w:r>
    </w:p>
    <w:p w14:paraId="3D95EB40" w14:textId="77777777" w:rsidR="00133F36" w:rsidRDefault="00BB4089" w:rsidP="00133F36">
      <w:pPr>
        <w:rPr>
          <w:sz w:val="16"/>
          <w:szCs w:val="16"/>
        </w:rPr>
      </w:pPr>
      <w:r>
        <w:rPr>
          <w:sz w:val="16"/>
          <w:szCs w:val="16"/>
        </w:rPr>
        <w:t>Fig 5. MUSIC ULA/ULA DoA SNR vs. Accuracy Simulation (Log Scale)</w:t>
      </w:r>
    </w:p>
    <w:p w14:paraId="3B6ED02A" w14:textId="21677819" w:rsidR="00133F36" w:rsidRPr="00F30DEA" w:rsidRDefault="00133F36" w:rsidP="00133F36">
      <w:pPr>
        <w:rPr>
          <w:sz w:val="16"/>
          <w:szCs w:val="16"/>
        </w:rPr>
      </w:pPr>
      <w:r>
        <w:rPr>
          <w:sz w:val="16"/>
          <w:szCs w:val="16"/>
        </w:rPr>
        <w:t>SNR: -1</w:t>
      </w:r>
      <w:r w:rsidR="004D329D">
        <w:rPr>
          <w:sz w:val="16"/>
          <w:szCs w:val="16"/>
        </w:rPr>
        <w:t>5</w:t>
      </w:r>
      <w:r>
        <w:rPr>
          <w:sz w:val="16"/>
          <w:szCs w:val="16"/>
        </w:rPr>
        <w:t>:1</w:t>
      </w:r>
      <w:r w:rsidR="004D329D">
        <w:rPr>
          <w:sz w:val="16"/>
          <w:szCs w:val="16"/>
        </w:rPr>
        <w:t>5</w:t>
      </w:r>
      <w:r>
        <w:rPr>
          <w:sz w:val="16"/>
          <w:szCs w:val="16"/>
        </w:rPr>
        <w:t>dB; Snapshots: 32, 768; Freq: 2.4GHz, Trials: 250; Single  Moving Source; Azimuth: 40ᵒ:80ᵒ; Elevation: 20ᵒ:60ᵒ</w:t>
      </w:r>
    </w:p>
    <w:p w14:paraId="2534B3E6" w14:textId="77777777" w:rsidR="003C4196" w:rsidRPr="003D48DF" w:rsidRDefault="0036654E" w:rsidP="003C4196">
      <w:pPr>
        <w:pStyle w:val="Heading2"/>
        <w:numPr>
          <w:ilvl w:val="1"/>
          <w:numId w:val="25"/>
        </w:numPr>
      </w:pPr>
      <w:r>
        <w:t>Number of Snapshots vs. Accuracy Monte Carlo Trails</w:t>
      </w:r>
    </w:p>
    <w:p w14:paraId="71E653D2" w14:textId="77777777" w:rsidR="000729E7" w:rsidRDefault="00AD304D" w:rsidP="000729E7">
      <w:pPr>
        <w:ind w:firstLine="14.40pt"/>
        <w:jc w:val="both"/>
        <w:rPr>
          <w:noProof/>
        </w:rPr>
      </w:pPr>
      <w:r>
        <w:rPr>
          <w:noProof/>
        </w:rPr>
        <w:t>The second set of Monte Carlo simulations evaluates the performance of the MUSIC algorithm under a limited number of snapshots. This is a critical factor for real-time systems, as increasing the number of snapshots generally improves estimation accuracy but also increases computational time, reducing real-time capability. The objective of this analysis is to identify a snapshot count that balances estimation accuracy and computational efficiency. By varying the number of snapshots, the impact on RMSE, bias, and estimation stability can be observed, providing insight into the minimum data requirements for reliable DoA estimation.</w:t>
      </w:r>
    </w:p>
    <w:p w14:paraId="2C2A9441" w14:textId="77777777" w:rsidR="000729E7" w:rsidRDefault="000729E7" w:rsidP="000729E7">
      <w:pPr>
        <w:ind w:firstLine="14.40pt"/>
        <w:jc w:val="both"/>
        <w:rPr>
          <w:noProof/>
        </w:rPr>
      </w:pPr>
      <w:r>
        <w:rPr>
          <w:noProof/>
        </w:rPr>
        <w:t>In Figure 6, the RMSE is evaluated for a static source over a snapshot range from 512 to 32,768, which represents the maximum supported by the hardware. The simulation is conducted at an SNR of −10 dB, representing a realistic operating condition for the system in a typical environment. As the number of snapshots increases, the RMSE decreases, and the MUSIC spectrum exhibits more well-defined peaks, indicating improved estimation reliability.</w:t>
      </w:r>
    </w:p>
    <w:p w14:paraId="788649EA" w14:textId="77777777" w:rsidR="00DF7DA1" w:rsidRPr="00DF7DA1" w:rsidRDefault="00DF7DA1" w:rsidP="00DF7DA1">
      <w:pPr>
        <w:rPr>
          <w:sz w:val="8"/>
          <w:szCs w:val="8"/>
        </w:rPr>
      </w:pPr>
    </w:p>
    <w:p w14:paraId="52CEA113" w14:textId="7991DED9" w:rsidR="006433F6" w:rsidRDefault="00990172" w:rsidP="006433F6">
      <w:r>
        <w:rPr>
          <w:noProof/>
        </w:rPr>
        <w:drawing>
          <wp:inline distT="0" distB="0" distL="0" distR="0" wp14:anchorId="6C1F1ABC" wp14:editId="6D664D84">
            <wp:extent cx="3089910" cy="2523490"/>
            <wp:effectExtent l="0" t="0" r="0" b="0"/>
            <wp:docPr id="165150021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1500213" name="Picture 16515002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2523490"/>
                    </a:xfrm>
                    <a:prstGeom prst="rect">
                      <a:avLst/>
                    </a:prstGeom>
                  </pic:spPr>
                </pic:pic>
              </a:graphicData>
            </a:graphic>
          </wp:inline>
        </w:drawing>
      </w:r>
    </w:p>
    <w:p w14:paraId="5C063489" w14:textId="45A1DB49" w:rsidR="006433F6" w:rsidRDefault="006433F6" w:rsidP="006433F6">
      <w:pPr>
        <w:rPr>
          <w:sz w:val="16"/>
          <w:szCs w:val="16"/>
        </w:rPr>
      </w:pPr>
      <w:r>
        <w:rPr>
          <w:sz w:val="16"/>
          <w:szCs w:val="16"/>
        </w:rPr>
        <w:t xml:space="preserve">Fig 6. MUSIC ULA/UCA DoA Snapshots vs. Accuracy Simulation (Log Scale) SNR: </w:t>
      </w:r>
      <w:r w:rsidR="00990172">
        <w:rPr>
          <w:sz w:val="16"/>
          <w:szCs w:val="16"/>
        </w:rPr>
        <w:t>5</w:t>
      </w:r>
      <w:r>
        <w:rPr>
          <w:sz w:val="16"/>
          <w:szCs w:val="16"/>
        </w:rPr>
        <w:t>dB; Snapshots: 512: 32,768; Freq: 2.4GHz, Trials: 250; Single Static Source; Azimuth: 30ᵒ; Elevation: 40ᵒ</w:t>
      </w:r>
    </w:p>
    <w:p w14:paraId="751A556A" w14:textId="77777777" w:rsidR="00D55D30" w:rsidRPr="00285589" w:rsidRDefault="00D55D30" w:rsidP="006433F6">
      <w:pPr>
        <w:rPr>
          <w:sz w:val="8"/>
          <w:szCs w:val="8"/>
        </w:rPr>
      </w:pPr>
    </w:p>
    <w:p w14:paraId="0E4BC80F" w14:textId="77777777" w:rsidR="00285589" w:rsidRPr="000729E7" w:rsidRDefault="00285589" w:rsidP="00285589">
      <w:pPr>
        <w:ind w:firstLine="14.40pt"/>
        <w:jc w:val="both"/>
        <w:rPr>
          <w:noProof/>
        </w:rPr>
      </w:pPr>
      <w:r>
        <w:rPr>
          <w:noProof/>
        </w:rPr>
        <w:t>Similarly, Figure 7 demonstrates the same inverse relationship between RMSE and the number of snapshots. However, in the dual ULA configuration, the RMSE decreases at a faster rate compared to the ULA/UCA configuration, suggesting improved convergence behavior and estimation efficiency under limited data conditions.</w:t>
      </w:r>
    </w:p>
    <w:p w14:paraId="0C46A75E" w14:textId="77777777" w:rsidR="00D55D30" w:rsidRPr="00285589" w:rsidRDefault="00D55D30" w:rsidP="00285589">
      <w:pPr>
        <w:jc w:val="both"/>
        <w:rPr>
          <w:sz w:val="8"/>
          <w:szCs w:val="8"/>
        </w:rPr>
      </w:pPr>
    </w:p>
    <w:p w14:paraId="0D8F724E" w14:textId="023B3A2B" w:rsidR="006433F6" w:rsidRDefault="002162FB" w:rsidP="006433F6">
      <w:r>
        <w:rPr>
          <w:noProof/>
        </w:rPr>
        <w:drawing>
          <wp:inline distT="0" distB="0" distL="0" distR="0" wp14:anchorId="35332A96" wp14:editId="4008DC06">
            <wp:extent cx="3089910" cy="2416175"/>
            <wp:effectExtent l="0" t="0" r="0" b="3175"/>
            <wp:docPr id="809582506"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582506" name="Picture 8095825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416175"/>
                    </a:xfrm>
                    <a:prstGeom prst="rect">
                      <a:avLst/>
                    </a:prstGeom>
                  </pic:spPr>
                </pic:pic>
              </a:graphicData>
            </a:graphic>
          </wp:inline>
        </w:drawing>
      </w:r>
    </w:p>
    <w:p w14:paraId="5320D3CE" w14:textId="38CB6536" w:rsidR="006433F6" w:rsidRPr="00F30DEA" w:rsidRDefault="006433F6" w:rsidP="006433F6">
      <w:pPr>
        <w:rPr>
          <w:sz w:val="16"/>
          <w:szCs w:val="16"/>
        </w:rPr>
      </w:pPr>
      <w:r>
        <w:rPr>
          <w:sz w:val="16"/>
          <w:szCs w:val="16"/>
        </w:rPr>
        <w:t xml:space="preserve">Fig 7. MUSIC ULA/ULA DoA Snapshots vs. Accuracy Simulation (Log Scale) SNR: </w:t>
      </w:r>
      <w:r w:rsidR="00311B60">
        <w:rPr>
          <w:sz w:val="16"/>
          <w:szCs w:val="16"/>
        </w:rPr>
        <w:t>5</w:t>
      </w:r>
      <w:r>
        <w:rPr>
          <w:sz w:val="16"/>
          <w:szCs w:val="16"/>
        </w:rPr>
        <w:t>dB; Snapshots: 512: 32,768; Freq: 2.4GHz, Trials: 250; Single Static Source; Azimuth: 30ᵒ; Elevation: 40ᵒ</w:t>
      </w:r>
    </w:p>
    <w:p w14:paraId="2D6A6BE4" w14:textId="77777777" w:rsidR="00C83A98" w:rsidRDefault="00F17C34" w:rsidP="00F72F0D">
      <w:pPr>
        <w:pStyle w:val="Heading2"/>
        <w:numPr>
          <w:ilvl w:val="1"/>
          <w:numId w:val="25"/>
        </w:numPr>
      </w:pPr>
      <w:r>
        <w:t>Simulated DoA Estimation</w:t>
      </w:r>
    </w:p>
    <w:p w14:paraId="66B9CC70" w14:textId="77777777" w:rsidR="00F72F0D" w:rsidRDefault="00F72F0D" w:rsidP="00F72F0D">
      <w:pPr>
        <w:ind w:firstLine="14.40pt"/>
        <w:jc w:val="both"/>
        <w:rPr>
          <w:noProof/>
        </w:rPr>
      </w:pPr>
      <w:r>
        <w:rPr>
          <w:noProof/>
        </w:rPr>
        <w:t xml:space="preserve">The final set of simulations evaluates system performance under a more realistic scenario involving a single moving RF source. This test measures the ability of the system to continuously track azimuth and elevation as the source follows a defined trajectory. At each step, the estimated </w:t>
      </w:r>
      <w:r>
        <w:rPr>
          <w:noProof/>
        </w:rPr>
        <w:lastRenderedPageBreak/>
        <w:t>angles are compared to the true values to compute instantaneous error, and a running RMSE is calculated to quantify cumulative performance over time. This provides insight into tracking stability, convergence behavior, and overall system accuracy during dynamic operation.</w:t>
      </w:r>
    </w:p>
    <w:p w14:paraId="00E4D0E3" w14:textId="77777777" w:rsidR="00F72F0D" w:rsidRPr="00C83A98" w:rsidRDefault="00F72F0D" w:rsidP="006B4112">
      <w:pPr>
        <w:ind w:firstLine="14.40pt"/>
        <w:jc w:val="both"/>
        <w:rPr>
          <w:noProof/>
        </w:rPr>
      </w:pPr>
      <w:r>
        <w:rPr>
          <w:noProof/>
        </w:rPr>
        <w:t>As shown in Fig. 8, the ULA/UCA configuration demonstrates accurate tracking performance. The estimated trajectory closely follows the true path across the full azimuth and elevation range. The error plot, shown on a logarithmic scale, includes the running RMSE, which converges and stabilizes despite some initial variability in the instantaneous error. The final RMSE values of approximately 0.913° in azimuth and 0.687° in elevation indicate strong overall performance for the hybrid ULA/UCA system.</w:t>
      </w:r>
    </w:p>
    <w:p w14:paraId="652E5307" w14:textId="77777777" w:rsidR="00C83A98" w:rsidRPr="006B4112" w:rsidRDefault="00C83A98" w:rsidP="006B4112">
      <w:pPr>
        <w:jc w:val="both"/>
        <w:rPr>
          <w:noProof/>
          <w:sz w:val="8"/>
          <w:szCs w:val="8"/>
        </w:rPr>
      </w:pPr>
    </w:p>
    <w:p w14:paraId="3D342716" w14:textId="139C3172" w:rsidR="006433F6" w:rsidRDefault="004B53D7" w:rsidP="006433F6">
      <w:r>
        <w:rPr>
          <w:noProof/>
        </w:rPr>
        <w:drawing>
          <wp:inline distT="0" distB="0" distL="0" distR="0" wp14:anchorId="6A2191B1" wp14:editId="645F4D2C">
            <wp:extent cx="3089910" cy="2635885"/>
            <wp:effectExtent l="0" t="0" r="0" b="0"/>
            <wp:docPr id="5746335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463351" name="Picture 574633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2635885"/>
                    </a:xfrm>
                    <a:prstGeom prst="rect">
                      <a:avLst/>
                    </a:prstGeom>
                  </pic:spPr>
                </pic:pic>
              </a:graphicData>
            </a:graphic>
          </wp:inline>
        </w:drawing>
      </w:r>
    </w:p>
    <w:p w14:paraId="14CC3962" w14:textId="51F96D54" w:rsidR="00572EF6" w:rsidRDefault="006433F6" w:rsidP="006433F6">
      <w:pPr>
        <w:rPr>
          <w:sz w:val="16"/>
          <w:szCs w:val="16"/>
        </w:rPr>
      </w:pPr>
      <w:r>
        <w:rPr>
          <w:sz w:val="16"/>
          <w:szCs w:val="16"/>
        </w:rPr>
        <w:t>Fig 8. 2D DoA MUSIC Tracking of Single Moving Source ULA/UCA (Log Scale); SNR: 5dB; Snapshots: 10,000; Frequency: 2.4 GHz; Azimuth Range: −80°:80°; Running RMSE=0.</w:t>
      </w:r>
      <w:r w:rsidR="00000A90">
        <w:rPr>
          <w:sz w:val="16"/>
          <w:szCs w:val="16"/>
        </w:rPr>
        <w:t>252</w:t>
      </w:r>
      <w:proofErr w:type="gramStart"/>
      <w:r>
        <w:rPr>
          <w:sz w:val="16"/>
          <w:szCs w:val="16"/>
        </w:rPr>
        <w:t>°;</w:t>
      </w:r>
      <w:proofErr w:type="gramEnd"/>
    </w:p>
    <w:p w14:paraId="79C21587" w14:textId="67733FBC" w:rsidR="00B929ED" w:rsidRDefault="00220657" w:rsidP="00B929ED">
      <w:pPr>
        <w:rPr>
          <w:sz w:val="16"/>
          <w:szCs w:val="16"/>
        </w:rPr>
      </w:pPr>
      <w:r>
        <w:rPr>
          <w:sz w:val="16"/>
          <w:szCs w:val="16"/>
        </w:rPr>
        <w:t>Elevation Range: 1°:75°; Running RMSE=0.</w:t>
      </w:r>
      <w:r w:rsidR="00000A90">
        <w:rPr>
          <w:sz w:val="16"/>
          <w:szCs w:val="16"/>
        </w:rPr>
        <w:t>130</w:t>
      </w:r>
      <w:r>
        <w:rPr>
          <w:sz w:val="16"/>
          <w:szCs w:val="16"/>
        </w:rPr>
        <w:t>°</w:t>
      </w:r>
    </w:p>
    <w:p w14:paraId="25C0CD56" w14:textId="77777777" w:rsidR="00B929ED" w:rsidRPr="00B929ED" w:rsidRDefault="00B929ED" w:rsidP="00B929ED">
      <w:pPr>
        <w:rPr>
          <w:sz w:val="8"/>
          <w:szCs w:val="8"/>
        </w:rPr>
      </w:pPr>
    </w:p>
    <w:p w14:paraId="7092284B" w14:textId="77777777" w:rsidR="00285589" w:rsidRPr="00B929ED" w:rsidRDefault="00B929ED" w:rsidP="00B929ED">
      <w:pPr>
        <w:ind w:firstLine="14.40pt"/>
        <w:jc w:val="both"/>
        <w:rPr>
          <w:noProof/>
        </w:rPr>
      </w:pPr>
      <w:r>
        <w:rPr>
          <w:noProof/>
        </w:rPr>
        <w:t>Figure 9 presents the corresponding moving source tracking results for the ULA/ULA configuration. The estimated trajectory closely follows the true path across both the azimuth and elevation dimensions throughout the full sweep range. The running RMSE converges rapidly and remains stable, with final values of approximately 0.136° in azimuth and 0.701° in elevation. Notably, the ULA/ULA configuration achieves a substantially lower azimuth RMSE compared to the ULA/UCA system, suggesting that the orthogonal linear array geometry provides improved angular resolution in the azimuth plane under these simulated conditions.</w:t>
      </w:r>
    </w:p>
    <w:p w14:paraId="3220AD19" w14:textId="77777777" w:rsidR="00285589" w:rsidRPr="00B929ED" w:rsidRDefault="00285589" w:rsidP="006433F6">
      <w:pPr>
        <w:rPr>
          <w:sz w:val="8"/>
          <w:szCs w:val="8"/>
        </w:rPr>
      </w:pPr>
    </w:p>
    <w:p w14:paraId="2A9D68A2" w14:textId="77777777" w:rsidR="008A6977" w:rsidRPr="008A6977" w:rsidRDefault="008A6977" w:rsidP="006433F6">
      <w:pPr>
        <w:rPr>
          <w:sz w:val="8"/>
          <w:szCs w:val="8"/>
        </w:rPr>
      </w:pPr>
    </w:p>
    <w:p w14:paraId="73C3CC71" w14:textId="35BEB13A" w:rsidR="006433F6" w:rsidRDefault="000A7473" w:rsidP="006433F6">
      <w:r>
        <w:rPr>
          <w:noProof/>
        </w:rPr>
        <w:drawing>
          <wp:inline distT="0" distB="0" distL="0" distR="0" wp14:anchorId="6FA1D4E9" wp14:editId="7E5F7FF0">
            <wp:extent cx="3089910" cy="2426970"/>
            <wp:effectExtent l="0" t="0" r="0" b="0"/>
            <wp:docPr id="4679835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6798357" name="Picture 467983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426970"/>
                    </a:xfrm>
                    <a:prstGeom prst="rect">
                      <a:avLst/>
                    </a:prstGeom>
                  </pic:spPr>
                </pic:pic>
              </a:graphicData>
            </a:graphic>
          </wp:inline>
        </w:drawing>
      </w:r>
    </w:p>
    <w:p w14:paraId="3986F0BB" w14:textId="343AE1E9" w:rsidR="00F3606F" w:rsidRDefault="006433F6" w:rsidP="00F3606F">
      <w:pPr>
        <w:rPr>
          <w:sz w:val="16"/>
          <w:szCs w:val="16"/>
        </w:rPr>
      </w:pPr>
      <w:r>
        <w:rPr>
          <w:sz w:val="16"/>
          <w:szCs w:val="16"/>
        </w:rPr>
        <w:t>Fig 9. 2D DoA MUSIC Tracking of Single Moving Source ULA/ULA (Log Scale); SNR: 5dB; Snapshots: 10,000; Frequency: 2.4 GHz; Azimuth Range: −80°:80°; Running RMSE=0.1</w:t>
      </w:r>
      <w:r w:rsidR="00AC4122">
        <w:rPr>
          <w:sz w:val="16"/>
          <w:szCs w:val="16"/>
        </w:rPr>
        <w:t>70</w:t>
      </w:r>
      <w:proofErr w:type="gramStart"/>
      <w:r>
        <w:rPr>
          <w:sz w:val="16"/>
          <w:szCs w:val="16"/>
        </w:rPr>
        <w:t>°;</w:t>
      </w:r>
      <w:proofErr w:type="gramEnd"/>
    </w:p>
    <w:p w14:paraId="08CDFC25" w14:textId="67679737" w:rsidR="006433F6" w:rsidRDefault="00F3606F" w:rsidP="008A6977">
      <w:pPr>
        <w:rPr>
          <w:sz w:val="16"/>
          <w:szCs w:val="16"/>
        </w:rPr>
      </w:pPr>
      <w:r>
        <w:rPr>
          <w:sz w:val="16"/>
          <w:szCs w:val="16"/>
        </w:rPr>
        <w:t>Elevation Range: 1°:75°; Running RMSE=0.</w:t>
      </w:r>
      <w:r w:rsidR="00EE1E46">
        <w:rPr>
          <w:sz w:val="16"/>
          <w:szCs w:val="16"/>
        </w:rPr>
        <w:t>030</w:t>
      </w:r>
      <w:r>
        <w:rPr>
          <w:sz w:val="16"/>
          <w:szCs w:val="16"/>
        </w:rPr>
        <w:t>°</w:t>
      </w:r>
    </w:p>
    <w:p w14:paraId="614ED27C" w14:textId="77777777" w:rsidR="006B4112" w:rsidRPr="006B4112" w:rsidRDefault="006B4112" w:rsidP="006B4112">
      <w:pPr>
        <w:jc w:val="both"/>
        <w:rPr>
          <w:noProof/>
          <w:sz w:val="8"/>
          <w:szCs w:val="8"/>
        </w:rPr>
      </w:pPr>
    </w:p>
    <w:p w14:paraId="27EDBDFC" w14:textId="77777777" w:rsidR="00B929ED" w:rsidRPr="006B4112" w:rsidRDefault="006B4112" w:rsidP="006B4112">
      <w:pPr>
        <w:ind w:firstLine="14.40pt"/>
        <w:jc w:val="both"/>
        <w:rPr>
          <w:noProof/>
        </w:rPr>
      </w:pPr>
      <w:r>
        <w:rPr>
          <w:noProof/>
        </w:rPr>
        <w:t>Although these results demonstrate strong performance, they are obtained under ideal simulated conditions. In practice, factors such as noise, multipath, and hardware imperfections are expected to increase error and reduce overall accuracy.</w:t>
      </w:r>
    </w:p>
    <w:p w14:paraId="669E2557" w14:textId="77777777" w:rsidR="00861D8B" w:rsidRDefault="00F31853" w:rsidP="00861D8B">
      <w:pPr>
        <w:pStyle w:val="Heading1"/>
      </w:pPr>
      <w:r>
        <w:t>ANTENNA RADIATION PATTERN</w:t>
      </w:r>
    </w:p>
    <w:p w14:paraId="5C0B6EAB" w14:textId="77777777" w:rsidR="00F31853" w:rsidRDefault="00711A2C" w:rsidP="00711A2C">
      <w:pPr>
        <w:ind w:firstLine="14.40pt"/>
        <w:jc w:val="both"/>
      </w:pPr>
      <w:r>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3DA17DD3" w14:textId="77777777" w:rsidR="00F31853" w:rsidRDefault="00F31853" w:rsidP="00F31853">
      <w:pPr>
        <w:pStyle w:val="Heading2"/>
      </w:pPr>
      <w:r>
        <w:t>UCA Pattern</w:t>
      </w:r>
    </w:p>
    <w:p w14:paraId="7764CA1C" w14:textId="77777777" w:rsidR="00711A2C" w:rsidRDefault="005B3561" w:rsidP="006013EC">
      <w:pPr>
        <w:pStyle w:val="Heading3"/>
        <w:numPr>
          <w:ilvl w:val="0"/>
          <w:numId w:val="0"/>
        </w:numPr>
        <w:ind w:firstLine="14.40pt"/>
        <w:rPr>
          <w:i w:val="0"/>
          <w:iCs w:val="0"/>
        </w:rPr>
      </w:pPr>
      <w:r>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 As shown in Fig. 10, the UCA produces a broadside radiation pattern with a broad main lobe in elevation and four prominent azimuth nulls at 0°, 90°, 180°, and 270°.</w:t>
      </w:r>
    </w:p>
    <w:p w14:paraId="70AA98CB" w14:textId="77777777" w:rsidR="006013EC" w:rsidRPr="006013EC" w:rsidRDefault="006013EC" w:rsidP="006013EC">
      <w:pPr>
        <w:rPr>
          <w:sz w:val="8"/>
          <w:szCs w:val="8"/>
        </w:rPr>
      </w:pPr>
    </w:p>
    <w:p w14:paraId="5BB49111" w14:textId="77777777" w:rsidR="008C7687" w:rsidRDefault="00486136" w:rsidP="00711A2C">
      <w:r>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1"/>
                    <a:stretch>
                      <a:fillRect/>
                    </a:stretch>
                  </pic:blipFill>
                  <pic:spPr>
                    <a:xfrm>
                      <a:off x="0" y="0"/>
                      <a:ext cx="1003580" cy="1040497"/>
                    </a:xfrm>
                    <a:prstGeom prst="rect">
                      <a:avLst/>
                    </a:prstGeom>
                  </pic:spPr>
                </pic:pic>
              </a:graphicData>
            </a:graphic>
          </wp:inline>
        </w:drawing>
      </w:r>
      <w:r>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2"/>
                    <a:stretch>
                      <a:fillRect/>
                    </a:stretch>
                  </pic:blipFill>
                  <pic:spPr>
                    <a:xfrm>
                      <a:off x="0" y="0"/>
                      <a:ext cx="1020849" cy="1045395"/>
                    </a:xfrm>
                    <a:prstGeom prst="rect">
                      <a:avLst/>
                    </a:prstGeom>
                  </pic:spPr>
                </pic:pic>
              </a:graphicData>
            </a:graphic>
          </wp:inline>
        </w:drawing>
      </w:r>
      <w:r>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3"/>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392E139D" w14:textId="77777777" w:rsidR="006E47E8" w:rsidRPr="006013EC" w:rsidRDefault="00711A2C" w:rsidP="006013EC">
      <w:pPr>
        <w:rPr>
          <w:sz w:val="16"/>
          <w:szCs w:val="16"/>
        </w:rPr>
      </w:pPr>
      <w:r>
        <w:rPr>
          <w:sz w:val="16"/>
          <w:szCs w:val="16"/>
        </w:rPr>
        <w:t>Fig 10. UCA Radiation Simulations with Elevation Plane (Left), Azimuth Plane (Right) &amp; 3D Radiation</w:t>
      </w:r>
    </w:p>
    <w:p w14:paraId="37B35117" w14:textId="77777777" w:rsidR="000F5D6B" w:rsidRDefault="000F5D6B" w:rsidP="000F5D6B">
      <w:pPr>
        <w:pStyle w:val="Heading2"/>
      </w:pPr>
      <w:r>
        <w:lastRenderedPageBreak/>
        <w:t>ULA Pattern</w:t>
      </w:r>
    </w:p>
    <w:p w14:paraId="753ABE23" w14:textId="77777777" w:rsidR="006E47E8" w:rsidRDefault="006013EC" w:rsidP="006E47E8">
      <w:pPr>
        <w:pStyle w:val="Heading3"/>
        <w:numPr>
          <w:ilvl w:val="0"/>
          <w:numId w:val="0"/>
        </w:numPr>
        <w:ind w:firstLine="14.40pt"/>
        <w:rPr>
          <w:i w:val="0"/>
          <w:iCs w:val="0"/>
        </w:rPr>
      </w:pPr>
      <w:r>
        <w:rPr>
          <w:i w:val="0"/>
          <w:iCs w:val="0"/>
        </w:rPr>
        <w:t>The second radiation pattern examined is the uniform linear array (ULA). Unlike the circular array, the ULA geometry produces a directional response primarily along the axis perpendicular to the array elements. As shown in Fig. 11, the radiation pattern is directly influenced by the spacing and phase relationships between the antenna elements, producing a dominant main lobe along with several sidelobes and nulls. This array geometry exhibits strong broadside sensitivity but reduced response along the endfire directions of the array.</w:t>
      </w:r>
    </w:p>
    <w:p w14:paraId="699D3C4C" w14:textId="77777777" w:rsidR="0050431D" w:rsidRPr="0050431D" w:rsidRDefault="0050431D" w:rsidP="0050431D">
      <w:pPr>
        <w:rPr>
          <w:sz w:val="8"/>
          <w:szCs w:val="8"/>
        </w:rPr>
      </w:pPr>
    </w:p>
    <w:p w14:paraId="501F2BEA" w14:textId="77777777" w:rsidR="006013EC" w:rsidRDefault="006013EC" w:rsidP="006013EC">
      <w:r>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4"/>
                    <a:stretch>
                      <a:fillRect/>
                    </a:stretch>
                  </pic:blipFill>
                  <pic:spPr>
                    <a:xfrm>
                      <a:off x="0" y="0"/>
                      <a:ext cx="1121716" cy="1138544"/>
                    </a:xfrm>
                    <a:prstGeom prst="rect">
                      <a:avLst/>
                    </a:prstGeom>
                  </pic:spPr>
                </pic:pic>
              </a:graphicData>
            </a:graphic>
          </wp:inline>
        </w:drawing>
      </w:r>
      <w:r>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5"/>
                    <a:stretch>
                      <a:fillRect/>
                    </a:stretch>
                  </pic:blipFill>
                  <pic:spPr>
                    <a:xfrm>
                      <a:off x="0" y="0"/>
                      <a:ext cx="1137992" cy="1076017"/>
                    </a:xfrm>
                    <a:prstGeom prst="rect">
                      <a:avLst/>
                    </a:prstGeom>
                  </pic:spPr>
                </pic:pic>
              </a:graphicData>
            </a:graphic>
          </wp:inline>
        </w:drawing>
      </w:r>
      <w:r>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6"/>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56E496F5" w14:textId="77777777" w:rsidR="006013EC" w:rsidRDefault="006013EC" w:rsidP="006013EC">
      <w:pPr>
        <w:rPr>
          <w:sz w:val="16"/>
          <w:szCs w:val="16"/>
        </w:rPr>
      </w:pPr>
      <w:r>
        <w:rPr>
          <w:sz w:val="16"/>
          <w:szCs w:val="16"/>
        </w:rPr>
        <w:t>Fig 11. ULA Radiation Simulations with Elevation Plane (Left), Azimuth Plane (Right) &amp; 3D Radiation</w:t>
      </w:r>
    </w:p>
    <w:p w14:paraId="1A8024E0" w14:textId="77777777" w:rsidR="004C3510" w:rsidRPr="004C3510" w:rsidRDefault="004C3510" w:rsidP="006013EC">
      <w:pPr>
        <w:rPr>
          <w:sz w:val="8"/>
          <w:szCs w:val="8"/>
        </w:rPr>
      </w:pPr>
    </w:p>
    <w:p w14:paraId="4113601E" w14:textId="77777777" w:rsidR="004C3510" w:rsidRPr="004C3510" w:rsidRDefault="004C3510" w:rsidP="004C3510">
      <w:pPr>
        <w:jc w:val="both"/>
      </w:pPr>
      <w:r>
        <w:t xml:space="preserve">      When 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F5B4853" w14:textId="77777777" w:rsidR="00606730" w:rsidRDefault="00606730" w:rsidP="00F126D6">
      <w:pPr>
        <w:pStyle w:val="Heading1"/>
      </w:pPr>
      <w:r>
        <w:t>LIVE DEMO TESTING SET-UP</w:t>
      </w:r>
    </w:p>
    <w:p w14:paraId="0BF26170" w14:textId="77777777" w:rsidR="00606730" w:rsidRDefault="00CE0AE0" w:rsidP="008E0EFB">
      <w:pPr>
        <w:ind w:firstLine="14.40pt"/>
        <w:jc w:val="both"/>
        <w:rPr>
          <w:noProof/>
        </w:rPr>
      </w:pPr>
      <w:r>
        <w:rPr>
          <w:noProof/>
        </w:rPr>
        <w:t>Our live demonstration platform is a fully operational Direction-of-Arrival (DoA) estimation system designed for real-time azimuth, elevation, and range tracking of an RF source. 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 The block diagram shown in Fig. 12 illustrates the overall system architecture and signal flow between the antenna arrays, SDR processing hardware, host processing computer, and range estimation subsystem.</w:t>
      </w:r>
    </w:p>
    <w:p w14:paraId="6C90AB86" w14:textId="77777777" w:rsidR="00634D86" w:rsidRDefault="00634D86" w:rsidP="00634D86">
      <w:r>
        <w:rPr>
          <w:noProof/>
        </w:rPr>
        <w:drawing>
          <wp:inline distT="0" distB="0" distL="0" distR="0" wp14:anchorId="49E02C0B" wp14:editId="554745F0">
            <wp:extent cx="3246538" cy="1416441"/>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7"/>
                    <a:stretch>
                      <a:fillRect/>
                    </a:stretch>
                  </pic:blipFill>
                  <pic:spPr>
                    <a:xfrm>
                      <a:off x="0" y="0"/>
                      <a:ext cx="3280841" cy="1431407"/>
                    </a:xfrm>
                    <a:prstGeom prst="rect">
                      <a:avLst/>
                    </a:prstGeom>
                  </pic:spPr>
                </pic:pic>
              </a:graphicData>
            </a:graphic>
          </wp:inline>
        </w:drawing>
      </w:r>
    </w:p>
    <w:p w14:paraId="05112979" w14:textId="77777777" w:rsidR="008E0EFB" w:rsidRDefault="008E0EFB" w:rsidP="008E0EFB">
      <w:pPr>
        <w:rPr>
          <w:sz w:val="16"/>
          <w:szCs w:val="16"/>
        </w:rPr>
      </w:pPr>
      <w:r>
        <w:rPr>
          <w:sz w:val="16"/>
          <w:szCs w:val="16"/>
        </w:rPr>
        <w:t>Fig 12. Real-Time Dual-Array Direction-of-Arrival Demo Architecture</w:t>
      </w:r>
    </w:p>
    <w:p w14:paraId="7E70A8BF" w14:textId="77777777" w:rsidR="008E0EFB" w:rsidRPr="008E0EFB" w:rsidRDefault="008E0EFB" w:rsidP="008E0EFB">
      <w:pPr>
        <w:rPr>
          <w:sz w:val="8"/>
          <w:szCs w:val="8"/>
        </w:rPr>
      </w:pPr>
    </w:p>
    <w:p w14:paraId="4306A484" w14:textId="77777777" w:rsidR="008E0EFB" w:rsidRDefault="00F93CEB" w:rsidP="008E0EFB">
      <w:pPr>
        <w:ind w:firstLine="14.40pt"/>
        <w:jc w:val="both"/>
        <w:rPr>
          <w:noProof/>
        </w:rPr>
      </w:pPr>
      <w:r>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r>
        <w:t xml:space="preserve"> The architecture of the RF emitter subsystem is shown in Figure 13.</w:t>
      </w:r>
    </w:p>
    <w:p w14:paraId="70E242FA" w14:textId="77777777" w:rsidR="00A72604" w:rsidRDefault="0059675F" w:rsidP="0059675F">
      <w:r>
        <w:rPr>
          <w:noProof/>
        </w:rPr>
        <w:drawing>
          <wp:inline distT="0" distB="0" distL="0" distR="0" wp14:anchorId="5DBF1373" wp14:editId="4372CE61">
            <wp:extent cx="3108045" cy="2295642"/>
            <wp:effectExtent l="0" t="0" r="0" b="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8"/>
                    <a:stretch>
                      <a:fillRect/>
                    </a:stretch>
                  </pic:blipFill>
                  <pic:spPr>
                    <a:xfrm>
                      <a:off x="0" y="0"/>
                      <a:ext cx="3154695" cy="2330099"/>
                    </a:xfrm>
                    <a:prstGeom prst="rect">
                      <a:avLst/>
                    </a:prstGeom>
                  </pic:spPr>
                </pic:pic>
              </a:graphicData>
            </a:graphic>
          </wp:inline>
        </w:drawing>
      </w:r>
    </w:p>
    <w:p w14:paraId="333067A8" w14:textId="77777777" w:rsidR="008E0EFB" w:rsidRPr="0059675F" w:rsidRDefault="00F93CEB" w:rsidP="0059675F">
      <w:pPr>
        <w:rPr>
          <w:sz w:val="16"/>
          <w:szCs w:val="16"/>
        </w:rPr>
      </w:pPr>
      <w:r>
        <w:rPr>
          <w:sz w:val="16"/>
          <w:szCs w:val="16"/>
        </w:rPr>
        <w:t>Fig 13. Live Demo Portable RF Source Testbed</w:t>
      </w:r>
    </w:p>
    <w:p w14:paraId="6305752A" w14:textId="77777777" w:rsidR="00606730" w:rsidRDefault="006A2DA0" w:rsidP="00606730">
      <w:pPr>
        <w:pStyle w:val="Heading2"/>
      </w:pPr>
      <w:r>
        <w:t>RF Receiver Architecture</w:t>
      </w:r>
    </w:p>
    <w:p w14:paraId="636CC3FE" w14:textId="77777777" w:rsidR="006A2DA0" w:rsidRPr="006A2DA0" w:rsidRDefault="00606730" w:rsidP="006A2DA0">
      <w:pPr>
        <w:pStyle w:val="Heading3"/>
        <w:numPr>
          <w:ilvl w:val="0"/>
          <w:numId w:val="0"/>
        </w:numPr>
        <w:ind w:firstLine="14.40pt"/>
        <w:rPr>
          <w:i w:val="0"/>
          <w:iCs w:val="0"/>
        </w:rPr>
      </w:pPr>
      <w:r>
        <w:rPr>
          <w:i w:val="0"/>
          <w:iCs w:val="0"/>
        </w:rPr>
        <w:t xml:space="preserve"> 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 as shown in Figure 14, and a dual ULA configuration used for comparison.</w:t>
      </w:r>
    </w:p>
    <w:p w14:paraId="5EA7CB27" w14:textId="77777777" w:rsidR="006A2DA0" w:rsidRDefault="006A2DA0" w:rsidP="006A2DA0">
      <w:r>
        <w:rPr>
          <w:noProof/>
        </w:rPr>
        <w:drawing>
          <wp:inline distT="0" distB="0" distL="0" distR="0" wp14:anchorId="729CBE62" wp14:editId="56D8F91E">
            <wp:extent cx="3124279" cy="231329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08%" t="1.25%" b="1.627%"/>
                    <a:stretch>
                      <a:fillRect/>
                    </a:stretch>
                  </pic:blipFill>
                  <pic:spPr bwMode="auto">
                    <a:xfrm>
                      <a:off x="0" y="0"/>
                      <a:ext cx="3159664" cy="2339496"/>
                    </a:xfrm>
                    <a:prstGeom prst="rect">
                      <a:avLst/>
                    </a:prstGeom>
                    <a:noFill/>
                    <a:ln>
                      <a:noFill/>
                    </a:ln>
                    <a:extLst>
                      <a:ext uri="{53640926-AAD7-44D8-BBD7-CCE9431645EC}">
                        <a14:shadowObscured xmlns:a14="http://schemas.microsoft.com/office/drawing/2010/main"/>
                      </a:ext>
                    </a:extLst>
                  </pic:spPr>
                </pic:pic>
              </a:graphicData>
            </a:graphic>
          </wp:inline>
        </w:drawing>
      </w:r>
    </w:p>
    <w:p w14:paraId="662975E0" w14:textId="77777777" w:rsidR="006A2DA0" w:rsidRPr="002F6886" w:rsidRDefault="006A2DA0" w:rsidP="002F6886">
      <w:pPr>
        <w:rPr>
          <w:sz w:val="16"/>
          <w:szCs w:val="16"/>
        </w:rPr>
      </w:pPr>
      <w:r>
        <w:rPr>
          <w:sz w:val="16"/>
          <w:szCs w:val="16"/>
        </w:rPr>
        <w:t>Fig 14. Live Demo RF Receiver Architecture (ULA/UCA)</w:t>
      </w:r>
    </w:p>
    <w:p w14:paraId="5F9C02FE" w14:textId="77777777" w:rsidR="00606730" w:rsidRDefault="00A029E6" w:rsidP="00606730">
      <w:pPr>
        <w:pStyle w:val="Heading2"/>
      </w:pPr>
      <w:r>
        <w:lastRenderedPageBreak/>
        <w:t>Mechanical Range Architecture</w:t>
      </w:r>
    </w:p>
    <w:p w14:paraId="7F2BA455" w14:textId="77777777" w:rsidR="00A029E6" w:rsidRPr="006A2DA0" w:rsidRDefault="00730A5D" w:rsidP="00A029E6">
      <w:pPr>
        <w:pStyle w:val="Heading3"/>
        <w:numPr>
          <w:ilvl w:val="0"/>
          <w:numId w:val="0"/>
        </w:numPr>
        <w:ind w:firstLine="14.40pt"/>
        <w:rPr>
          <w:i w:val="0"/>
          <w:iCs w:val="0"/>
        </w:rPr>
      </w:pPr>
      <w:r>
        <w:rPr>
          <w:i w:val="0"/>
          <w:iCs w:val="0"/>
        </w:rPr>
        <w:t>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Fig. 15.</w:t>
      </w:r>
    </w:p>
    <w:p w14:paraId="484C5DD2" w14:textId="77777777" w:rsidR="00A029E6" w:rsidRDefault="00730A5D" w:rsidP="00A029E6">
      <w:r>
        <w:rPr>
          <w:noProof/>
        </w:rPr>
        <w:drawing>
          <wp:inline distT="0" distB="0" distL="0" distR="0" wp14:anchorId="1E6B95CE" wp14:editId="0A66D635">
            <wp:extent cx="3104865" cy="2056510"/>
            <wp:effectExtent l="0" t="0" r="635" b="1270"/>
            <wp:docPr id="1820349946" name="Picture 1" descr="A diagram of a computer  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  AI-generated content may be incorrect."/>
                    <pic:cNvPicPr/>
                  </pic:nvPicPr>
                  <pic:blipFill>
                    <a:blip r:embed="rId30"/>
                    <a:stretch>
                      <a:fillRect/>
                    </a:stretch>
                  </pic:blipFill>
                  <pic:spPr>
                    <a:xfrm>
                      <a:off x="0" y="0"/>
                      <a:ext cx="3115473" cy="2063536"/>
                    </a:xfrm>
                    <a:prstGeom prst="rect">
                      <a:avLst/>
                    </a:prstGeom>
                  </pic:spPr>
                </pic:pic>
              </a:graphicData>
            </a:graphic>
          </wp:inline>
        </w:drawing>
      </w:r>
    </w:p>
    <w:p w14:paraId="34B80E64" w14:textId="77777777" w:rsidR="00A029E6" w:rsidRDefault="00A029E6" w:rsidP="00A029E6">
      <w:pPr>
        <w:rPr>
          <w:sz w:val="16"/>
          <w:szCs w:val="16"/>
        </w:rPr>
      </w:pPr>
      <w:r>
        <w:rPr>
          <w:sz w:val="16"/>
          <w:szCs w:val="16"/>
        </w:rPr>
        <w:t>Fig 15. Live Demo Mechanical Range Finding Architecture</w:t>
      </w:r>
    </w:p>
    <w:p w14:paraId="140CE8A6" w14:textId="77777777" w:rsidR="00730A5D" w:rsidRPr="00035AB0" w:rsidRDefault="00730A5D" w:rsidP="00035AB0">
      <w:pPr>
        <w:pStyle w:val="Heading2"/>
      </w:pPr>
      <w:r>
        <w:t>Complete Implementation</w:t>
      </w:r>
    </w:p>
    <w:p w14:paraId="4E45E55F" w14:textId="77777777" w:rsidR="00984B08" w:rsidRPr="00984B08" w:rsidRDefault="00984B08" w:rsidP="00984B08">
      <w:pPr>
        <w:pStyle w:val="Heading3"/>
        <w:numPr>
          <w:ilvl w:val="0"/>
          <w:numId w:val="0"/>
        </w:numPr>
        <w:ind w:firstLine="14.40pt"/>
        <w:rPr>
          <w:i w:val="0"/>
          <w:iCs w:val="0"/>
        </w:rPr>
      </w:pPr>
      <w:r>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6A7D48C6" w14:textId="77777777" w:rsidR="00984B08" w:rsidRPr="00984B08" w:rsidRDefault="00984B08" w:rsidP="00984B08">
      <w:pPr>
        <w:pStyle w:val="Heading3"/>
        <w:numPr>
          <w:ilvl w:val="0"/>
          <w:numId w:val="0"/>
        </w:numPr>
        <w:ind w:firstLine="14.40pt"/>
        <w:rPr>
          <w:i w:val="0"/>
          <w:iCs w:val="0"/>
        </w:rPr>
      </w:pPr>
      <w:r>
        <w:rPr>
          <w:i w:val="0"/>
          <w:iCs w:val="0"/>
        </w:rPr>
        <w:t>Starting with the emitter testbed (Fig. 13), shown in the top left of Fig. 16, a continuous 2.4 GHz waveform is generated by the Raspberry Pi 4 and transmitted through the USRP-2901 software-defined radio. This signal propagates through the surrounding environment and acts as the RF source used for the localization experiments.</w:t>
      </w:r>
    </w:p>
    <w:p w14:paraId="635DB6E8" w14:textId="77777777" w:rsidR="00984B08" w:rsidRPr="00984B08" w:rsidRDefault="00984B08" w:rsidP="00984B08">
      <w:pPr>
        <w:pStyle w:val="Heading3"/>
        <w:numPr>
          <w:ilvl w:val="0"/>
          <w:numId w:val="0"/>
        </w:numPr>
        <w:ind w:firstLine="14.40pt"/>
        <w:rPr>
          <w:i w:val="0"/>
          <w:iCs w:val="0"/>
        </w:rPr>
      </w:pPr>
      <w:r>
        <w:rPr>
          <w:i w:val="0"/>
          <w:iCs w:val="0"/>
        </w:rPr>
        <w:t>Once the emitted signal is captured by the antenna array, in either the ULA/UCA or ULA/ULA configuration, the received RF signals are routed to the FMComms5/Zynq signal acquisition platform, Figure 14 and center of Figure 16. The platform simultaneously samples each antenna channel while preserving the phase relationships between elements, which are required for accurate direction-of-arrival estimation. The digitized data is then processed using the MUSIC algorithm to estimate the azimuth and elevation angles of the incoming signal.</w:t>
      </w:r>
    </w:p>
    <w:p w14:paraId="1D3EE077" w14:textId="77777777" w:rsidR="005C6735" w:rsidRDefault="00984B08" w:rsidP="00E462B0">
      <w:pPr>
        <w:pStyle w:val="Heading3"/>
        <w:numPr>
          <w:ilvl w:val="0"/>
          <w:numId w:val="0"/>
        </w:numPr>
        <w:ind w:firstLine="14.40pt"/>
        <w:rPr>
          <w:i w:val="0"/>
          <w:iCs w:val="0"/>
        </w:rPr>
      </w:pPr>
      <w:r>
        <w:rPr>
          <w:i w:val="0"/>
          <w:iCs w:val="0"/>
        </w:rPr>
        <w:t xml:space="preserve">After the azimuth and elevation estimations are completed, the calculated directional information is transferred to the Raspberry Pi 4 to control the pan/tilt servo motors that position the LiDAR sensor. The LiDAR is then </w:t>
      </w:r>
      <w:r>
        <w:rPr>
          <w:i w:val="0"/>
          <w:iCs w:val="0"/>
        </w:rPr>
        <w:t>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1035E437" w14:textId="77777777" w:rsidR="00E462B0" w:rsidRPr="00E462B0" w:rsidRDefault="00E462B0" w:rsidP="00E462B0">
      <w:pPr>
        <w:rPr>
          <w:sz w:val="8"/>
          <w:szCs w:val="8"/>
        </w:rPr>
      </w:pPr>
    </w:p>
    <w:p w14:paraId="7E80C12F" w14:textId="77777777" w:rsidR="00730A5D" w:rsidRDefault="00F45629" w:rsidP="00730A5D">
      <w:r>
        <w:rPr>
          <w:noProof/>
        </w:rPr>
        <w:drawing>
          <wp:inline distT="0" distB="0" distL="0" distR="0" wp14:anchorId="3C00BB9E" wp14:editId="454A84E4">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1"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2C80128D" w14:textId="77777777" w:rsidR="00730A5D" w:rsidRDefault="00730A5D" w:rsidP="00984B08">
      <w:pPr>
        <w:rPr>
          <w:sz w:val="16"/>
          <w:szCs w:val="16"/>
        </w:rPr>
      </w:pPr>
      <w:r>
        <w:rPr>
          <w:sz w:val="16"/>
          <w:szCs w:val="16"/>
        </w:rPr>
        <w:t>Fig 16. Live Demo Complete Implementation Visualization</w:t>
      </w:r>
    </w:p>
    <w:p w14:paraId="4854630B" w14:textId="77777777" w:rsidR="00984B08" w:rsidRPr="003D7260" w:rsidRDefault="00984B08" w:rsidP="003D7260">
      <w:pPr>
        <w:pStyle w:val="Heading2"/>
      </w:pPr>
      <w:r>
        <w:t>Receiver Phase Synchronization</w:t>
      </w:r>
    </w:p>
    <w:p w14:paraId="68688332" w14:textId="77777777" w:rsidR="00AD42C4" w:rsidRPr="00AD42C4" w:rsidRDefault="00AD42C4" w:rsidP="00AD42C4">
      <w:pPr>
        <w:ind w:firstLine="14.40pt"/>
        <w:jc w:val="both"/>
      </w:pPr>
      <w:r>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The configuration, shown in Figure 17,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0C7E0C14" w14:textId="77777777" w:rsidR="00730A5D" w:rsidRDefault="003D7260" w:rsidP="00730A5D">
      <w:r>
        <w:rPr>
          <w:noProof/>
        </w:rPr>
        <w:drawing>
          <wp:inline distT="0" distB="0" distL="0" distR="0" wp14:anchorId="71B4D574" wp14:editId="519A6F17">
            <wp:extent cx="3167790" cy="2736376"/>
            <wp:effectExtent l="0" t="0" r="0" b="6985"/>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rotWithShape="1">
                    <a:blip r:embed="rId32"/>
                    <a:srcRect r="1.53%"/>
                    <a:stretch>
                      <a:fillRect/>
                    </a:stretch>
                  </pic:blipFill>
                  <pic:spPr bwMode="auto">
                    <a:xfrm>
                      <a:off x="0" y="0"/>
                      <a:ext cx="3192465" cy="2757691"/>
                    </a:xfrm>
                    <a:prstGeom prst="rect">
                      <a:avLst/>
                    </a:prstGeom>
                    <a:ln>
                      <a:noFill/>
                    </a:ln>
                    <a:extLst>
                      <a:ext uri="{53640926-AAD7-44D8-BBD7-CCE9431645EC}">
                        <a14:shadowObscured xmlns:a14="http://schemas.microsoft.com/office/drawing/2010/main"/>
                      </a:ext>
                    </a:extLst>
                  </pic:spPr>
                </pic:pic>
              </a:graphicData>
            </a:graphic>
          </wp:inline>
        </w:drawing>
      </w:r>
    </w:p>
    <w:p w14:paraId="5AA218DB" w14:textId="77777777" w:rsidR="00A029E6" w:rsidRDefault="00730A5D" w:rsidP="00984B08">
      <w:pPr>
        <w:rPr>
          <w:sz w:val="16"/>
          <w:szCs w:val="16"/>
        </w:rPr>
      </w:pPr>
      <w:r>
        <w:rPr>
          <w:sz w:val="16"/>
          <w:szCs w:val="16"/>
        </w:rPr>
        <w:t>Fig 17. Receiver Phase Synchronization Set-Up</w:t>
      </w:r>
    </w:p>
    <w:p w14:paraId="17A06F3D" w14:textId="77777777" w:rsidR="005A41D0" w:rsidRPr="00AD42C4" w:rsidRDefault="005A41D0" w:rsidP="00AD42C4">
      <w:pPr>
        <w:pStyle w:val="Heading2"/>
      </w:pPr>
      <w:r>
        <w:t>Testing Apparatus</w:t>
      </w:r>
    </w:p>
    <w:p w14:paraId="00D83D4C" w14:textId="77777777" w:rsidR="00B83D18" w:rsidRPr="00B83D18" w:rsidRDefault="00B83D18" w:rsidP="00B83D18">
      <w:pPr>
        <w:ind w:firstLine="14.40pt"/>
        <w:jc w:val="both"/>
      </w:pPr>
      <w:r>
        <w:rPr>
          <w:noProof/>
        </w:rPr>
        <w:t xml:space="preserve">The final phase of the demonstration setup focuses on accurately testing the system and collecting data for </w:t>
      </w:r>
      <w:r>
        <w:rPr>
          <w:noProof/>
        </w:rPr>
        <w:lastRenderedPageBreak/>
        <w:t>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with the LiDAR range finding, to perform full azimuth, elevation, and range DoA testing under both static and moving source conditions. Since the RF source 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2B440B0" w14:textId="77777777" w:rsidR="005A41D0" w:rsidRPr="00B83D18" w:rsidRDefault="005A41D0" w:rsidP="005A41D0">
      <w:pPr>
        <w:rPr>
          <w:sz w:val="8"/>
          <w:szCs w:val="8"/>
        </w:rPr>
      </w:pPr>
    </w:p>
    <w:p w14:paraId="58225CA1" w14:textId="77777777" w:rsidR="00B83D18" w:rsidRDefault="000E7FC8" w:rsidP="005A41D0">
      <w:r>
        <w:rPr>
          <w:noProof/>
        </w:rPr>
        <w:drawing>
          <wp:inline distT="0" distB="0" distL="0" distR="0" wp14:anchorId="2D7D4D8C" wp14:editId="57E4AFBF">
            <wp:extent cx="1548031" cy="2600696"/>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3"/>
                    <a:stretch>
                      <a:fillRect/>
                    </a:stretch>
                  </pic:blipFill>
                  <pic:spPr>
                    <a:xfrm>
                      <a:off x="0" y="0"/>
                      <a:ext cx="1565362" cy="2629812"/>
                    </a:xfrm>
                    <a:prstGeom prst="rect">
                      <a:avLst/>
                    </a:prstGeom>
                  </pic:spPr>
                </pic:pic>
              </a:graphicData>
            </a:graphic>
          </wp:inline>
        </w:drawing>
      </w:r>
      <w:r>
        <w:t xml:space="preserve"> </w:t>
      </w:r>
      <w:r>
        <w:rPr>
          <w:noProof/>
        </w:rPr>
        <w:drawing>
          <wp:inline distT="0" distB="0" distL="0" distR="0" wp14:anchorId="2A2EFEBC" wp14:editId="0C1F53E8">
            <wp:extent cx="1446293" cy="2616200"/>
            <wp:effectExtent l="0" t="0" r="190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4"/>
                    <a:stretch>
                      <a:fillRect/>
                    </a:stretch>
                  </pic:blipFill>
                  <pic:spPr>
                    <a:xfrm>
                      <a:off x="0" y="0"/>
                      <a:ext cx="1448288" cy="2619808"/>
                    </a:xfrm>
                    <a:prstGeom prst="rect">
                      <a:avLst/>
                    </a:prstGeom>
                  </pic:spPr>
                </pic:pic>
              </a:graphicData>
            </a:graphic>
          </wp:inline>
        </w:drawing>
      </w:r>
    </w:p>
    <w:p w14:paraId="394876C6" w14:textId="77777777" w:rsidR="0027031F" w:rsidRPr="003E6827" w:rsidRDefault="005A41D0" w:rsidP="003E6827">
      <w:pPr>
        <w:rPr>
          <w:sz w:val="16"/>
          <w:szCs w:val="16"/>
        </w:rPr>
      </w:pPr>
      <w:r>
        <w:rPr>
          <w:sz w:val="16"/>
          <w:szCs w:val="16"/>
        </w:rPr>
        <w:t>Fig 18. Live Demo Testing Apparatus</w:t>
      </w:r>
    </w:p>
    <w:p w14:paraId="2C0152D6" w14:textId="77777777" w:rsidR="0027031F" w:rsidRPr="0027031F" w:rsidRDefault="004025BF" w:rsidP="0027031F">
      <w:pPr>
        <w:ind w:firstLine="14.40pt"/>
        <w:jc w:val="both"/>
      </w:pPr>
      <w:r>
        <w:t>Using the apparatus above in Figure 18, the proposed DoA system was experimentally tested to evaluate overall performance. During testing, two primary parameters were varied: the signal processing algorithm and the antenna array configuration. The MUSIC algorithm was evaluated while operating with both the ULA and UCA array configurations. Static testing was first conducted with the RF emitter positioned at known azimuth and elevation angles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p>
    <w:p w14:paraId="49D3AB77" w14:textId="77777777" w:rsidR="00CB10C3" w:rsidRDefault="00A3344F" w:rsidP="007366C0">
      <w:pPr>
        <w:pStyle w:val="Heading1"/>
      </w:pPr>
      <w:r>
        <w:t>RESULTS AND OBSERVATIONS</w:t>
      </w:r>
    </w:p>
    <w:p w14:paraId="5865D842" w14:textId="77777777" w:rsidR="007366C0" w:rsidRDefault="007366C0" w:rsidP="00A9640C">
      <w:pPr>
        <w:ind w:firstLine="14.40pt"/>
        <w:jc w:val="both"/>
      </w:pPr>
      <w:r>
        <w:t xml:space="preserve">Throughout this section, estimation data collected during live system demonstrations is analyzed to evaluate overall performance. Although both static and moving source data were obtained, the static results are presented in the appendix, </w:t>
      </w:r>
      <w:r>
        <w:t>while this section focuses on the moving source results. Prior to full system integration, each antenna array geometry was tested individually to verify performance and characterize its estimation capabilities.</w:t>
      </w:r>
    </w:p>
    <w:p w14:paraId="5626489F" w14:textId="77777777" w:rsidR="003E0398" w:rsidRDefault="00C276EE" w:rsidP="003E0398">
      <w:pPr>
        <w:pStyle w:val="Heading2"/>
      </w:pPr>
      <w:r>
        <w:t>UCA Azimuth Testing</w:t>
      </w:r>
    </w:p>
    <w:p w14:paraId="15BCE424" w14:textId="77777777" w:rsidR="00936FD2" w:rsidRDefault="00E31C96" w:rsidP="00936FD2">
      <w:pPr>
        <w:pStyle w:val="Heading3"/>
        <w:numPr>
          <w:ilvl w:val="0"/>
          <w:numId w:val="0"/>
        </w:numPr>
        <w:ind w:firstLine="14.40pt"/>
        <w:rPr>
          <w:i w:val="0"/>
          <w:iCs w:val="0"/>
        </w:rPr>
      </w:pPr>
      <w:r>
        <w:rPr>
          <w:i w:val="0"/>
          <w:iCs w:val="0"/>
        </w:rPr>
        <w:t>The moving source trials evaluate the performance of the UCA for azimuth estimation under real-time indoor conditions. These trials were conducted in a controlled environment to allow consistent tracking of a single RF source while capturing live system data.</w:t>
      </w:r>
    </w:p>
    <w:p w14:paraId="0A88ED88" w14:textId="77777777" w:rsidR="00936FD2" w:rsidRDefault="00936FD2" w:rsidP="00936FD2">
      <w:pPr>
        <w:pStyle w:val="Heading3"/>
        <w:numPr>
          <w:ilvl w:val="0"/>
          <w:numId w:val="0"/>
        </w:numPr>
        <w:ind w:firstLine="14.40pt"/>
        <w:rPr>
          <w:i w:val="0"/>
          <w:iCs w:val="0"/>
        </w:rPr>
      </w:pPr>
      <w:r>
        <w:rPr>
          <w:i w:val="0"/>
          <w:iCs w:val="0"/>
        </w:rPr>
        <w:t>As shown in Fig. 20 and Fig. 21, the estimated azimuth follows the overall trend of the measured data in both trials, demonstrating the system’s ability to track a moving source in real time. While the general trajectory is well captured, increased variability is observed in the instantaneous error compared to simulation results. The lower plots present the error on a logarithmic scale along with the running RMSE, which provides a cumulative measure of performance throughout each trial.</w:t>
      </w:r>
    </w:p>
    <w:p w14:paraId="420D3394" w14:textId="77777777" w:rsidR="00E31C96" w:rsidRPr="002257DC" w:rsidRDefault="00936FD2" w:rsidP="00936FD2">
      <w:pPr>
        <w:pStyle w:val="Heading3"/>
        <w:numPr>
          <w:ilvl w:val="0"/>
          <w:numId w:val="0"/>
        </w:numPr>
        <w:ind w:firstLine="14.40pt"/>
        <w:rPr>
          <w:i w:val="0"/>
          <w:iCs w:val="0"/>
        </w:rPr>
      </w:pPr>
      <w:r>
        <w:rPr>
          <w:i w:val="0"/>
          <w:iCs w:val="0"/>
        </w:rPr>
        <w:t>In both cases, the instantaneous error exhibits noticeable fluctuations; however, the running RMSE converges and stabilizes over time. The final RMSE values of approximately 11° and 16° indicate consistent, though degraded, performance relative to simulation. This increase in error is expected in real-world conditions due to factors such as noise, multipath propagation, and hardware non-idealities.</w:t>
      </w:r>
    </w:p>
    <w:p w14:paraId="0F807EF3" w14:textId="77777777" w:rsidR="00151F1A" w:rsidRDefault="00151F1A" w:rsidP="00151F1A">
      <w:pPr>
        <w:rPr>
          <w:sz w:val="16"/>
          <w:szCs w:val="16"/>
        </w:rPr>
      </w:pPr>
      <w:r>
        <w:rPr>
          <w:noProof/>
        </w:rPr>
        <w:drawing>
          <wp:inline distT="0" distB="0" distL="0" distR="0" wp14:anchorId="3BD48F0F" wp14:editId="6AC9207C">
            <wp:extent cx="2889504" cy="2032205"/>
            <wp:effectExtent l="0" t="0" r="6350" b="6350"/>
            <wp:docPr id="17942291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95145661" name="Picture 1795145661"/>
                    <pic:cNvPicPr/>
                  </pic:nvPicPr>
                  <pic:blipFill rotWithShape="1">
                    <a:blip r:embed="rId35" cstate="print">
                      <a:extLst>
                        <a:ext uri="{28A0092B-C50C-407E-A947-70E740481C1C}">
                          <a14:useLocalDpi xmlns:a14="http://schemas.microsoft.com/office/drawing/2010/main" val="0"/>
                        </a:ext>
                      </a:extLst>
                    </a:blip>
                    <a:srcRect l="4.571%" r="7.528%" b="1.206%"/>
                    <a:stretch>
                      <a:fillRect/>
                    </a:stretch>
                  </pic:blipFill>
                  <pic:spPr bwMode="auto">
                    <a:xfrm>
                      <a:off x="0" y="0"/>
                      <a:ext cx="2997993" cy="2108506"/>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4F92DD02" w14:textId="77777777" w:rsidR="00CC2163" w:rsidRDefault="00151F1A" w:rsidP="002257DC">
      <w:pPr>
        <w:rPr>
          <w:sz w:val="16"/>
          <w:szCs w:val="16"/>
        </w:rPr>
      </w:pPr>
      <w:r>
        <w:rPr>
          <w:sz w:val="16"/>
          <w:szCs w:val="16"/>
        </w:rPr>
        <w:t>Fig 20. Trial One Real-Time Azimuth Estimation of Single Moving RF Source Using UCA (Log Scale Error); Indoor Environment; Running RMSE = 11°; Elevation: 20°; Azimuth: -80°:10°</w:t>
      </w:r>
    </w:p>
    <w:p w14:paraId="5035806C" w14:textId="77777777" w:rsidR="00F027C1" w:rsidRDefault="008805F7" w:rsidP="002257DC">
      <w:pPr>
        <w:rPr>
          <w:sz w:val="16"/>
          <w:szCs w:val="16"/>
        </w:rPr>
      </w:pPr>
      <w:r>
        <w:rPr>
          <w:noProof/>
          <w:sz w:val="16"/>
          <w:szCs w:val="16"/>
        </w:rPr>
        <w:drawing>
          <wp:inline distT="0" distB="0" distL="0" distR="0" wp14:anchorId="489C6476" wp14:editId="652580C0">
            <wp:extent cx="3010640" cy="2070202"/>
            <wp:effectExtent l="0" t="0" r="0" b="6350"/>
            <wp:docPr id="1073052045"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3052045" name="Picture 107305204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12483" cy="2071469"/>
                    </a:xfrm>
                    <a:prstGeom prst="rect">
                      <a:avLst/>
                    </a:prstGeom>
                  </pic:spPr>
                </pic:pic>
              </a:graphicData>
            </a:graphic>
          </wp:inline>
        </w:drawing>
      </w:r>
    </w:p>
    <w:p w14:paraId="2F8CA240" w14:textId="77777777" w:rsidR="00F027C1" w:rsidRPr="00BE570C" w:rsidRDefault="00F027C1" w:rsidP="002257DC">
      <w:pPr>
        <w:rPr>
          <w:sz w:val="16"/>
          <w:szCs w:val="16"/>
        </w:rPr>
      </w:pPr>
      <w:r>
        <w:rPr>
          <w:sz w:val="16"/>
          <w:szCs w:val="16"/>
        </w:rPr>
        <w:t>Fig 21. Trial Two Real-Time Azimuth Estimation of Single Moving RF Source Using UCA (Log Scale Error); Indoor Environment; Running RMSE = 16.241°; Elevation: 35°; Azimuth: 35°:160°</w:t>
      </w:r>
    </w:p>
    <w:p w14:paraId="4139441F" w14:textId="77777777" w:rsidR="00C5507E" w:rsidRDefault="00F027C1" w:rsidP="00C5507E">
      <w:pPr>
        <w:pStyle w:val="Heading2"/>
      </w:pPr>
      <w:r>
        <w:lastRenderedPageBreak/>
        <w:t>ULA Azimuth Testing</w:t>
      </w:r>
    </w:p>
    <w:p w14:paraId="4CF72F0E" w14:textId="77777777" w:rsidR="00922E8F" w:rsidRDefault="005A39CF" w:rsidP="00922E8F">
      <w:pPr>
        <w:pStyle w:val="Heading3"/>
        <w:numPr>
          <w:ilvl w:val="0"/>
          <w:numId w:val="0"/>
        </w:numPr>
        <w:ind w:firstLine="14.40pt"/>
        <w:rPr>
          <w:i w:val="0"/>
          <w:iCs w:val="0"/>
        </w:rPr>
      </w:pPr>
      <w:r>
        <w:rPr>
          <w:i w:val="0"/>
          <w:iCs w:val="0"/>
        </w:rPr>
        <w:t>The second set of moving source trials evaluate the ULA azimuth estimation, trials were conducted under the same indoor conditions as the UCA experiments to provide a direct performance comparison. These tests evaluate the ability of the linear array to track a moving RF source in real time.</w:t>
      </w:r>
    </w:p>
    <w:p w14:paraId="41D5051A" w14:textId="77777777" w:rsidR="00601193" w:rsidRDefault="005A39CF" w:rsidP="00601193">
      <w:pPr>
        <w:pStyle w:val="Heading3"/>
        <w:numPr>
          <w:ilvl w:val="0"/>
          <w:numId w:val="0"/>
        </w:numPr>
        <w:ind w:firstLine="14.40pt"/>
        <w:rPr>
          <w:i w:val="0"/>
          <w:iCs w:val="0"/>
        </w:rPr>
      </w:pPr>
      <w:r>
        <w:rPr>
          <w:i w:val="0"/>
          <w:iCs w:val="0"/>
        </w:rPr>
        <w:t>As shown in Fig. 22 and Fig. 23, the estimated azimuth closely follows the measured trajectory in both trials, demonstrating accurate tracking performance. Compared to the UCA results, the ULA exhibits reduced variability in the instantaneous error, particularly during steady-state motion. The lower plots show the error on a logarithmic scale along with the running RMSE, which converges and stabilizes throughout each trial.</w:t>
      </w:r>
    </w:p>
    <w:p w14:paraId="24318832" w14:textId="77777777" w:rsidR="00601193" w:rsidRDefault="005A39CF" w:rsidP="00601193">
      <w:pPr>
        <w:pStyle w:val="Heading3"/>
        <w:numPr>
          <w:ilvl w:val="0"/>
          <w:numId w:val="0"/>
        </w:numPr>
        <w:ind w:firstLine="14.40pt"/>
        <w:rPr>
          <w:i w:val="0"/>
          <w:iCs w:val="0"/>
        </w:rPr>
      </w:pPr>
      <w:r>
        <w:rPr>
          <w:i w:val="0"/>
          <w:iCs w:val="0"/>
        </w:rPr>
        <w:t>The final running RMSE values of approximately 5.9° and 17.9° indicate improved performance in the first trial and comparable performance in the second trial relative to the UCA results. The increased error observed in the second trial is likely due to environmental effects such as multipath and signal fluctuations, which impact system performance during real-time operation.</w:t>
      </w:r>
    </w:p>
    <w:p w14:paraId="1B42A029" w14:textId="77777777" w:rsidR="00A80CAD" w:rsidRPr="00601193" w:rsidRDefault="005A39CF" w:rsidP="00601193">
      <w:pPr>
        <w:pStyle w:val="Heading3"/>
        <w:numPr>
          <w:ilvl w:val="0"/>
          <w:numId w:val="0"/>
        </w:numPr>
        <w:ind w:firstLine="14.40pt"/>
        <w:rPr>
          <w:i w:val="0"/>
          <w:iCs w:val="0"/>
        </w:rPr>
      </w:pPr>
      <w:r>
        <w:rPr>
          <w:i w:val="0"/>
          <w:iCs w:val="0"/>
        </w:rPr>
        <w:t>It should also be noted that the azimuth range in Fig. 23 is represented from 0° to 180°, rather than −90° to 90° as in Fig. 22; however, both representations correspond to the same physical angular space and do not affect the interpretation of the results.</w:t>
      </w:r>
    </w:p>
    <w:p w14:paraId="66070EFF" w14:textId="77777777" w:rsidR="0001360B" w:rsidRDefault="00D479F0" w:rsidP="00D479F0">
      <w:pPr>
        <w:jc w:val="both"/>
        <w:rPr>
          <w:sz w:val="16"/>
          <w:szCs w:val="16"/>
        </w:rPr>
      </w:pPr>
      <w:r>
        <w:rPr>
          <w:noProof/>
          <w:sz w:val="16"/>
          <w:szCs w:val="16"/>
        </w:rPr>
        <w:drawing>
          <wp:inline distT="0" distB="0" distL="0" distR="0" wp14:anchorId="022E4433" wp14:editId="49D8FC76">
            <wp:extent cx="3089910" cy="1976120"/>
            <wp:effectExtent l="0" t="0" r="0" b="5080"/>
            <wp:docPr id="507602380"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7602380" name="Picture 5076023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89910" cy="1976120"/>
                    </a:xfrm>
                    <a:prstGeom prst="rect">
                      <a:avLst/>
                    </a:prstGeom>
                  </pic:spPr>
                </pic:pic>
              </a:graphicData>
            </a:graphic>
          </wp:inline>
        </w:drawing>
      </w:r>
    </w:p>
    <w:p w14:paraId="37D73F21" w14:textId="77777777" w:rsidR="0001360B" w:rsidRDefault="0001360B" w:rsidP="0001360B">
      <w:pPr>
        <w:rPr>
          <w:sz w:val="16"/>
          <w:szCs w:val="16"/>
        </w:rPr>
      </w:pPr>
      <w:r>
        <w:rPr>
          <w:sz w:val="16"/>
          <w:szCs w:val="16"/>
        </w:rPr>
        <w:t>Fig 22. Trial One Real-Time Azimuth Estimation of Single Moving RF Source Using ULA (Log Scale Error); Indoor Environment; Running RMSE = 5.886°; Elevation: 0°; Azimuth: 0°:60°:-70°:0</w:t>
      </w:r>
    </w:p>
    <w:p w14:paraId="579D9D71" w14:textId="77777777" w:rsidR="0001360B" w:rsidRDefault="00D75293" w:rsidP="0001360B">
      <w:pPr>
        <w:rPr>
          <w:sz w:val="16"/>
          <w:szCs w:val="16"/>
        </w:rPr>
      </w:pPr>
      <w:r>
        <w:rPr>
          <w:noProof/>
          <w:sz w:val="16"/>
          <w:szCs w:val="16"/>
        </w:rPr>
        <w:drawing>
          <wp:inline distT="0" distB="0" distL="0" distR="0" wp14:anchorId="30BA3D2D" wp14:editId="76CBBE83">
            <wp:extent cx="3089910" cy="1966595"/>
            <wp:effectExtent l="0" t="0" r="0" b="0"/>
            <wp:docPr id="269611848"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69611848" name="Picture 2696118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89910" cy="1966595"/>
                    </a:xfrm>
                    <a:prstGeom prst="rect">
                      <a:avLst/>
                    </a:prstGeom>
                  </pic:spPr>
                </pic:pic>
              </a:graphicData>
            </a:graphic>
          </wp:inline>
        </w:drawing>
      </w:r>
    </w:p>
    <w:p w14:paraId="54ADEAB1" w14:textId="77777777" w:rsidR="00A80CAD" w:rsidRPr="00BE570C" w:rsidRDefault="0001360B" w:rsidP="0001360B">
      <w:pPr>
        <w:rPr>
          <w:sz w:val="16"/>
          <w:szCs w:val="16"/>
        </w:rPr>
      </w:pPr>
      <w:r>
        <w:rPr>
          <w:sz w:val="16"/>
          <w:szCs w:val="16"/>
        </w:rPr>
        <w:t>Fig 23. Trial Two Real-Time Azimuth Estimation of Single Moving RF Source Using ULA (Log Scale Error); Indoor Environment; Running RMSE = 17.939°; Elevation: 25°; Azimuth: 20°:160°</w:t>
      </w:r>
    </w:p>
    <w:p w14:paraId="2F115EB2" w14:textId="77777777" w:rsidR="00A80CAD" w:rsidRDefault="00A80CAD" w:rsidP="00A80CAD">
      <w:pPr>
        <w:pStyle w:val="Heading2"/>
      </w:pPr>
      <w:r>
        <w:t>ULA Elevation Testing</w:t>
      </w:r>
    </w:p>
    <w:p w14:paraId="486A96B3" w14:textId="77777777" w:rsidR="001900F1" w:rsidRDefault="001900F1" w:rsidP="001900F1">
      <w:pPr>
        <w:pStyle w:val="Heading3"/>
        <w:numPr>
          <w:ilvl w:val="0"/>
          <w:numId w:val="0"/>
        </w:numPr>
        <w:ind w:firstLine="14.40pt"/>
        <w:rPr>
          <w:i w:val="0"/>
          <w:iCs w:val="0"/>
        </w:rPr>
      </w:pPr>
      <w:r>
        <w:rPr>
          <w:i w:val="0"/>
          <w:iCs w:val="0"/>
        </w:rPr>
        <w:t>The final set of individual array tests evaluates the performance of the ULA for elevation estimation. These trials were conducted in the same indoor environment as the previous experiments to ensure consistency and allow direct comparison across array configurations.</w:t>
      </w:r>
    </w:p>
    <w:p w14:paraId="3C24282B" w14:textId="77777777" w:rsidR="001900F1" w:rsidRDefault="001900F1" w:rsidP="001900F1">
      <w:pPr>
        <w:pStyle w:val="Heading3"/>
        <w:numPr>
          <w:ilvl w:val="0"/>
          <w:numId w:val="0"/>
        </w:numPr>
        <w:ind w:firstLine="14.40pt"/>
        <w:rPr>
          <w:i w:val="0"/>
          <w:iCs w:val="0"/>
        </w:rPr>
      </w:pPr>
      <w:r>
        <w:rPr>
          <w:i w:val="0"/>
          <w:iCs w:val="0"/>
        </w:rPr>
        <w:t>As shown in Fig. 24 and Fig. 25, the estimated elevation generally follows the trend of the measured data, demonstrating the system’s ability to track changes in elevation over time. However, compared to the azimuth estimation results, greater variability is observed in the instantaneous error. The lower plots present the error on a logarithmic scale along with the running RMSE, which provides a cumulative measure of performance throughout each trial.</w:t>
      </w:r>
    </w:p>
    <w:p w14:paraId="5225DCFA" w14:textId="77777777" w:rsidR="0009370B" w:rsidRPr="001900F1" w:rsidRDefault="001900F1" w:rsidP="001900F1">
      <w:pPr>
        <w:pStyle w:val="Heading3"/>
        <w:numPr>
          <w:ilvl w:val="0"/>
          <w:numId w:val="0"/>
        </w:numPr>
        <w:ind w:firstLine="14.40pt"/>
        <w:rPr>
          <w:i w:val="0"/>
          <w:iCs w:val="0"/>
        </w:rPr>
      </w:pPr>
      <w:r>
        <w:rPr>
          <w:i w:val="0"/>
          <w:iCs w:val="0"/>
        </w:rPr>
        <w:t>In both trials, the running RMSE converges and stabilizes over time, with final values of approximately 3.9° and 7.7°, respectively. While the first trial demonstrates relatively strong performance, the second trial exhibits increased error and variability, likely due to environmental effects such as multipath, reduced elevation sensitivity, and signal fluctuations. Overall, the ULA provides reliable elevation tracking capability, though with slightly higher variability compared to azimuth estimation.</w:t>
      </w:r>
    </w:p>
    <w:p w14:paraId="119B371E" w14:textId="77777777" w:rsidR="0009370B" w:rsidRDefault="00A114F0" w:rsidP="00A114F0">
      <w:pPr>
        <w:rPr>
          <w:sz w:val="16"/>
          <w:szCs w:val="16"/>
        </w:rPr>
      </w:pPr>
      <w:r>
        <w:rPr>
          <w:noProof/>
          <w:sz w:val="16"/>
          <w:szCs w:val="16"/>
        </w:rPr>
        <w:drawing>
          <wp:inline distT="0" distB="0" distL="0" distR="0" wp14:anchorId="6AF7A777" wp14:editId="2668BD1B">
            <wp:extent cx="3089910" cy="1938655"/>
            <wp:effectExtent l="0" t="0" r="0" b="4445"/>
            <wp:docPr id="143733867"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3733867" name="Picture 1437338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89910" cy="1938655"/>
                    </a:xfrm>
                    <a:prstGeom prst="rect">
                      <a:avLst/>
                    </a:prstGeom>
                  </pic:spPr>
                </pic:pic>
              </a:graphicData>
            </a:graphic>
          </wp:inline>
        </w:drawing>
      </w:r>
    </w:p>
    <w:p w14:paraId="0A9E3AA4" w14:textId="77777777" w:rsidR="0009370B" w:rsidRDefault="0009370B" w:rsidP="0009370B">
      <w:pPr>
        <w:rPr>
          <w:sz w:val="16"/>
          <w:szCs w:val="16"/>
        </w:rPr>
      </w:pPr>
      <w:r>
        <w:rPr>
          <w:sz w:val="16"/>
          <w:szCs w:val="16"/>
        </w:rPr>
        <w:t>Fig 24. Trial One Real-Time Elevation Estimation of Single Moving RF Source Using ULA (Log Scale Error); Indoor Environment; Running RMSE = 3.697°; Elevation: 5°:40°:25°; Azimuth: 25°</w:t>
      </w:r>
    </w:p>
    <w:p w14:paraId="733C56A7" w14:textId="77777777" w:rsidR="0009370B" w:rsidRDefault="004B79B5" w:rsidP="0009370B">
      <w:pPr>
        <w:rPr>
          <w:sz w:val="16"/>
          <w:szCs w:val="16"/>
        </w:rPr>
      </w:pPr>
      <w:r>
        <w:rPr>
          <w:noProof/>
          <w:sz w:val="16"/>
          <w:szCs w:val="16"/>
        </w:rPr>
        <w:drawing>
          <wp:inline distT="0" distB="0" distL="0" distR="0" wp14:anchorId="380F7909" wp14:editId="445E2F40">
            <wp:extent cx="3089910" cy="1956435"/>
            <wp:effectExtent l="0" t="0" r="0" b="5715"/>
            <wp:docPr id="137699146"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7699146" name="Picture 13769914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9910" cy="1956435"/>
                    </a:xfrm>
                    <a:prstGeom prst="rect">
                      <a:avLst/>
                    </a:prstGeom>
                  </pic:spPr>
                </pic:pic>
              </a:graphicData>
            </a:graphic>
          </wp:inline>
        </w:drawing>
      </w:r>
    </w:p>
    <w:p w14:paraId="4C9A9284" w14:textId="44F056ED" w:rsidR="001E76AC" w:rsidRDefault="0009370B" w:rsidP="00AD0323">
      <w:pPr>
        <w:rPr>
          <w:sz w:val="16"/>
          <w:szCs w:val="16"/>
        </w:rPr>
      </w:pPr>
      <w:r>
        <w:rPr>
          <w:sz w:val="16"/>
          <w:szCs w:val="16"/>
        </w:rPr>
        <w:t>Fig 25. Trial Two Real-Time Elevation Estimation of Single Moving RF Source Using ULA (Log Scale Error); Indoor Environment; Running RMSE = 7.597°; Elevation: 0°:45°:20°:45°; Azimuth: -30°</w:t>
      </w:r>
    </w:p>
    <w:p w14:paraId="60F3A233" w14:textId="77777777" w:rsidR="001E76AC" w:rsidRDefault="001E76AC" w:rsidP="001E76AC">
      <w:pPr>
        <w:pStyle w:val="Heading2"/>
      </w:pPr>
      <w:r>
        <w:t>LiDAR Range Finding</w:t>
      </w:r>
    </w:p>
    <w:p w14:paraId="7DA26CF8" w14:textId="77777777" w:rsidR="001E76AC" w:rsidRDefault="001E76AC" w:rsidP="001E76AC">
      <w:pPr>
        <w:ind w:firstLine="14.40pt"/>
        <w:jc w:val="both"/>
      </w:pPr>
      <w:r>
        <w:t>This section has not been written yet</w:t>
      </w:r>
    </w:p>
    <w:p w14:paraId="5B3B5C41" w14:textId="77777777" w:rsidR="001E76AC" w:rsidRDefault="001E76AC" w:rsidP="001E76AC">
      <w:pPr>
        <w:pStyle w:val="Heading2"/>
      </w:pPr>
      <w:r>
        <w:lastRenderedPageBreak/>
        <w:t>Full Localization Implementation</w:t>
      </w:r>
    </w:p>
    <w:p w14:paraId="0F4F14B0" w14:textId="77777777" w:rsidR="001E76AC" w:rsidRPr="00863823" w:rsidRDefault="001E76AC" w:rsidP="001E76AC">
      <w:pPr>
        <w:ind w:firstLine="14.40pt"/>
        <w:jc w:val="both"/>
        <w:rPr>
          <w:sz w:val="16"/>
          <w:szCs w:val="16"/>
        </w:rPr>
      </w:pPr>
      <w:r>
        <w:t>This section has not been written yet</w:t>
      </w:r>
    </w:p>
    <w:p w14:paraId="67D96D11" w14:textId="77777777" w:rsidR="002E61A4" w:rsidRDefault="002E61A4" w:rsidP="002E61A4">
      <w:pPr>
        <w:pStyle w:val="Heading1"/>
      </w:pPr>
      <w:r>
        <w:t>CONCLUSION</w:t>
      </w:r>
    </w:p>
    <w:p w14:paraId="1B3A09CF" w14:textId="77777777" w:rsidR="006306F1" w:rsidRPr="006306F1" w:rsidRDefault="006306F1" w:rsidP="00AF29C6">
      <w:pPr>
        <w:pStyle w:val="BodyText"/>
        <w:rPr>
          <w:lang w:val="en-US"/>
        </w:rPr>
      </w:pPr>
      <w:r>
        <w:rPr>
          <w:lang w:val="en-US"/>
        </w:rPr>
        <w:t>This work presented the design, implementation, and evaluation of a hybrid RF localization system capable of estimating the azimuth, elevation, and range of a single moving RF source in real time. By combining subspace-based Direction-of-Arrival (DoA) estimation algorithms with a dual-array antenna architecture and LiDAR-based range sensing, the system demonstrates a practical approach for full localization of an RF emitter. The proposed architecture separates azimuth and elevation estimation across orthogonal antenna arrays, allowing the two-dimensional DoA estimation problem to be decomposed into two independent one-dimensional estimation problems. This approach reduces computational complexity while maintaining accurate directional estimation within the real-time processing constraints of the system.</w:t>
      </w:r>
    </w:p>
    <w:p w14:paraId="1C96FB81" w14:textId="77777777" w:rsidR="006306F1" w:rsidRDefault="006306F1" w:rsidP="006306F1">
      <w:pPr>
        <w:pStyle w:val="BodyText"/>
        <w:rPr>
          <w:lang w:val="en-US"/>
        </w:rPr>
      </w:pPr>
      <w:r>
        <w:rPr>
          <w:lang w:val="en-US"/>
        </w:rPr>
        <w:t>Two primary antenna geometries were investigated throughout this work. A uniform circular array (UCA) was used to evaluate azimuth estimation performance, while uniform linear arrays (ULA) were used for elevation estimation and for configurations requiring shift-invariant array structures. The MUSIC algorithm was evaluated through both Monte Carlo simulations and experimental testing to assess its performance under varying signal-to-noise ratios, snapshot counts, and array configurations. Simulation results demonstrated that algorithm performance is strongly influenced by array geometry and signal quality, with the algorithm exhibiting improved stability as SNR and snapshot counts increase. In particular, the results highlighted the threshold behavior commonly observed in subspace-based methods when operating near low SNR conditions.</w:t>
      </w:r>
    </w:p>
    <w:p w14:paraId="673B4B45" w14:textId="77777777" w:rsidR="00AF29C6" w:rsidRDefault="00AF29C6" w:rsidP="00AF29C6">
      <w:pPr>
        <w:pStyle w:val="BodyText"/>
      </w:pPr>
      <w:r>
        <w:t xml:space="preserve">Experimental validation further confirmed the effectiveness of the proposed system architecture. Testing with both static and moving RF sources demonstrated that the hybrid antenna configuration is capable of producing stable </w:t>
      </w:r>
      <w:r>
        <w:t>DoA estimates in realistic indoor environments where multipath reflections are present. The system successfully tracked the motion of an RF emitter while maintaining consistent azimuth and elevation estimates across repeated trials. By integrating the DoA estimation output with a LiDAR-based range measurement subsystem, the platform demonstrated the ability to perform full localization of the RF source in real time.</w:t>
      </w:r>
    </w:p>
    <w:p w14:paraId="68C373E0" w14:textId="77777777" w:rsidR="00AF29C6" w:rsidRPr="00120367" w:rsidRDefault="00AF29C6" w:rsidP="00AF29C6">
      <w:pPr>
        <w:pStyle w:val="BodyText"/>
      </w:pPr>
      <w:r>
        <w:t>Future work may focus on improving system robustness in challenging RF environments by increasing the number of antenna elements, investigating additional array geometries, and incorporating advanced signal processing techniques for multipath mitigation. Additional development could also include extending the system to support simultaneous localization of multiple RF sources and implementing real-time optimization of algorithm parameters to improve performance under varying signal conditions. These improvements would further expand the applicability of the proposed system to real-world RF sensing applications such as spectrum monitoring, emitter tracking, and electronic warfare systems.</w:t>
      </w:r>
    </w:p>
    <w:p w14:paraId="2D41421A" w14:textId="77777777" w:rsidR="0080791D" w:rsidRPr="009C259A" w:rsidRDefault="004F5F5C" w:rsidP="0080791D">
      <w:pPr>
        <w:pStyle w:val="Heading5"/>
      </w:pPr>
      <w:r>
        <w:t>ACKNOWLEDGEMENTS</w:t>
      </w:r>
    </w:p>
    <w:p w14:paraId="3B919E3C" w14:textId="6BAF5DBE" w:rsidR="00836367" w:rsidRPr="00977CB2" w:rsidRDefault="00A80A19" w:rsidP="00977CB2">
      <w:pPr>
        <w:pStyle w:val="BodyText"/>
        <w:rPr>
          <w:lang w:val="en-US"/>
        </w:rPr>
        <w:sectPr w:rsidR="00836367" w:rsidRPr="00977CB2" w:rsidSect="003B4E04">
          <w:type w:val="continuous"/>
          <w:pgSz w:w="595.30pt" w:h="841.90pt" w:code="9"/>
          <w:pgMar w:top="54pt" w:right="45.35pt" w:bottom="72pt" w:left="45.35pt" w:header="36pt" w:footer="36pt" w:gutter="0pt"/>
          <w:cols w:num="2" w:space="18pt"/>
          <w:docGrid w:linePitch="360"/>
        </w:sectPr>
      </w:pPr>
      <w:r>
        <w:rPr>
          <w:lang w:val="en-US"/>
        </w:rPr>
        <w:t>We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 We would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sidR="00D84E09">
        <w:rPr>
          <w:lang w:val="en-US"/>
        </w:rPr>
        <w:t>.</w:t>
      </w:r>
    </w:p>
    <w:p w14:paraId="5A3599A9" w14:textId="1304D6CC" w:rsidR="009E50EF" w:rsidRDefault="009E50EF" w:rsidP="009E50EF">
      <w:pPr>
        <w:pStyle w:val="Heading5"/>
        <w:jc w:val="both"/>
      </w:pPr>
    </w:p>
    <w:p w14:paraId="09381191" w14:textId="60EA3C86" w:rsidR="009303D9" w:rsidRDefault="009303D9">
      <w:pPr>
        <w:pStyle w:val="BodyText"/>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0168F3" w14:textId="77777777" w:rsidR="00175B9E" w:rsidRDefault="00175B9E" w:rsidP="001A3B3D">
      <w:r>
        <w:separator/>
      </w:r>
    </w:p>
  </w:endnote>
  <w:endnote w:type="continuationSeparator" w:id="0">
    <w:p w14:paraId="0AA6C46D" w14:textId="77777777" w:rsidR="00175B9E" w:rsidRDefault="00175B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DB40D49" w14:textId="77777777" w:rsidR="00120367" w:rsidRPr="00120367" w:rsidRDefault="00120367" w:rsidP="00120367">
    <w:pPr>
      <w:pStyle w:val="Footer"/>
      <w:jc w:val="start"/>
      <w:rPr>
        <w:sz w:val="16"/>
        <w:szCs w:val="16"/>
      </w:rPr>
    </w:pPr>
    <w:r>
      <w:rPr>
        <w:sz w:val="16"/>
        <w:szCs w:val="16"/>
      </w:rPr>
      <w:t>EAST TEXAS A&amp;M UNIVERSITY – DEPT. OF SCIENCE &amp; ENGINEERING – 2026 ELECTRIAL ENGINEERING CAPSTONE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32CFCC2" w14:textId="77777777" w:rsidR="001A3B3D" w:rsidRPr="006F6D3D" w:rsidRDefault="00120367" w:rsidP="0056610F">
    <w:pPr>
      <w:pStyle w:val="Footer"/>
      <w:jc w:val="start"/>
      <w:rPr>
        <w:sz w:val="16"/>
        <w:szCs w:val="16"/>
      </w:rPr>
    </w:pPr>
    <w:r>
      <w:rPr>
        <w:sz w:val="16"/>
        <w:szCs w:val="16"/>
      </w:rPr>
      <w:t>EAST TEXAS A&amp;M UNIVERSITY – DEPT. OF SCIENCE &amp; ENGINEERING – 2026 ELECTRI</w:t>
    </w:r>
    <w:r w:rsidR="00BC09CD">
      <w:rPr>
        <w:sz w:val="16"/>
        <w:szCs w:val="16"/>
      </w:rPr>
      <w:t>C</w:t>
    </w:r>
    <w:r>
      <w:rPr>
        <w:sz w:val="16"/>
        <w:szCs w:val="16"/>
      </w:rPr>
      <w:t>AL ENGINEERING CAPSTONE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3ADE194" w14:textId="77777777" w:rsidR="00175B9E" w:rsidRDefault="00175B9E" w:rsidP="001A3B3D">
      <w:r>
        <w:separator/>
      </w:r>
    </w:p>
  </w:footnote>
  <w:footnote w:type="continuationSeparator" w:id="0">
    <w:p w14:paraId="58C9FFAA" w14:textId="77777777" w:rsidR="00175B9E" w:rsidRDefault="00175B9E"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F67A62" w14:textId="77777777"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8A4AC4A" w14:textId="77777777"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10727950" w14:textId="77777777"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4C5D40"/>
    <w:multiLevelType w:val="hybridMultilevel"/>
    <w:tmpl w:val="2176F1D4"/>
    <w:lvl w:ilvl="0" w:tplc="2D68597A">
      <w:start w:val="6"/>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C24398"/>
    <w:multiLevelType w:val="multilevel"/>
    <w:tmpl w:val="D618F2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5"/>
  </w:num>
  <w:num w:numId="2" w16cid:durableId="1290478526">
    <w:abstractNumId w:val="21"/>
  </w:num>
  <w:num w:numId="3" w16cid:durableId="655651972">
    <w:abstractNumId w:val="14"/>
  </w:num>
  <w:num w:numId="4" w16cid:durableId="392586815">
    <w:abstractNumId w:val="18"/>
  </w:num>
  <w:num w:numId="5" w16cid:durableId="1041828771">
    <w:abstractNumId w:val="18"/>
  </w:num>
  <w:num w:numId="6" w16cid:durableId="1737362745">
    <w:abstractNumId w:val="18"/>
  </w:num>
  <w:num w:numId="7" w16cid:durableId="318120516">
    <w:abstractNumId w:val="18"/>
  </w:num>
  <w:num w:numId="8" w16cid:durableId="224414920">
    <w:abstractNumId w:val="20"/>
  </w:num>
  <w:num w:numId="9" w16cid:durableId="134227590">
    <w:abstractNumId w:val="22"/>
  </w:num>
  <w:num w:numId="10" w16cid:durableId="485099281">
    <w:abstractNumId w:val="16"/>
  </w:num>
  <w:num w:numId="11" w16cid:durableId="758210330">
    <w:abstractNumId w:val="13"/>
  </w:num>
  <w:num w:numId="12" w16cid:durableId="2112242798">
    <w:abstractNumId w:val="12"/>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9"/>
  </w:num>
  <w:num w:numId="25" w16cid:durableId="1565070289">
    <w:abstractNumId w:val="18"/>
  </w:num>
  <w:num w:numId="26" w16cid:durableId="2025017216">
    <w:abstractNumId w:val="17"/>
  </w:num>
  <w:num w:numId="27" w16cid:durableId="6025117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A90"/>
    <w:rsid w:val="000039B0"/>
    <w:rsid w:val="00004B2D"/>
    <w:rsid w:val="00004B48"/>
    <w:rsid w:val="000051E4"/>
    <w:rsid w:val="00006FCC"/>
    <w:rsid w:val="00007AD1"/>
    <w:rsid w:val="000100B9"/>
    <w:rsid w:val="0001360B"/>
    <w:rsid w:val="00015476"/>
    <w:rsid w:val="00015707"/>
    <w:rsid w:val="0002097B"/>
    <w:rsid w:val="0002266E"/>
    <w:rsid w:val="000233A1"/>
    <w:rsid w:val="00027D74"/>
    <w:rsid w:val="00035AB0"/>
    <w:rsid w:val="000376AF"/>
    <w:rsid w:val="000416DA"/>
    <w:rsid w:val="00044914"/>
    <w:rsid w:val="00045DD5"/>
    <w:rsid w:val="000476E3"/>
    <w:rsid w:val="0004781E"/>
    <w:rsid w:val="00052C10"/>
    <w:rsid w:val="00053F7C"/>
    <w:rsid w:val="00057453"/>
    <w:rsid w:val="00060D7C"/>
    <w:rsid w:val="00062352"/>
    <w:rsid w:val="00066080"/>
    <w:rsid w:val="00067F99"/>
    <w:rsid w:val="00070FF7"/>
    <w:rsid w:val="000715DE"/>
    <w:rsid w:val="000716BE"/>
    <w:rsid w:val="000722AF"/>
    <w:rsid w:val="000729E7"/>
    <w:rsid w:val="000736F0"/>
    <w:rsid w:val="00073A0F"/>
    <w:rsid w:val="00080EFC"/>
    <w:rsid w:val="00080F30"/>
    <w:rsid w:val="0008269D"/>
    <w:rsid w:val="000855EF"/>
    <w:rsid w:val="0008758A"/>
    <w:rsid w:val="00091848"/>
    <w:rsid w:val="0009370B"/>
    <w:rsid w:val="00093D8D"/>
    <w:rsid w:val="00094CBC"/>
    <w:rsid w:val="000A7110"/>
    <w:rsid w:val="000A7473"/>
    <w:rsid w:val="000A7904"/>
    <w:rsid w:val="000B27D4"/>
    <w:rsid w:val="000B2B71"/>
    <w:rsid w:val="000C1E68"/>
    <w:rsid w:val="000C38FB"/>
    <w:rsid w:val="000C4438"/>
    <w:rsid w:val="000D36F9"/>
    <w:rsid w:val="000D3FC7"/>
    <w:rsid w:val="000E603A"/>
    <w:rsid w:val="000E7FC8"/>
    <w:rsid w:val="000F5D6B"/>
    <w:rsid w:val="000F6354"/>
    <w:rsid w:val="000F6D44"/>
    <w:rsid w:val="001011BC"/>
    <w:rsid w:val="001042EC"/>
    <w:rsid w:val="00115192"/>
    <w:rsid w:val="00116AA5"/>
    <w:rsid w:val="00120367"/>
    <w:rsid w:val="00125D75"/>
    <w:rsid w:val="00125F97"/>
    <w:rsid w:val="0012618D"/>
    <w:rsid w:val="00127B09"/>
    <w:rsid w:val="0013096C"/>
    <w:rsid w:val="00131C58"/>
    <w:rsid w:val="00133F36"/>
    <w:rsid w:val="0013448C"/>
    <w:rsid w:val="0014431B"/>
    <w:rsid w:val="00144EDB"/>
    <w:rsid w:val="0014732A"/>
    <w:rsid w:val="00151F1A"/>
    <w:rsid w:val="00152357"/>
    <w:rsid w:val="0015296A"/>
    <w:rsid w:val="001537E3"/>
    <w:rsid w:val="00154297"/>
    <w:rsid w:val="001554F8"/>
    <w:rsid w:val="0015693A"/>
    <w:rsid w:val="00157B57"/>
    <w:rsid w:val="001603EB"/>
    <w:rsid w:val="00160548"/>
    <w:rsid w:val="00161F99"/>
    <w:rsid w:val="00172CD7"/>
    <w:rsid w:val="00175B9E"/>
    <w:rsid w:val="00177AC4"/>
    <w:rsid w:val="00182599"/>
    <w:rsid w:val="0018612A"/>
    <w:rsid w:val="001900F1"/>
    <w:rsid w:val="00193E47"/>
    <w:rsid w:val="0019544F"/>
    <w:rsid w:val="001A2EFD"/>
    <w:rsid w:val="001A3B3D"/>
    <w:rsid w:val="001A64F4"/>
    <w:rsid w:val="001B0319"/>
    <w:rsid w:val="001B4CDC"/>
    <w:rsid w:val="001B67DC"/>
    <w:rsid w:val="001C3605"/>
    <w:rsid w:val="001C69F3"/>
    <w:rsid w:val="001D1229"/>
    <w:rsid w:val="001E00A2"/>
    <w:rsid w:val="001E44F8"/>
    <w:rsid w:val="001E6010"/>
    <w:rsid w:val="001E63E8"/>
    <w:rsid w:val="001E6C26"/>
    <w:rsid w:val="001E766F"/>
    <w:rsid w:val="001E76AC"/>
    <w:rsid w:val="001E7BD9"/>
    <w:rsid w:val="001F1C8E"/>
    <w:rsid w:val="001F236A"/>
    <w:rsid w:val="001F23F9"/>
    <w:rsid w:val="001F5A32"/>
    <w:rsid w:val="001F6CB3"/>
    <w:rsid w:val="00200914"/>
    <w:rsid w:val="00206609"/>
    <w:rsid w:val="00212C84"/>
    <w:rsid w:val="00215402"/>
    <w:rsid w:val="002162FB"/>
    <w:rsid w:val="00220657"/>
    <w:rsid w:val="002254A9"/>
    <w:rsid w:val="002257DC"/>
    <w:rsid w:val="00227876"/>
    <w:rsid w:val="002339A9"/>
    <w:rsid w:val="00233A43"/>
    <w:rsid w:val="00233D97"/>
    <w:rsid w:val="002345F2"/>
    <w:rsid w:val="002347A2"/>
    <w:rsid w:val="002427C2"/>
    <w:rsid w:val="00245485"/>
    <w:rsid w:val="002600C7"/>
    <w:rsid w:val="0026656B"/>
    <w:rsid w:val="0027031F"/>
    <w:rsid w:val="002742FA"/>
    <w:rsid w:val="00281217"/>
    <w:rsid w:val="00282CB5"/>
    <w:rsid w:val="0028449D"/>
    <w:rsid w:val="002850E3"/>
    <w:rsid w:val="00285589"/>
    <w:rsid w:val="00286939"/>
    <w:rsid w:val="00292B29"/>
    <w:rsid w:val="002A50B1"/>
    <w:rsid w:val="002B644A"/>
    <w:rsid w:val="002C179C"/>
    <w:rsid w:val="002C1C7D"/>
    <w:rsid w:val="002C2015"/>
    <w:rsid w:val="002C21E1"/>
    <w:rsid w:val="002C2AB1"/>
    <w:rsid w:val="002C680F"/>
    <w:rsid w:val="002D401F"/>
    <w:rsid w:val="002D63A2"/>
    <w:rsid w:val="002D6D50"/>
    <w:rsid w:val="002E208A"/>
    <w:rsid w:val="002E3F21"/>
    <w:rsid w:val="002E61A4"/>
    <w:rsid w:val="002E6254"/>
    <w:rsid w:val="002E7CBA"/>
    <w:rsid w:val="002F2A1D"/>
    <w:rsid w:val="002F2C1D"/>
    <w:rsid w:val="002F527D"/>
    <w:rsid w:val="002F6886"/>
    <w:rsid w:val="002F7AFF"/>
    <w:rsid w:val="002F7D3E"/>
    <w:rsid w:val="00302B26"/>
    <w:rsid w:val="00303B39"/>
    <w:rsid w:val="0030624D"/>
    <w:rsid w:val="00311B60"/>
    <w:rsid w:val="00313D8C"/>
    <w:rsid w:val="00314D5E"/>
    <w:rsid w:val="00324E4D"/>
    <w:rsid w:val="003251FF"/>
    <w:rsid w:val="00332976"/>
    <w:rsid w:val="003357D0"/>
    <w:rsid w:val="00336ADA"/>
    <w:rsid w:val="00337008"/>
    <w:rsid w:val="00340308"/>
    <w:rsid w:val="0034322E"/>
    <w:rsid w:val="00354FCF"/>
    <w:rsid w:val="0035639D"/>
    <w:rsid w:val="00357D90"/>
    <w:rsid w:val="00360EA2"/>
    <w:rsid w:val="003652AD"/>
    <w:rsid w:val="0036654E"/>
    <w:rsid w:val="0038104D"/>
    <w:rsid w:val="003818E4"/>
    <w:rsid w:val="0038196B"/>
    <w:rsid w:val="00391204"/>
    <w:rsid w:val="00393620"/>
    <w:rsid w:val="00397225"/>
    <w:rsid w:val="003A106A"/>
    <w:rsid w:val="003A19E2"/>
    <w:rsid w:val="003A2738"/>
    <w:rsid w:val="003A3007"/>
    <w:rsid w:val="003A6291"/>
    <w:rsid w:val="003B2B40"/>
    <w:rsid w:val="003B3A5A"/>
    <w:rsid w:val="003B4E04"/>
    <w:rsid w:val="003B5F4D"/>
    <w:rsid w:val="003C4196"/>
    <w:rsid w:val="003D3D04"/>
    <w:rsid w:val="003D3E4A"/>
    <w:rsid w:val="003D48DF"/>
    <w:rsid w:val="003D7260"/>
    <w:rsid w:val="003D7E3C"/>
    <w:rsid w:val="003E0398"/>
    <w:rsid w:val="003E2867"/>
    <w:rsid w:val="003E364F"/>
    <w:rsid w:val="003E6827"/>
    <w:rsid w:val="003E6E19"/>
    <w:rsid w:val="003E7D80"/>
    <w:rsid w:val="003F1036"/>
    <w:rsid w:val="003F13F5"/>
    <w:rsid w:val="003F2E06"/>
    <w:rsid w:val="003F4A5D"/>
    <w:rsid w:val="003F5A08"/>
    <w:rsid w:val="003F708A"/>
    <w:rsid w:val="003F7404"/>
    <w:rsid w:val="004010E0"/>
    <w:rsid w:val="004025BF"/>
    <w:rsid w:val="00402641"/>
    <w:rsid w:val="00403685"/>
    <w:rsid w:val="00405A18"/>
    <w:rsid w:val="004077E7"/>
    <w:rsid w:val="004107FB"/>
    <w:rsid w:val="00415014"/>
    <w:rsid w:val="004162C6"/>
    <w:rsid w:val="00420716"/>
    <w:rsid w:val="004221F6"/>
    <w:rsid w:val="004231F4"/>
    <w:rsid w:val="0042494E"/>
    <w:rsid w:val="00425484"/>
    <w:rsid w:val="0043026B"/>
    <w:rsid w:val="004325FB"/>
    <w:rsid w:val="00433C5A"/>
    <w:rsid w:val="00434871"/>
    <w:rsid w:val="00437E8F"/>
    <w:rsid w:val="004432BA"/>
    <w:rsid w:val="0044407E"/>
    <w:rsid w:val="00445CA1"/>
    <w:rsid w:val="00447BB9"/>
    <w:rsid w:val="00450D28"/>
    <w:rsid w:val="00451EDE"/>
    <w:rsid w:val="00454421"/>
    <w:rsid w:val="004554A3"/>
    <w:rsid w:val="0046031D"/>
    <w:rsid w:val="0046692A"/>
    <w:rsid w:val="00470A1A"/>
    <w:rsid w:val="00473AC9"/>
    <w:rsid w:val="00474B23"/>
    <w:rsid w:val="0047579A"/>
    <w:rsid w:val="00480761"/>
    <w:rsid w:val="004830A7"/>
    <w:rsid w:val="00486136"/>
    <w:rsid w:val="0049378F"/>
    <w:rsid w:val="00493F2C"/>
    <w:rsid w:val="00495427"/>
    <w:rsid w:val="00495B56"/>
    <w:rsid w:val="004A4963"/>
    <w:rsid w:val="004B1037"/>
    <w:rsid w:val="004B2041"/>
    <w:rsid w:val="004B2D49"/>
    <w:rsid w:val="004B368A"/>
    <w:rsid w:val="004B3DE0"/>
    <w:rsid w:val="004B46DC"/>
    <w:rsid w:val="004B4CC1"/>
    <w:rsid w:val="004B53D7"/>
    <w:rsid w:val="004B79B5"/>
    <w:rsid w:val="004C1187"/>
    <w:rsid w:val="004C1BEE"/>
    <w:rsid w:val="004C28ED"/>
    <w:rsid w:val="004C3510"/>
    <w:rsid w:val="004D329D"/>
    <w:rsid w:val="004D4226"/>
    <w:rsid w:val="004D627F"/>
    <w:rsid w:val="004D72B5"/>
    <w:rsid w:val="004E4983"/>
    <w:rsid w:val="004E5A83"/>
    <w:rsid w:val="004E7032"/>
    <w:rsid w:val="004F3B1B"/>
    <w:rsid w:val="004F41B3"/>
    <w:rsid w:val="004F5076"/>
    <w:rsid w:val="004F52B7"/>
    <w:rsid w:val="004F5F5C"/>
    <w:rsid w:val="004F659B"/>
    <w:rsid w:val="0050431D"/>
    <w:rsid w:val="0050550C"/>
    <w:rsid w:val="005067CE"/>
    <w:rsid w:val="00512E13"/>
    <w:rsid w:val="005207D5"/>
    <w:rsid w:val="00521642"/>
    <w:rsid w:val="00524535"/>
    <w:rsid w:val="005274B5"/>
    <w:rsid w:val="00527C5F"/>
    <w:rsid w:val="00532558"/>
    <w:rsid w:val="00540FC1"/>
    <w:rsid w:val="00542F49"/>
    <w:rsid w:val="00543FF2"/>
    <w:rsid w:val="0054796A"/>
    <w:rsid w:val="005516D3"/>
    <w:rsid w:val="00551B7F"/>
    <w:rsid w:val="00552CB2"/>
    <w:rsid w:val="00557C50"/>
    <w:rsid w:val="00564FCD"/>
    <w:rsid w:val="0056610F"/>
    <w:rsid w:val="00570352"/>
    <w:rsid w:val="0057288A"/>
    <w:rsid w:val="00572EF6"/>
    <w:rsid w:val="00575BCA"/>
    <w:rsid w:val="005763A4"/>
    <w:rsid w:val="00580900"/>
    <w:rsid w:val="00582C8E"/>
    <w:rsid w:val="005858DE"/>
    <w:rsid w:val="00587CA5"/>
    <w:rsid w:val="00593E93"/>
    <w:rsid w:val="00594868"/>
    <w:rsid w:val="00594E31"/>
    <w:rsid w:val="0059675F"/>
    <w:rsid w:val="00596A2A"/>
    <w:rsid w:val="005A39CF"/>
    <w:rsid w:val="005A3F97"/>
    <w:rsid w:val="005A3FC3"/>
    <w:rsid w:val="005A41D0"/>
    <w:rsid w:val="005A72C2"/>
    <w:rsid w:val="005B0344"/>
    <w:rsid w:val="005B33B8"/>
    <w:rsid w:val="005B3561"/>
    <w:rsid w:val="005B4591"/>
    <w:rsid w:val="005B50B5"/>
    <w:rsid w:val="005B520E"/>
    <w:rsid w:val="005C31CD"/>
    <w:rsid w:val="005C3C11"/>
    <w:rsid w:val="005C6735"/>
    <w:rsid w:val="005D0047"/>
    <w:rsid w:val="005D04BC"/>
    <w:rsid w:val="005D0BED"/>
    <w:rsid w:val="005D26C0"/>
    <w:rsid w:val="005D5121"/>
    <w:rsid w:val="005E2800"/>
    <w:rsid w:val="005F1553"/>
    <w:rsid w:val="005F2AC0"/>
    <w:rsid w:val="005F50D7"/>
    <w:rsid w:val="00601193"/>
    <w:rsid w:val="006013EC"/>
    <w:rsid w:val="00601DAD"/>
    <w:rsid w:val="00605825"/>
    <w:rsid w:val="00605BEA"/>
    <w:rsid w:val="00606730"/>
    <w:rsid w:val="0061069D"/>
    <w:rsid w:val="00611E4B"/>
    <w:rsid w:val="00620AA4"/>
    <w:rsid w:val="00620C07"/>
    <w:rsid w:val="006226A3"/>
    <w:rsid w:val="00624D43"/>
    <w:rsid w:val="00625BE4"/>
    <w:rsid w:val="006306F1"/>
    <w:rsid w:val="00630A3F"/>
    <w:rsid w:val="0063106E"/>
    <w:rsid w:val="0063180B"/>
    <w:rsid w:val="00633FD7"/>
    <w:rsid w:val="00634D86"/>
    <w:rsid w:val="00634E3C"/>
    <w:rsid w:val="006428F7"/>
    <w:rsid w:val="006433F6"/>
    <w:rsid w:val="00644ABA"/>
    <w:rsid w:val="00645D22"/>
    <w:rsid w:val="00650096"/>
    <w:rsid w:val="0065053C"/>
    <w:rsid w:val="00651A08"/>
    <w:rsid w:val="00654204"/>
    <w:rsid w:val="00654FCD"/>
    <w:rsid w:val="0065597A"/>
    <w:rsid w:val="00656227"/>
    <w:rsid w:val="00657B1C"/>
    <w:rsid w:val="006662E7"/>
    <w:rsid w:val="00666A29"/>
    <w:rsid w:val="00670434"/>
    <w:rsid w:val="00671CA9"/>
    <w:rsid w:val="00674080"/>
    <w:rsid w:val="00674CAC"/>
    <w:rsid w:val="00680F8F"/>
    <w:rsid w:val="006819BA"/>
    <w:rsid w:val="00682494"/>
    <w:rsid w:val="00684D4A"/>
    <w:rsid w:val="00684E89"/>
    <w:rsid w:val="0068527B"/>
    <w:rsid w:val="006923B0"/>
    <w:rsid w:val="00692BF7"/>
    <w:rsid w:val="0069662C"/>
    <w:rsid w:val="00697D37"/>
    <w:rsid w:val="006A2DA0"/>
    <w:rsid w:val="006A3CBD"/>
    <w:rsid w:val="006A6098"/>
    <w:rsid w:val="006A78AF"/>
    <w:rsid w:val="006B1835"/>
    <w:rsid w:val="006B2C8E"/>
    <w:rsid w:val="006B4112"/>
    <w:rsid w:val="006B4D22"/>
    <w:rsid w:val="006B6B66"/>
    <w:rsid w:val="006B721E"/>
    <w:rsid w:val="006C1DE1"/>
    <w:rsid w:val="006C1E6F"/>
    <w:rsid w:val="006C4A43"/>
    <w:rsid w:val="006D2281"/>
    <w:rsid w:val="006D7297"/>
    <w:rsid w:val="006E47E8"/>
    <w:rsid w:val="006E66BE"/>
    <w:rsid w:val="006F00B5"/>
    <w:rsid w:val="006F0848"/>
    <w:rsid w:val="006F437B"/>
    <w:rsid w:val="006F6D3D"/>
    <w:rsid w:val="0070015B"/>
    <w:rsid w:val="00701F23"/>
    <w:rsid w:val="0070665A"/>
    <w:rsid w:val="00706BB1"/>
    <w:rsid w:val="00706EE7"/>
    <w:rsid w:val="00710ACF"/>
    <w:rsid w:val="00711A2C"/>
    <w:rsid w:val="007142F8"/>
    <w:rsid w:val="007150C3"/>
    <w:rsid w:val="00715BEA"/>
    <w:rsid w:val="00721F55"/>
    <w:rsid w:val="00723AAD"/>
    <w:rsid w:val="00730A5D"/>
    <w:rsid w:val="00734E4C"/>
    <w:rsid w:val="007366C0"/>
    <w:rsid w:val="00736AF7"/>
    <w:rsid w:val="00740EEA"/>
    <w:rsid w:val="007441BA"/>
    <w:rsid w:val="00745DDF"/>
    <w:rsid w:val="0075249B"/>
    <w:rsid w:val="0075617E"/>
    <w:rsid w:val="00766767"/>
    <w:rsid w:val="007676CA"/>
    <w:rsid w:val="00767E4E"/>
    <w:rsid w:val="0077012F"/>
    <w:rsid w:val="00772D3A"/>
    <w:rsid w:val="00774829"/>
    <w:rsid w:val="007758C9"/>
    <w:rsid w:val="00785AD2"/>
    <w:rsid w:val="007879C1"/>
    <w:rsid w:val="00794334"/>
    <w:rsid w:val="00794804"/>
    <w:rsid w:val="0079536A"/>
    <w:rsid w:val="007958E7"/>
    <w:rsid w:val="007970F1"/>
    <w:rsid w:val="007B33F1"/>
    <w:rsid w:val="007B6DDA"/>
    <w:rsid w:val="007C0308"/>
    <w:rsid w:val="007C0AC6"/>
    <w:rsid w:val="007C24C1"/>
    <w:rsid w:val="007C2FF2"/>
    <w:rsid w:val="007C6004"/>
    <w:rsid w:val="007C6F08"/>
    <w:rsid w:val="007D00CF"/>
    <w:rsid w:val="007D2F2F"/>
    <w:rsid w:val="007D533C"/>
    <w:rsid w:val="007D6232"/>
    <w:rsid w:val="007E0C2C"/>
    <w:rsid w:val="007E0EEF"/>
    <w:rsid w:val="007E1AFF"/>
    <w:rsid w:val="007E1B94"/>
    <w:rsid w:val="007F1F99"/>
    <w:rsid w:val="007F2CAF"/>
    <w:rsid w:val="007F2F85"/>
    <w:rsid w:val="007F3608"/>
    <w:rsid w:val="007F50AA"/>
    <w:rsid w:val="007F768F"/>
    <w:rsid w:val="007F792B"/>
    <w:rsid w:val="00805199"/>
    <w:rsid w:val="0080791D"/>
    <w:rsid w:val="00810094"/>
    <w:rsid w:val="00810E26"/>
    <w:rsid w:val="00816184"/>
    <w:rsid w:val="00820424"/>
    <w:rsid w:val="008228C7"/>
    <w:rsid w:val="00833C3B"/>
    <w:rsid w:val="0083502B"/>
    <w:rsid w:val="00835821"/>
    <w:rsid w:val="00836367"/>
    <w:rsid w:val="00837010"/>
    <w:rsid w:val="0085031A"/>
    <w:rsid w:val="0085395A"/>
    <w:rsid w:val="00854240"/>
    <w:rsid w:val="00860122"/>
    <w:rsid w:val="00861D8B"/>
    <w:rsid w:val="00863823"/>
    <w:rsid w:val="00864A6D"/>
    <w:rsid w:val="00870B8B"/>
    <w:rsid w:val="00873603"/>
    <w:rsid w:val="008736BE"/>
    <w:rsid w:val="00877A67"/>
    <w:rsid w:val="008805F7"/>
    <w:rsid w:val="00880B2F"/>
    <w:rsid w:val="00880E52"/>
    <w:rsid w:val="0088262F"/>
    <w:rsid w:val="00883391"/>
    <w:rsid w:val="00883906"/>
    <w:rsid w:val="008872AE"/>
    <w:rsid w:val="00891769"/>
    <w:rsid w:val="00891E32"/>
    <w:rsid w:val="0089411A"/>
    <w:rsid w:val="00895068"/>
    <w:rsid w:val="008957F9"/>
    <w:rsid w:val="00896995"/>
    <w:rsid w:val="00897A75"/>
    <w:rsid w:val="008A1BCE"/>
    <w:rsid w:val="008A2C7D"/>
    <w:rsid w:val="008A36EE"/>
    <w:rsid w:val="008A5B5C"/>
    <w:rsid w:val="008A5DE1"/>
    <w:rsid w:val="008A6977"/>
    <w:rsid w:val="008B12C6"/>
    <w:rsid w:val="008B5550"/>
    <w:rsid w:val="008B6524"/>
    <w:rsid w:val="008B7CDA"/>
    <w:rsid w:val="008B7EC9"/>
    <w:rsid w:val="008C0BE7"/>
    <w:rsid w:val="008C2B0D"/>
    <w:rsid w:val="008C3810"/>
    <w:rsid w:val="008C3C24"/>
    <w:rsid w:val="008C44EC"/>
    <w:rsid w:val="008C4B23"/>
    <w:rsid w:val="008C4D84"/>
    <w:rsid w:val="008C61E7"/>
    <w:rsid w:val="008C7687"/>
    <w:rsid w:val="008D0C28"/>
    <w:rsid w:val="008D5CB5"/>
    <w:rsid w:val="008D632B"/>
    <w:rsid w:val="008E0B4C"/>
    <w:rsid w:val="008E0EFB"/>
    <w:rsid w:val="008E7D37"/>
    <w:rsid w:val="008F33D2"/>
    <w:rsid w:val="008F6E2C"/>
    <w:rsid w:val="0090068A"/>
    <w:rsid w:val="00906D12"/>
    <w:rsid w:val="00910B91"/>
    <w:rsid w:val="00913CDE"/>
    <w:rsid w:val="00915A79"/>
    <w:rsid w:val="0091604A"/>
    <w:rsid w:val="00916559"/>
    <w:rsid w:val="009208C1"/>
    <w:rsid w:val="00920A41"/>
    <w:rsid w:val="009222F7"/>
    <w:rsid w:val="00922E8F"/>
    <w:rsid w:val="00927BA6"/>
    <w:rsid w:val="009303D9"/>
    <w:rsid w:val="00930F35"/>
    <w:rsid w:val="00933C64"/>
    <w:rsid w:val="00936FD2"/>
    <w:rsid w:val="00953F4A"/>
    <w:rsid w:val="00954549"/>
    <w:rsid w:val="00954845"/>
    <w:rsid w:val="0095762F"/>
    <w:rsid w:val="009625AA"/>
    <w:rsid w:val="00965867"/>
    <w:rsid w:val="009674FC"/>
    <w:rsid w:val="00967D6F"/>
    <w:rsid w:val="00970D63"/>
    <w:rsid w:val="00971A5C"/>
    <w:rsid w:val="00972203"/>
    <w:rsid w:val="009752D8"/>
    <w:rsid w:val="00975FA2"/>
    <w:rsid w:val="00977CB2"/>
    <w:rsid w:val="009826E9"/>
    <w:rsid w:val="00982710"/>
    <w:rsid w:val="00984B08"/>
    <w:rsid w:val="00990172"/>
    <w:rsid w:val="009905BC"/>
    <w:rsid w:val="00994367"/>
    <w:rsid w:val="00994E6D"/>
    <w:rsid w:val="0099739A"/>
    <w:rsid w:val="009A0A08"/>
    <w:rsid w:val="009A0AB3"/>
    <w:rsid w:val="009A2CAC"/>
    <w:rsid w:val="009A3DE1"/>
    <w:rsid w:val="009B61C9"/>
    <w:rsid w:val="009C259A"/>
    <w:rsid w:val="009C5366"/>
    <w:rsid w:val="009D35D8"/>
    <w:rsid w:val="009D42DB"/>
    <w:rsid w:val="009D5B0A"/>
    <w:rsid w:val="009E50EF"/>
    <w:rsid w:val="009E5CF0"/>
    <w:rsid w:val="009F1968"/>
    <w:rsid w:val="009F1D79"/>
    <w:rsid w:val="009F4903"/>
    <w:rsid w:val="009F4CA5"/>
    <w:rsid w:val="00A0153F"/>
    <w:rsid w:val="00A029E6"/>
    <w:rsid w:val="00A059B3"/>
    <w:rsid w:val="00A05FFF"/>
    <w:rsid w:val="00A06AFB"/>
    <w:rsid w:val="00A114F0"/>
    <w:rsid w:val="00A134AE"/>
    <w:rsid w:val="00A144B0"/>
    <w:rsid w:val="00A20DF2"/>
    <w:rsid w:val="00A22AFA"/>
    <w:rsid w:val="00A232C7"/>
    <w:rsid w:val="00A23A08"/>
    <w:rsid w:val="00A279D5"/>
    <w:rsid w:val="00A314F9"/>
    <w:rsid w:val="00A328D3"/>
    <w:rsid w:val="00A3344F"/>
    <w:rsid w:val="00A40A37"/>
    <w:rsid w:val="00A428E6"/>
    <w:rsid w:val="00A43AFD"/>
    <w:rsid w:val="00A44E4B"/>
    <w:rsid w:val="00A46460"/>
    <w:rsid w:val="00A50115"/>
    <w:rsid w:val="00A52BFC"/>
    <w:rsid w:val="00A567D9"/>
    <w:rsid w:val="00A57121"/>
    <w:rsid w:val="00A6163A"/>
    <w:rsid w:val="00A72604"/>
    <w:rsid w:val="00A72DE8"/>
    <w:rsid w:val="00A75C27"/>
    <w:rsid w:val="00A76369"/>
    <w:rsid w:val="00A80A19"/>
    <w:rsid w:val="00A80CAD"/>
    <w:rsid w:val="00A853DC"/>
    <w:rsid w:val="00A866C6"/>
    <w:rsid w:val="00A87951"/>
    <w:rsid w:val="00A908AA"/>
    <w:rsid w:val="00A91455"/>
    <w:rsid w:val="00A936C1"/>
    <w:rsid w:val="00A93988"/>
    <w:rsid w:val="00A9640C"/>
    <w:rsid w:val="00AA2387"/>
    <w:rsid w:val="00AA4FEF"/>
    <w:rsid w:val="00AA5BA2"/>
    <w:rsid w:val="00AB0B7F"/>
    <w:rsid w:val="00AC0052"/>
    <w:rsid w:val="00AC03B2"/>
    <w:rsid w:val="00AC216F"/>
    <w:rsid w:val="00AC3923"/>
    <w:rsid w:val="00AC4122"/>
    <w:rsid w:val="00AC5A9A"/>
    <w:rsid w:val="00AC6C90"/>
    <w:rsid w:val="00AD0323"/>
    <w:rsid w:val="00AD304D"/>
    <w:rsid w:val="00AD42C4"/>
    <w:rsid w:val="00AE027B"/>
    <w:rsid w:val="00AE1D74"/>
    <w:rsid w:val="00AE1DC4"/>
    <w:rsid w:val="00AE231C"/>
    <w:rsid w:val="00AE3409"/>
    <w:rsid w:val="00AE41F7"/>
    <w:rsid w:val="00AF26F6"/>
    <w:rsid w:val="00AF29C6"/>
    <w:rsid w:val="00AF31AB"/>
    <w:rsid w:val="00B01462"/>
    <w:rsid w:val="00B01A07"/>
    <w:rsid w:val="00B054A0"/>
    <w:rsid w:val="00B10C43"/>
    <w:rsid w:val="00B11A60"/>
    <w:rsid w:val="00B123B6"/>
    <w:rsid w:val="00B15BE3"/>
    <w:rsid w:val="00B15D15"/>
    <w:rsid w:val="00B16C3A"/>
    <w:rsid w:val="00B2087F"/>
    <w:rsid w:val="00B22613"/>
    <w:rsid w:val="00B25DD1"/>
    <w:rsid w:val="00B264C9"/>
    <w:rsid w:val="00B3148F"/>
    <w:rsid w:val="00B35276"/>
    <w:rsid w:val="00B41A71"/>
    <w:rsid w:val="00B44421"/>
    <w:rsid w:val="00B44A76"/>
    <w:rsid w:val="00B477C6"/>
    <w:rsid w:val="00B517AE"/>
    <w:rsid w:val="00B5293A"/>
    <w:rsid w:val="00B55E9F"/>
    <w:rsid w:val="00B61EF4"/>
    <w:rsid w:val="00B65364"/>
    <w:rsid w:val="00B667E1"/>
    <w:rsid w:val="00B66F5D"/>
    <w:rsid w:val="00B74411"/>
    <w:rsid w:val="00B768D1"/>
    <w:rsid w:val="00B76B57"/>
    <w:rsid w:val="00B83D18"/>
    <w:rsid w:val="00B870AA"/>
    <w:rsid w:val="00B90631"/>
    <w:rsid w:val="00B929ED"/>
    <w:rsid w:val="00B94B30"/>
    <w:rsid w:val="00B95733"/>
    <w:rsid w:val="00BA1025"/>
    <w:rsid w:val="00BA4216"/>
    <w:rsid w:val="00BA4E2F"/>
    <w:rsid w:val="00BA506B"/>
    <w:rsid w:val="00BA7FE0"/>
    <w:rsid w:val="00BB4089"/>
    <w:rsid w:val="00BB76D9"/>
    <w:rsid w:val="00BC09CD"/>
    <w:rsid w:val="00BC3420"/>
    <w:rsid w:val="00BD0AEE"/>
    <w:rsid w:val="00BD361B"/>
    <w:rsid w:val="00BD5962"/>
    <w:rsid w:val="00BD670B"/>
    <w:rsid w:val="00BD69CA"/>
    <w:rsid w:val="00BE0D54"/>
    <w:rsid w:val="00BE400A"/>
    <w:rsid w:val="00BE570C"/>
    <w:rsid w:val="00BE78DB"/>
    <w:rsid w:val="00BE7D3C"/>
    <w:rsid w:val="00BF01E0"/>
    <w:rsid w:val="00BF5FF6"/>
    <w:rsid w:val="00C0207F"/>
    <w:rsid w:val="00C02EBC"/>
    <w:rsid w:val="00C05D7B"/>
    <w:rsid w:val="00C05E6D"/>
    <w:rsid w:val="00C07442"/>
    <w:rsid w:val="00C10B54"/>
    <w:rsid w:val="00C1534E"/>
    <w:rsid w:val="00C16117"/>
    <w:rsid w:val="00C177D1"/>
    <w:rsid w:val="00C2206C"/>
    <w:rsid w:val="00C224D2"/>
    <w:rsid w:val="00C2596C"/>
    <w:rsid w:val="00C2648E"/>
    <w:rsid w:val="00C276EE"/>
    <w:rsid w:val="00C3075A"/>
    <w:rsid w:val="00C3630D"/>
    <w:rsid w:val="00C366A0"/>
    <w:rsid w:val="00C366D6"/>
    <w:rsid w:val="00C36BAC"/>
    <w:rsid w:val="00C37ACC"/>
    <w:rsid w:val="00C40ECF"/>
    <w:rsid w:val="00C43124"/>
    <w:rsid w:val="00C43ACE"/>
    <w:rsid w:val="00C50300"/>
    <w:rsid w:val="00C50E5B"/>
    <w:rsid w:val="00C51421"/>
    <w:rsid w:val="00C5219A"/>
    <w:rsid w:val="00C53774"/>
    <w:rsid w:val="00C54ACE"/>
    <w:rsid w:val="00C5507E"/>
    <w:rsid w:val="00C64669"/>
    <w:rsid w:val="00C742CA"/>
    <w:rsid w:val="00C7721A"/>
    <w:rsid w:val="00C8040C"/>
    <w:rsid w:val="00C8041A"/>
    <w:rsid w:val="00C82D21"/>
    <w:rsid w:val="00C83A98"/>
    <w:rsid w:val="00C84DA0"/>
    <w:rsid w:val="00C87574"/>
    <w:rsid w:val="00C87EF9"/>
    <w:rsid w:val="00C909F6"/>
    <w:rsid w:val="00C90D45"/>
    <w:rsid w:val="00C919A4"/>
    <w:rsid w:val="00C92787"/>
    <w:rsid w:val="00C929B4"/>
    <w:rsid w:val="00C9365F"/>
    <w:rsid w:val="00C9616B"/>
    <w:rsid w:val="00C97E5E"/>
    <w:rsid w:val="00CA26BF"/>
    <w:rsid w:val="00CA4392"/>
    <w:rsid w:val="00CA5E0B"/>
    <w:rsid w:val="00CA71E5"/>
    <w:rsid w:val="00CA7B2F"/>
    <w:rsid w:val="00CA7C02"/>
    <w:rsid w:val="00CB10C3"/>
    <w:rsid w:val="00CB1BF9"/>
    <w:rsid w:val="00CC1990"/>
    <w:rsid w:val="00CC2163"/>
    <w:rsid w:val="00CC393F"/>
    <w:rsid w:val="00CC4C7F"/>
    <w:rsid w:val="00CC567D"/>
    <w:rsid w:val="00CD5055"/>
    <w:rsid w:val="00CD666E"/>
    <w:rsid w:val="00CE0AE0"/>
    <w:rsid w:val="00CE197C"/>
    <w:rsid w:val="00CE24B5"/>
    <w:rsid w:val="00CF0EEB"/>
    <w:rsid w:val="00CF1348"/>
    <w:rsid w:val="00CF61CB"/>
    <w:rsid w:val="00D04C8C"/>
    <w:rsid w:val="00D06B70"/>
    <w:rsid w:val="00D207E1"/>
    <w:rsid w:val="00D2176E"/>
    <w:rsid w:val="00D2192B"/>
    <w:rsid w:val="00D35BB0"/>
    <w:rsid w:val="00D431FE"/>
    <w:rsid w:val="00D463FC"/>
    <w:rsid w:val="00D479F0"/>
    <w:rsid w:val="00D513E0"/>
    <w:rsid w:val="00D547B6"/>
    <w:rsid w:val="00D55D30"/>
    <w:rsid w:val="00D5664D"/>
    <w:rsid w:val="00D57B3B"/>
    <w:rsid w:val="00D6287F"/>
    <w:rsid w:val="00D632BE"/>
    <w:rsid w:val="00D65A84"/>
    <w:rsid w:val="00D71C62"/>
    <w:rsid w:val="00D72AE9"/>
    <w:rsid w:val="00D72D06"/>
    <w:rsid w:val="00D73E2C"/>
    <w:rsid w:val="00D7522C"/>
    <w:rsid w:val="00D75293"/>
    <w:rsid w:val="00D7536F"/>
    <w:rsid w:val="00D76668"/>
    <w:rsid w:val="00D80141"/>
    <w:rsid w:val="00D84E09"/>
    <w:rsid w:val="00D85083"/>
    <w:rsid w:val="00D90356"/>
    <w:rsid w:val="00D90F96"/>
    <w:rsid w:val="00D95CEE"/>
    <w:rsid w:val="00DA3F19"/>
    <w:rsid w:val="00DA3F1C"/>
    <w:rsid w:val="00DA7105"/>
    <w:rsid w:val="00DB6BDA"/>
    <w:rsid w:val="00DC3CA1"/>
    <w:rsid w:val="00DC416D"/>
    <w:rsid w:val="00DD4068"/>
    <w:rsid w:val="00DD71C3"/>
    <w:rsid w:val="00DE0177"/>
    <w:rsid w:val="00DE02F9"/>
    <w:rsid w:val="00DE1408"/>
    <w:rsid w:val="00DE65D3"/>
    <w:rsid w:val="00DF350A"/>
    <w:rsid w:val="00DF45D3"/>
    <w:rsid w:val="00DF7DA1"/>
    <w:rsid w:val="00E006E6"/>
    <w:rsid w:val="00E01840"/>
    <w:rsid w:val="00E02283"/>
    <w:rsid w:val="00E07383"/>
    <w:rsid w:val="00E13791"/>
    <w:rsid w:val="00E146BA"/>
    <w:rsid w:val="00E165BC"/>
    <w:rsid w:val="00E174ED"/>
    <w:rsid w:val="00E204AA"/>
    <w:rsid w:val="00E234D8"/>
    <w:rsid w:val="00E31C96"/>
    <w:rsid w:val="00E34F02"/>
    <w:rsid w:val="00E35448"/>
    <w:rsid w:val="00E37B6F"/>
    <w:rsid w:val="00E406C9"/>
    <w:rsid w:val="00E44F2A"/>
    <w:rsid w:val="00E46150"/>
    <w:rsid w:val="00E462B0"/>
    <w:rsid w:val="00E54242"/>
    <w:rsid w:val="00E55AF7"/>
    <w:rsid w:val="00E56BED"/>
    <w:rsid w:val="00E575E1"/>
    <w:rsid w:val="00E601BE"/>
    <w:rsid w:val="00E61E12"/>
    <w:rsid w:val="00E62F24"/>
    <w:rsid w:val="00E65EC3"/>
    <w:rsid w:val="00E66311"/>
    <w:rsid w:val="00E7596C"/>
    <w:rsid w:val="00E7652C"/>
    <w:rsid w:val="00E80210"/>
    <w:rsid w:val="00E82B02"/>
    <w:rsid w:val="00E86C3F"/>
    <w:rsid w:val="00E878F2"/>
    <w:rsid w:val="00E9089E"/>
    <w:rsid w:val="00EB5191"/>
    <w:rsid w:val="00EC0A07"/>
    <w:rsid w:val="00EC4CF0"/>
    <w:rsid w:val="00ED0149"/>
    <w:rsid w:val="00ED0A04"/>
    <w:rsid w:val="00ED30E6"/>
    <w:rsid w:val="00ED5C7D"/>
    <w:rsid w:val="00ED6C35"/>
    <w:rsid w:val="00ED7535"/>
    <w:rsid w:val="00EE1E46"/>
    <w:rsid w:val="00EF11AD"/>
    <w:rsid w:val="00EF3E58"/>
    <w:rsid w:val="00EF51AE"/>
    <w:rsid w:val="00EF7DE3"/>
    <w:rsid w:val="00F00AEA"/>
    <w:rsid w:val="00F01833"/>
    <w:rsid w:val="00F01A87"/>
    <w:rsid w:val="00F0237D"/>
    <w:rsid w:val="00F027C1"/>
    <w:rsid w:val="00F03103"/>
    <w:rsid w:val="00F0344A"/>
    <w:rsid w:val="00F054EB"/>
    <w:rsid w:val="00F126D6"/>
    <w:rsid w:val="00F1306B"/>
    <w:rsid w:val="00F15D3B"/>
    <w:rsid w:val="00F16969"/>
    <w:rsid w:val="00F16FBF"/>
    <w:rsid w:val="00F17C34"/>
    <w:rsid w:val="00F20AC2"/>
    <w:rsid w:val="00F23D66"/>
    <w:rsid w:val="00F271DE"/>
    <w:rsid w:val="00F27BD9"/>
    <w:rsid w:val="00F30DEA"/>
    <w:rsid w:val="00F31853"/>
    <w:rsid w:val="00F345A5"/>
    <w:rsid w:val="00F3606F"/>
    <w:rsid w:val="00F3774B"/>
    <w:rsid w:val="00F44186"/>
    <w:rsid w:val="00F45629"/>
    <w:rsid w:val="00F45E4C"/>
    <w:rsid w:val="00F56F1B"/>
    <w:rsid w:val="00F627DA"/>
    <w:rsid w:val="00F70C50"/>
    <w:rsid w:val="00F724A2"/>
    <w:rsid w:val="00F72615"/>
    <w:rsid w:val="00F7262E"/>
    <w:rsid w:val="00F7288F"/>
    <w:rsid w:val="00F72C2B"/>
    <w:rsid w:val="00F72F0D"/>
    <w:rsid w:val="00F7521E"/>
    <w:rsid w:val="00F847A6"/>
    <w:rsid w:val="00F85DA3"/>
    <w:rsid w:val="00F93694"/>
    <w:rsid w:val="00F93CEB"/>
    <w:rsid w:val="00F9441B"/>
    <w:rsid w:val="00F94C54"/>
    <w:rsid w:val="00FA2818"/>
    <w:rsid w:val="00FA4C32"/>
    <w:rsid w:val="00FA733A"/>
    <w:rsid w:val="00FB6707"/>
    <w:rsid w:val="00FC3D70"/>
    <w:rsid w:val="00FD0727"/>
    <w:rsid w:val="00FD6928"/>
    <w:rsid w:val="00FE1EA0"/>
    <w:rsid w:val="00FE2839"/>
    <w:rsid w:val="00FE4678"/>
    <w:rsid w:val="00FE693A"/>
    <w:rsid w:val="00FE7114"/>
    <w:rsid w:val="00FE7DB2"/>
    <w:rsid w:val="00FF1906"/>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13F02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2599"/>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 w:type="paragraph" w:styleId="ListParagraph">
    <w:name w:val="List Paragraph"/>
    <w:basedOn w:val="Normal"/>
    <w:uiPriority w:val="34"/>
    <w:qFormat/>
    <w:rsid w:val="00552CB2"/>
    <w:pPr>
      <w:ind w:start="36pt"/>
      <w:contextualSpacing/>
    </w:pPr>
  </w:style>
  <w:style w:type="paragraph" w:styleId="NormalWeb">
    <w:name w:val="Normal (Web)"/>
    <w:basedOn w:val="Normal"/>
    <w:rsid w:val="00A40A37"/>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purl.oclc.org/ooxml/officeDocument/relationships/image" Target="media/image15.png"/><Relationship Id="rId39" Type="http://purl.oclc.org/ooxml/officeDocument/relationships/image" Target="media/image28.png"/><Relationship Id="rId21" Type="http://purl.oclc.org/ooxml/officeDocument/relationships/image" Target="media/image10.png"/><Relationship Id="rId34" Type="http://purl.oclc.org/ooxml/officeDocument/relationships/image" Target="media/image23.png"/><Relationship Id="rId42"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png"/><Relationship Id="rId29" Type="http://purl.oclc.org/ooxml/officeDocument/relationships/image" Target="media/image18.jpeg"/><Relationship Id="rId41"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image" Target="media/image13.png"/><Relationship Id="rId32" Type="http://purl.oclc.org/ooxml/officeDocument/relationships/image" Target="media/image21.png"/><Relationship Id="rId37" Type="http://purl.oclc.org/ooxml/officeDocument/relationships/image" Target="media/image26.png"/><Relationship Id="rId40" Type="http://purl.oclc.org/ooxml/officeDocument/relationships/image" Target="media/image29.png"/><Relationship Id="rId5" Type="http://purl.oclc.org/ooxml/officeDocument/relationships/webSettings" Target="webSettings.xml"/><Relationship Id="rId15" Type="http://purl.oclc.org/ooxml/officeDocument/relationships/image" Target="media/image4.png"/><Relationship Id="rId23" Type="http://purl.oclc.org/ooxml/officeDocument/relationships/image" Target="media/image12.png"/><Relationship Id="rId28" Type="http://purl.oclc.org/ooxml/officeDocument/relationships/image" Target="media/image17.png"/><Relationship Id="rId36" Type="http://purl.oclc.org/ooxml/officeDocument/relationships/image" Target="media/image25.png"/><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20.jp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png"/><Relationship Id="rId27" Type="http://purl.oclc.org/ooxml/officeDocument/relationships/image" Target="media/image16.png"/><Relationship Id="rId30" Type="http://purl.oclc.org/ooxml/officeDocument/relationships/image" Target="media/image19.png"/><Relationship Id="rId35" Type="http://purl.oclc.org/ooxml/officeDocument/relationships/image" Target="media/image24.png"/><Relationship Id="rId8" Type="http://purl.oclc.org/ooxml/officeDocument/relationships/header" Target="header1.xm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purl.oclc.org/ooxml/officeDocument/relationships/image" Target="media/image14.png"/><Relationship Id="rId33" Type="http://purl.oclc.org/ooxml/officeDocument/relationships/image" Target="media/image22.png"/><Relationship Id="rId38" Type="http://purl.oclc.org/ooxml/officeDocument/relationships/image" Target="media/image27.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234</TotalTime>
  <Pages>10</Pages>
  <Words>6111</Words>
  <Characters>34835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27</cp:revision>
  <cp:lastPrinted>2026-04-08T15:33:00Z</cp:lastPrinted>
  <dcterms:created xsi:type="dcterms:W3CDTF">2026-04-10T05:51:00Z</dcterms:created>
  <dcterms:modified xsi:type="dcterms:W3CDTF">2026-04-10T17:47:00Z</dcterms:modified>
</cp:coreProperties>
</file>