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模型建立：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我们根据世界卫生组织发布的指南，从受试者体检指标中，得到受试者四种慢性病的情况。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高血压：收缩压&gt;=140mmHg并且舒张压&gt;=90mmHg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糖尿病：空腹血糖&gt;= 7.0 mmol/L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高血脂：总胆固醇 &gt;= 6.2mmol/L 或者 高密度脂蛋白 &lt; 1.0 mmol/L 或者 低密度脂蛋白 &gt;= 24.1 mmol/L 或者 总甘油三酯 &gt;= 2.3mmol/L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高尿酸血症：血尿酸&gt;= 420</w:t>
      </w:r>
      <w:r>
        <w:rPr>
          <w:rFonts w:hint="default" w:eastAsia="宋体" w:cs="Verdana" w:asciiTheme="minorAscii" w:hAnsiTheme="minorAscii"/>
          <w:color w:val="000000"/>
          <w:kern w:val="0"/>
          <w:sz w:val="21"/>
          <w:szCs w:val="21"/>
          <w:lang w:val="en-US" w:eastAsia="zh-CN" w:bidi="ar"/>
        </w:rPr>
        <w:t>μmol/L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我们将得某慢性病的居民在对应列记作1，未得病则记作0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我们建立logistic二分类回归模型，来寻找慢性病和与吸烟、饮酒、饮食习惯、生活习惯、工作性质、运动等因素的关系以及相关程度。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logistic回归：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$$\ln (\frac{P(Y=1)}{1-P(Y=1)}) = a_0 + \sum_{i=1}^{n}a_iX_i$$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利用最小二乘法计算系数大小，从而得到$X_i$与$Y$的相关性，进一步可以得到相关性显著程度。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模型求解：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高血压（占比5.2%）：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首先考虑所有可能有关变量，得到logistic回归如下：</w:t>
      </w:r>
    </w:p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507"/>
        <w:gridCol w:w="429"/>
        <w:gridCol w:w="475"/>
        <w:gridCol w:w="509"/>
        <w:gridCol w:w="351"/>
        <w:gridCol w:w="1678"/>
        <w:gridCol w:w="29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Header/>
        </w:trPr>
        <w:tc>
          <w:tcPr>
            <w:tcW w:w="5000" w:type="pct"/>
            <w:gridSpan w:val="8"/>
            <w:tcBorders>
              <w:bottom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二元Logit回归分析结果汇总 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Header/>
        </w:trPr>
        <w:tc>
          <w:tcPr>
            <w:tcW w:w="851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项</w:t>
            </w:r>
          </w:p>
        </w:tc>
        <w:tc>
          <w:tcPr>
            <w:tcW w:w="305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回归系数</w:t>
            </w:r>
          </w:p>
        </w:tc>
        <w:tc>
          <w:tcPr>
            <w:tcW w:w="258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标准误</w:t>
            </w:r>
          </w:p>
        </w:tc>
        <w:tc>
          <w:tcPr>
            <w:tcW w:w="285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z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值 </w:t>
            </w:r>
            <w:r>
              <w:rPr>
                <w:rFonts w:ascii="iconfont" w:hAnsi="iconfont" w:eastAsia="iconfont" w:cs="iconfont"/>
                <w:i w:val="0"/>
                <w:iCs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</w:t>
            </w:r>
          </w:p>
        </w:tc>
        <w:tc>
          <w:tcPr>
            <w:tcW w:w="307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Wald χ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iconfont" w:hAnsi="iconfont" w:eastAsia="iconfont" w:cs="iconfont"/>
                <w:i w:val="0"/>
                <w:iCs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</w:t>
            </w:r>
          </w:p>
        </w:tc>
        <w:tc>
          <w:tcPr>
            <w:tcW w:w="211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值</w:t>
            </w:r>
          </w:p>
        </w:tc>
        <w:tc>
          <w:tcPr>
            <w:tcW w:w="1010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OR值</w:t>
            </w:r>
          </w:p>
        </w:tc>
        <w:tc>
          <w:tcPr>
            <w:tcW w:w="1770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OR值95% CI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工作主要属于以下何种活动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0.026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0.148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0.174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0.030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0.862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1.026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0.768 ~ 1.372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亲人高血压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0.543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0.133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4.067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16.543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1.721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1.325 ~ 2.235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BMI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-0.001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0.007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-0.137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0.019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0.891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0.999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0.986 ~ 1.012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腰围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0.050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0.011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4.511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20.347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1.051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1.028 ~ 1.074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臀围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-0.002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0.013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-0.159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0.025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0.873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0.998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0.974 ~ 1.023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体重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0.030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0.008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3.589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12.879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1.031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1.014 ~ 1.048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出生年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-0.074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0.007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-10.489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110.020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0.929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0.916 ~ 0.942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性别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0.249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0.199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1.251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1.566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0.211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1.283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0.868 ~ 1.895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文化程度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-0.091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0.070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-1.298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1.686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0.194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0.913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0.795 ~ 1.048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婚姻状况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-0.161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0.143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-1.124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1.262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0.261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0.852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0.644 ~ 1.127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是否吸烟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-0.184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0.217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-0.848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0.720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0.396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0.832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0.544 ~ 1.272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烟龄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-0.011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0.010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-1.177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1.385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0.239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0.989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0.970 ~ 1.008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开始吸烟年龄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-0.011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0.017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-0.668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0.446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0.504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0.989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0.957 ~ 1.022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平均每天体育锻炼时间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-0.002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0.003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-0.555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0.308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0.579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0.998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0.993 ~ 1.004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体育锻炼的强度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-0.239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0.216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-1.108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1.227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0.268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0.787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0.516 ~ 1.202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被动吸烟天数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0.013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0.025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0.527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0.278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0.598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1.013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0.965 ~ 1.064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一共吸烟支数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-0.000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-1.166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1.359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0.244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1.000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1.000 ~ 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是否参加体育锻炼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0.025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0.062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0.400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0.160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0.689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1.025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0.908 ~ 1.157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平均每周吸烟天数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-0.031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0.070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-0.440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0.194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0.660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0.970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0.845 ~ 1.113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您做休闲、家务活动的强度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-0.067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0.138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-0.488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0.238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0.626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0.935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0.714 ~ 1.225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一天吸烟支数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0.025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0.021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1.152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1.328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0.249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1.025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0.983 ~ 1.069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腌制品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0.002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0.003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0.736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0.542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0.462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1.002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0.997 ~ 1.008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烹调油盐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0.001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0.002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0.649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0.421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0.516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1.001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0.998 ~ 1.004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奶类大豆坚果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-0.001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-1.147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1.315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0.251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0.999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0.999 ~ 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是否饮酒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0.549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0.176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3.121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9.743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0.002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1.731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1.226 ~ 2.442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动物性食物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-0.000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-0.236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0.056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0.813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1.000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0.999 ~ 1.001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饮酒年数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0.023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0.011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2.115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4.474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0.034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1.023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1.002 ~ 1.045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新鲜蔬果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-0.000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-1.317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1.736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0.188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1.000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0.999 ~ 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每周饮用酒精量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-0.000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-0.841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0.707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0.401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1.000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0.999 ~ 1.001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度数加权每次饮用量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0.001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0.415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0.172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0.678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1.000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0.999 ~ 1.002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谷薯类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0.001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1.366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1.867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0.172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1.001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1.000 ~ 1.001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度数加权饮用频率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0.004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0.002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2.624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6.885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0.009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1.004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1.001 ~ 1.008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不吃早餐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-0.008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0.038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-0.224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0.050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0.823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0.992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0.921 ~ 1.068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不吃中餐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-0.372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0.210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-1.770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3.132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0.077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0.689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0.457 ~ 1.041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不吃晚餐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0.358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0.157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2.283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5.210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0.022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1.431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1.052 ~ 1.946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截距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136.275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13.984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9.745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94.969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1.5260165339126868e+59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1.907804175694916e+47 ~ 1.220631808779127e+71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因变量: 高血压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McFadden 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方: 0.202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观察显著性p值可知，亲人是否有得过高血压, 腰围, 体重, 是否饮酒, 饮酒年数, 酒精度数加权饮用频率, 不吃晚餐会对高血压产生显著的正向影响关系，以及出生年份会对高血压产生显著的负向影响关系。但是其他因素并不会对高血压产生显著影响。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删去影响不显著的变量，再做一次logistic回归，得到</w:t>
      </w:r>
    </w:p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2"/>
        <w:gridCol w:w="516"/>
        <w:gridCol w:w="379"/>
        <w:gridCol w:w="475"/>
        <w:gridCol w:w="629"/>
        <w:gridCol w:w="351"/>
        <w:gridCol w:w="1602"/>
        <w:gridCol w:w="33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Header/>
        </w:trPr>
        <w:tc>
          <w:tcPr>
            <w:tcW w:w="5000" w:type="pct"/>
            <w:gridSpan w:val="8"/>
            <w:tcBorders>
              <w:bottom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二元Logit回归分析结果汇总 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Header/>
        </w:trPr>
        <w:tc>
          <w:tcPr>
            <w:tcW w:w="634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项</w:t>
            </w:r>
          </w:p>
        </w:tc>
        <w:tc>
          <w:tcPr>
            <w:tcW w:w="311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回归系数</w:t>
            </w:r>
          </w:p>
        </w:tc>
        <w:tc>
          <w:tcPr>
            <w:tcW w:w="229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标准误</w:t>
            </w:r>
          </w:p>
        </w:tc>
        <w:tc>
          <w:tcPr>
            <w:tcW w:w="285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z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值 </w:t>
            </w:r>
            <w:r>
              <w:rPr>
                <w:rFonts w:ascii="iconfont" w:hAnsi="iconfont" w:eastAsia="iconfont" w:cs="iconfont"/>
                <w:i w:val="0"/>
                <w:iCs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</w:t>
            </w:r>
          </w:p>
        </w:tc>
        <w:tc>
          <w:tcPr>
            <w:tcW w:w="379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Wald χ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iconfont" w:hAnsi="iconfont" w:eastAsia="iconfont" w:cs="iconfont"/>
                <w:i w:val="0"/>
                <w:iCs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</w:t>
            </w:r>
          </w:p>
        </w:tc>
        <w:tc>
          <w:tcPr>
            <w:tcW w:w="211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值</w:t>
            </w:r>
          </w:p>
        </w:tc>
        <w:tc>
          <w:tcPr>
            <w:tcW w:w="963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OR值</w:t>
            </w:r>
          </w:p>
        </w:tc>
        <w:tc>
          <w:tcPr>
            <w:tcW w:w="1984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OR值95% CI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亲人高血压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0.434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0.109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3.987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15.895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1.543</w:t>
            </w:r>
          </w:p>
        </w:tc>
        <w:tc>
          <w:tcPr>
            <w:tcW w:w="19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1.247 ~ 1.910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腰围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0.051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0.008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6.702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44.918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1.052</w:t>
            </w:r>
          </w:p>
        </w:tc>
        <w:tc>
          <w:tcPr>
            <w:tcW w:w="19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1.037 ~ 1.068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体重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0.019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0.006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3.248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10.550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0.001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1.019</w:t>
            </w:r>
          </w:p>
        </w:tc>
        <w:tc>
          <w:tcPr>
            <w:tcW w:w="19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1.007 ~ 1.030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出生年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-0.064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0.005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-14.086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198.408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0.938</w:t>
            </w:r>
          </w:p>
        </w:tc>
        <w:tc>
          <w:tcPr>
            <w:tcW w:w="19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0.929 ~ 0.946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是否饮酒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0.432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0.140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3.088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9.533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0.002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1.540</w:t>
            </w:r>
          </w:p>
        </w:tc>
        <w:tc>
          <w:tcPr>
            <w:tcW w:w="19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1.171 ~ 2.027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饮酒年数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0.016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0.008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1.900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3.608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0.057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1.016</w:t>
            </w:r>
          </w:p>
        </w:tc>
        <w:tc>
          <w:tcPr>
            <w:tcW w:w="19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1.000 ~ 1.032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不吃晚餐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0.049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0.099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0.491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0.241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0.623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1.050</w:t>
            </w:r>
          </w:p>
        </w:tc>
        <w:tc>
          <w:tcPr>
            <w:tcW w:w="19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0.864 ~ 1.275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度数加权饮用频率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0.002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0.001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2.315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5.359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0.021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1.002</w:t>
            </w:r>
          </w:p>
        </w:tc>
        <w:tc>
          <w:tcPr>
            <w:tcW w:w="19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1.000 ~ 1.004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截距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117.263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9.098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12.888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166.105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8.445859686979003e+50</w:t>
            </w:r>
          </w:p>
        </w:tc>
        <w:tc>
          <w:tcPr>
            <w:tcW w:w="19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1.520565658280882e+43 ~ 4.6911848537197707e+58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因变量: 高血压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McFadden 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方: 0.172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$$\ln(\frac{P(得高血压)}{1-P(得高血压)})=117.263 + 0.434*亲人是否得过高血压 + 0.051*腰围 + 0.019*体重-0.064*出生年 + 0.432*是否饮酒 + 0.016*饮酒年数 + 0.049*不吃晚餐 + 0.002*酒精度数加权饮酒频率$$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糖尿病（占比2.9%）：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首先考虑所有可能有关变量，得到logistic回归如下：</w:t>
      </w:r>
    </w:p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3"/>
        <w:gridCol w:w="438"/>
        <w:gridCol w:w="429"/>
        <w:gridCol w:w="428"/>
        <w:gridCol w:w="544"/>
        <w:gridCol w:w="351"/>
        <w:gridCol w:w="1678"/>
        <w:gridCol w:w="2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Header/>
        </w:trPr>
        <w:tc>
          <w:tcPr>
            <w:tcW w:w="5000" w:type="pct"/>
            <w:gridSpan w:val="8"/>
            <w:tcBorders>
              <w:bottom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二元Logit回归分析结果汇总 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Header/>
        </w:trPr>
        <w:tc>
          <w:tcPr>
            <w:tcW w:w="916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项</w:t>
            </w:r>
          </w:p>
        </w:tc>
        <w:tc>
          <w:tcPr>
            <w:tcW w:w="305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回归系数</w:t>
            </w:r>
          </w:p>
        </w:tc>
        <w:tc>
          <w:tcPr>
            <w:tcW w:w="234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标准误</w:t>
            </w:r>
          </w:p>
        </w:tc>
        <w:tc>
          <w:tcPr>
            <w:tcW w:w="232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z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值 </w:t>
            </w:r>
            <w:r>
              <w:rPr>
                <w:rFonts w:ascii="iconfont" w:hAnsi="iconfont" w:eastAsia="iconfont" w:cs="iconfont"/>
                <w:i w:val="0"/>
                <w:iCs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</w:t>
            </w:r>
          </w:p>
        </w:tc>
        <w:tc>
          <w:tcPr>
            <w:tcW w:w="369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Wald χ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iconfont" w:hAnsi="iconfont" w:eastAsia="iconfont" w:cs="iconfont"/>
                <w:i w:val="0"/>
                <w:iCs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</w:t>
            </w:r>
          </w:p>
        </w:tc>
        <w:tc>
          <w:tcPr>
            <w:tcW w:w="191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值</w:t>
            </w:r>
          </w:p>
        </w:tc>
        <w:tc>
          <w:tcPr>
            <w:tcW w:w="915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OR值</w:t>
            </w:r>
          </w:p>
        </w:tc>
        <w:tc>
          <w:tcPr>
            <w:tcW w:w="1835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OR值95% CI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出生年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-0.051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0.009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-6.042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36.509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0.950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0.934 ~ 0.966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性别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-0.150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0.279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-0.538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0.289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0.591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0.861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0.498 ~ 1.487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是否吸烟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0.633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0.348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1.819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3.308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0.069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1.883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0.952 ~ 3.723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烟龄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-0.005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0.012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-0.423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0.179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0.672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0.995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0.973 ~ 1.018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平均每周吸烟天数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0.174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0.102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1.702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2.897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0.089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1.190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0.974 ~ 1.455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一天吸烟支数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0.035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0.025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1.430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2.044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0.153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1.036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0.987 ~ 1.087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一共吸烟支数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-0.000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-0.602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0.362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0.547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1.000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1.000 ~ 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被动吸烟天数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0.053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0.031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1.701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2.894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0.089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1.055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0.992 ~ 1.121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是否饮酒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0.390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0.234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1.672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2.795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0.095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1.478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0.935 ~ 2.335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饮酒年数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0.010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0.016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0.635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0.404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0.525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1.010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0.979 ~ 1.042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度数加权饮用频率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-0.000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0.002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-0.060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0.004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0.952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1.000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0.996 ~ 1.004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度数加权每次饮用量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-0.000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0.001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-0.134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0.018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0.893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1.000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0.998 ~ 1.002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每周饮用酒精量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-0.000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0.001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-0.131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0.017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0.896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1.000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0.998 ~ 1.001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所有摄入酒精量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1.154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1.331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0.249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1.000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1.000 ~ 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不吃早餐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-0.042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0.046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-0.918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0.842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0.359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0.959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0.876 ~ 1.049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不吃中餐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0.097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0.159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0.611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0.373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0.542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1.102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0.807 ~ 1.504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不吃晚餐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0.070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0.183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0.382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0.146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0.703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1.072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0.749 ~ 1.535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谷薯类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-0.001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0.001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-1.872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3.506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0.061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0.999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0.997 ~ 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新鲜蔬果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-0.000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-1.113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1.240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0.266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1.000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0.999 ~ 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动物性食物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0.001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0.272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0.074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0.785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1.000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0.999 ~ 1.001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奶类大豆坚果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-0.001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0.001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-1.210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1.465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0.226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0.999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0.998 ~ 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工作主要属于以下何种活动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-0.202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0.199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-1.017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1.033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0.309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0.817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0.553 ~ 1.206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您做休闲、家务活动的强度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-0.040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0.179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-0.222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0.049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0.824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0.961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0.676 ~ 1.365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是否参加体育锻炼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-0.085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0.086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-0.989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0.978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0.323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0.919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0.777 ~ 1.087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身高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-0.002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0.021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-0.084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0.007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0.933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0.998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0.958 ~ 1.040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体重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-0.007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0.019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-0.376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0.142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0.707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0.993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0.957 ~ 1.030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BMI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0.002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0.026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0.058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0.003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0.953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1.002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0.952 ~ 1.053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腰围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0.103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0.015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6.831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46.662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1.109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1.077 ~ 1.142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臀围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-0.040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0.012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-3.246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10.534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0.001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0.961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0.937 ~ 0.984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体育锻炼的强度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0.503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0.336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1.497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2.242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0.134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1.653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0.856 ~ 3.192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平均每天体育锻炼时间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0.003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0.004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0.677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0.458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0.498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1.003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0.995 ~ 1.010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烹调油盐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0.004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0.002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2.176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4.737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0.030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1.004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1.000 ~ 1.007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腌制品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0.005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0.003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1.748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3.056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0.080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1.005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0.999 ~ 1.011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截距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90.568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17.099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5.297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28.057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2.1547643004419326e+39</w:t>
            </w: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6.013109184453817e+24 ~ 7.721478270281422e+53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因变量: 糖尿病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McFadden 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方: 0.176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Cox &amp; Snell 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方：1.000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Nagelkerke 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方：1.000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观察显著性p值</w:t>
      </w:r>
      <w:r>
        <w:rPr>
          <w:rFonts w:hint="default"/>
          <w:lang w:val="en-US" w:eastAsia="zh-CN"/>
        </w:rPr>
        <w:t>可知：腰围, 烹调油盐</w:t>
      </w:r>
      <w:r>
        <w:rPr>
          <w:rFonts w:hint="eastAsia"/>
          <w:lang w:val="en-US" w:eastAsia="zh-CN"/>
        </w:rPr>
        <w:t>，腌制品，亲人是否得过糖尿病</w:t>
      </w:r>
      <w:r>
        <w:rPr>
          <w:rFonts w:hint="default"/>
          <w:lang w:val="en-US" w:eastAsia="zh-CN"/>
        </w:rPr>
        <w:t>会对糖尿病产生显著的正向影响关系，以及出生年, 臀围</w:t>
      </w:r>
      <w:r>
        <w:rPr>
          <w:rFonts w:hint="eastAsia"/>
          <w:lang w:val="en-US" w:eastAsia="zh-CN"/>
        </w:rPr>
        <w:t>，谷薯类食物</w:t>
      </w:r>
      <w:r>
        <w:rPr>
          <w:rFonts w:hint="default"/>
          <w:lang w:val="en-US" w:eastAsia="zh-CN"/>
        </w:rPr>
        <w:t>会对糖尿病产生显著的负向影响关系。但是</w:t>
      </w:r>
      <w:r>
        <w:rPr>
          <w:rFonts w:hint="eastAsia"/>
          <w:lang w:val="en-US" w:eastAsia="zh-CN"/>
        </w:rPr>
        <w:t>其他因素</w:t>
      </w:r>
      <w:r>
        <w:rPr>
          <w:rFonts w:hint="default"/>
          <w:lang w:val="en-US" w:eastAsia="zh-CN"/>
        </w:rPr>
        <w:t>并不会对糖尿病产生影响关系。</w:t>
      </w:r>
      <w:r>
        <w:rPr>
          <w:rFonts w:hint="eastAsia"/>
          <w:lang w:val="en-US" w:eastAsia="zh-CN"/>
        </w:rPr>
        <w:t>由于臀围与实际情况过于不符，故删去。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删去影响不显著的变量，再做一次logistic回归，得到</w:t>
      </w:r>
    </w:p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84"/>
        <w:gridCol w:w="544"/>
        <w:gridCol w:w="429"/>
        <w:gridCol w:w="475"/>
        <w:gridCol w:w="660"/>
        <w:gridCol w:w="351"/>
        <w:gridCol w:w="1678"/>
        <w:gridCol w:w="3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Header/>
        </w:trPr>
        <w:tc>
          <w:tcPr>
            <w:tcW w:w="5000" w:type="pct"/>
            <w:gridSpan w:val="8"/>
            <w:tcBorders>
              <w:bottom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二元Logit回归分析结果汇总 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Header/>
        </w:trPr>
        <w:tc>
          <w:tcPr>
            <w:tcW w:w="417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项</w:t>
            </w:r>
          </w:p>
        </w:tc>
        <w:tc>
          <w:tcPr>
            <w:tcW w:w="333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回归系数</w:t>
            </w:r>
          </w:p>
        </w:tc>
        <w:tc>
          <w:tcPr>
            <w:tcW w:w="255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标准误</w:t>
            </w:r>
          </w:p>
        </w:tc>
        <w:tc>
          <w:tcPr>
            <w:tcW w:w="282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z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值 </w:t>
            </w:r>
            <w:r>
              <w:rPr>
                <w:rFonts w:ascii="iconfont" w:hAnsi="iconfont" w:eastAsia="iconfont" w:cs="iconfont"/>
                <w:i w:val="0"/>
                <w:iCs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</w:t>
            </w:r>
          </w:p>
        </w:tc>
        <w:tc>
          <w:tcPr>
            <w:tcW w:w="403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Wald χ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iconfont" w:hAnsi="iconfont" w:eastAsia="iconfont" w:cs="iconfont"/>
                <w:i w:val="0"/>
                <w:iCs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</w:t>
            </w:r>
          </w:p>
        </w:tc>
        <w:tc>
          <w:tcPr>
            <w:tcW w:w="208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值</w:t>
            </w:r>
          </w:p>
        </w:tc>
        <w:tc>
          <w:tcPr>
            <w:tcW w:w="999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OR值</w:t>
            </w:r>
          </w:p>
        </w:tc>
        <w:tc>
          <w:tcPr>
            <w:tcW w:w="2099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OR值95% CI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出生年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-0.056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-10.422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108.624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0.945</w:t>
            </w:r>
          </w:p>
        </w:tc>
        <w:tc>
          <w:tcPr>
            <w:tcW w:w="20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0.935 ~ 0.955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腰围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0.066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9.751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95.073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1.068</w:t>
            </w:r>
          </w:p>
        </w:tc>
        <w:tc>
          <w:tcPr>
            <w:tcW w:w="20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1.054 ~ 1.082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谷薯类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-0.002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-2.689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7.230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0.007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0.998</w:t>
            </w:r>
          </w:p>
        </w:tc>
        <w:tc>
          <w:tcPr>
            <w:tcW w:w="20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0.997 ~ 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腌制品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0.002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0.854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0.729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0.393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1.002</w:t>
            </w:r>
          </w:p>
        </w:tc>
        <w:tc>
          <w:tcPr>
            <w:tcW w:w="20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0.997 ~ 1.007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烹调油盐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0.003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1.670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2.787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0.095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1.003</w:t>
            </w:r>
          </w:p>
        </w:tc>
        <w:tc>
          <w:tcPr>
            <w:tcW w:w="20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1.000 ~ 1.006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亲人糖尿病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0.896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0.164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5.477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30.003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2.450</w:t>
            </w:r>
          </w:p>
        </w:tc>
        <w:tc>
          <w:tcPr>
            <w:tcW w:w="20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1.778 ~ 3.377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截距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101.760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10.670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9.537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90.958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0.000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1.5624205262139528e+44</w:t>
            </w:r>
          </w:p>
        </w:tc>
        <w:tc>
          <w:tcPr>
            <w:tcW w:w="20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1.2931172885651838e+35 ~ 1.8878085710564922e+53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因变量: 糖尿病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McFadden 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方: 0.143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Cox &amp; Snell 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方：null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Nagelkerke 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方：null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$$\ln(\frac{P(得糖尿病)}{1-P(得糖尿病)})=101.760-0.056*出生年 + 0.066*腰围-0.002*谷薯类 + 0.002*腌制品 + 0.003*烹调油盐 + 0.896*亲人糖尿病$$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高血脂（占比32.9%）：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由上同理，我们可知：腰围, 体重, 是否饮酒会对高血脂产生显著的正向影响关系，以及出生年, 性别, 身高, 工作主要属于以下何种活动会对高血脂产生显著的负向影响关系。其他因素印象较小。二次处理，得到：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$$\ln(\frac{P(得高血脂)}{1-P(得高血脂)})=32.191-0.017*出生年 + 0.056*腰围-0.866*性别 + 0.012*体重-0.021*身高-0.139*工作主要属于以下何种活动 + 0.105*是否饮酒$$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高尿酸血症（8.4%）：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出生年, 腰围会对高尿酸血症产生显著的正向影响关系，以及性别, 您做休闲、家务活动的强度, 烹调油盐会对高尿酸血症产生显著的负向影响关系。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$$\ln(\frac{P(得高尿酸血症)}{1-P(得高尿酸血症)})=-26.727 + 0.011*出生年 + 0.060*腰围-1.688*性别-0.307*您做休闲、家务活动的强度-0.006*烹调油盐$$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模型建立：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借用问题一与问题三的结论，我们可以大致将人群分为几大类：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慢性疾病患者：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高血压：收缩压&gt;=140mmHg并且舒张压&gt;=90mmHg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糖尿病：空腹血糖&gt;= 7.0 mmol/L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高血脂：总胆固醇 &gt;= 6.2mmol/L 或者 高密度脂蛋白 &lt; 1.0 mmol/L 或者 低密度脂蛋白 &gt;= 24.1 mmol/L 或者 总甘油三酯 &gt;= 2.3mmol/L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高尿酸血症：血尿酸&gt;= 420</w:t>
      </w:r>
      <w:r>
        <w:rPr>
          <w:rFonts w:hint="default" w:eastAsia="宋体" w:cs="Verdana" w:asciiTheme="minorAscii" w:hAnsiTheme="minorAscii"/>
          <w:color w:val="000000"/>
          <w:kern w:val="0"/>
          <w:sz w:val="21"/>
          <w:szCs w:val="21"/>
          <w:lang w:val="en-US" w:eastAsia="zh-CN" w:bidi="ar"/>
        </w:rPr>
        <w:t>μmol/L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潜在患者：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非上述患者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问题三中四个模型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P(得高血压)&gt;5.2%为潜在高血压患者；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P(得糖尿病)&gt;2.9%为潜在糖尿病（高血糖）患者；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P(得高血脂)&gt;32.9%为潜在高血脂患者；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P(高尿酸血症)&gt;8.4%为潜在高尿酸血症患者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习惯不合理的健康居民：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非以上两种居民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有吸烟的；度数加权饮酒频率&gt;34.5；按照问题一饮食习惯进行分类不合理的；运动低于标准的；BMI不在标准区间的。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习惯合理的健康居民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非以上三种居民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合理建议：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患者与潜在患者：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高血压：饮食要规律（吃晚饭），控制酒精摄入，控制脂肪摄入、多加运动（控制体重和腰围）。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糖尿病：少吃油盐以及腌制品，多加锻炼，多吃粗粮。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高血脂：多加锻炼，日常提高运动量（从事高强度工作，控制体重），戒酒。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高尿酸血症：少吃烹调油盐，日常需要多加活动。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习惯不合理的健康居民：按点随便说说即可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2OTY0MTk1YzljMDhhMTgxMzRlMjcyMTNlZmE0ZTcifQ=="/>
  </w:docVars>
  <w:rsids>
    <w:rsidRoot w:val="5BC21E5B"/>
    <w:rsid w:val="240E24B8"/>
    <w:rsid w:val="5BC2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2023-08-16T19:06:00Z</dcterms:created>
  <dc:creator>林元莘</dc:creator>
  <cp:lastModifiedBy>林元莘</cp:lastModifiedBy>
  <dcterms:modified xsi:type="dcterms:W3CDTF">2023-08-16T20:52:07Z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4695DC29410845D6B628D95DC6B2A47C_11</vt:lpwstr>
  </property>
</Properties>
</file>