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ỦY BAN NHÂN DÂN</w:t>
      </w:r>
    </w:p>
    <w:p>
      <w:r>
        <w:rPr>
          <w:b/>
          <w:sz w:val="26"/>
        </w:rPr>
        <w:t>THÀNH PHỐ HỒ CHÍ MINH</w:t>
      </w:r>
    </w:p>
    <w:p>
      <w:r>
        <w:rPr>
          <w:b w:val="0"/>
          <w:sz w:val="26"/>
        </w:rPr>
        <w:t>Số: 25/2026/QĐ-UBND</w:t>
      </w:r>
    </w:p>
    <w:p>
      <w:r>
        <w:rPr>
          <w:b w:val="0"/>
          <w:sz w:val="26"/>
        </w:rPr>
        <w:t>TP. Hồ Chí Minh, ngày 15 tháng 3 năm 2026</w:t>
      </w:r>
    </w:p>
    <w:p>
      <w:r>
        <w:rPr>
          <w:b/>
          <w:sz w:val="26"/>
        </w:rPr>
        <w:t>QUYẾT ĐỊNH</w:t>
      </w:r>
    </w:p>
    <w:p>
      <w:r>
        <w:rPr>
          <w:b/>
          <w:sz w:val="26"/>
        </w:rPr>
        <w:t>BAN HÀNH QUY CHẾ PHỐI HỢP QUẢN LÝ HOẠT ĐỘNG QUẢNG CÁO TRONG LĨNH VỰC Y TẾ TRÊN ĐỊA BÀN THÀNH PHỐ</w:t>
      </w:r>
    </w:p>
    <w:p>
      <w:r>
        <w:rPr>
          <w:b w:val="0"/>
          <w:sz w:val="26"/>
        </w:rPr>
        <w:t>(VĂN BẢN MẪU — chỉ dùng để thử nghiệm chức năng upload)</w:t>
      </w:r>
    </w:p>
    <w:p>
      <w:r>
        <w:rPr>
          <w:b w:val="0"/>
          <w:sz w:val="26"/>
        </w:rPr>
        <w:t>Căn cứ Luật Quảng cáo ngày 21 tháng 6 năm 2012;</w:t>
      </w:r>
    </w:p>
    <w:p>
      <w:r>
        <w:rPr>
          <w:b w:val="0"/>
          <w:sz w:val="26"/>
        </w:rPr>
        <w:t>Căn cứ Nghị định số 117/2020/NĐ-CP ngày 28 tháng 9 năm 2020 của Chính phủ quy định xử phạt vi phạm hành chính trong lĩnh vực y tế;</w:t>
      </w:r>
    </w:p>
    <w:p>
      <w:r>
        <w:rPr>
          <w:b w:val="0"/>
          <w:sz w:val="26"/>
        </w:rPr>
        <w:t>Theo đề nghị của Giám đốc Sở Y tế.</w:t>
      </w:r>
    </w:p>
    <w:p>
      <w:r>
        <w:rPr>
          <w:b w:val="0"/>
          <w:sz w:val="26"/>
        </w:rPr>
        <w:t>Điều 1. Ban hành kèm theo Quyết định này Quy chế phối hợp giữa Sở Y tế, Sở Thông tin và Truyền thông và Công an Thành phố trong việc phát hiện, xử lý quảng cáo vi phạm trong lĩnh vực y tế trên môi trường mạng.</w:t>
      </w:r>
    </w:p>
    <w:p>
      <w:r>
        <w:rPr>
          <w:b w:val="0"/>
          <w:sz w:val="26"/>
        </w:rPr>
        <w:t>Điều 2. Quyết định này có hiệu lực thi hành kể từ ngày 01 tháng 4 năm 2026.</w:t>
      </w:r>
    </w:p>
    <w:p>
      <w:r>
        <w:rPr>
          <w:b w:val="0"/>
          <w:sz w:val="26"/>
        </w:rPr>
        <w:t>Điều 3. Chánh Văn phòng Ủy ban nhân dân Thành phố, Giám đốc Sở Y tế và các đơn vị liên quan chịu trách nhiệm thi hành Quyết định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