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Designing and Simulating a Secure Tech Startup Network with VLAN Segmentation, DMZ, and VPN Access</w:t>
      </w:r>
    </w:p>
    <w:p w:rsidR="00000000" w:rsidDel="00000000" w:rsidP="00000000" w:rsidRDefault="00000000" w:rsidRPr="00000000" w14:paraId="00000002">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Number of Major Areas</w:t>
      </w:r>
    </w:p>
    <w:p w:rsidR="00000000" w:rsidDel="00000000" w:rsidP="00000000" w:rsidRDefault="00000000" w:rsidRPr="00000000" w14:paraId="00000004">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The network is broken into five major areas. The core layer is the backbone of the network and connects all the distribution-layer switches together, making sure traffic can move between segments quickly. The distribution layer is responsible for routing between VLANs and applying policies that control which departments can communicate with each other. The access layer is where all the end devices connect, and it covers three department VLANs for HR, Engineering, and Finance. There is also a DMZ that holds the web server and email server, keeping them accessible from the internet without exposing the internal network. The last area is the remote access segment, which allows off-site employees to connect through a VPN to securely reach resources on the internal network.</w:t>
      </w:r>
    </w:p>
    <w:p w:rsidR="00000000" w:rsidDel="00000000" w:rsidP="00000000" w:rsidRDefault="00000000" w:rsidRPr="00000000" w14:paraId="00000005">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Security Measures</w:t>
      </w:r>
    </w:p>
    <w:p w:rsidR="00000000" w:rsidDel="00000000" w:rsidP="00000000" w:rsidRDefault="00000000" w:rsidRPr="00000000" w14:paraId="00000007">
      <w:pPr>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Security is handled at multiple points throughout the network. A firewall sits between the internal network, the DMZ, and the internet, and it controls what traffic is allowed through while dropping anything unauthorized. The three departments are each placed on their own VLAN, which keeps HR, Engineering, and Finance traffic separated from each other. ACLs on the distribution-layer switches add another layer of control by limiting inter-VLAN traffic to only what is necessary. The DMZ setup makes sure the web and email servers can be accessed from the outside without creating a direct path into the rest of the network. Remote employees connect through a VPN gateway that encrypts their connection and verifies their identity before letting them access anything internally. Port security is also being configured on the access-layer switches to prevent unknown devices from plugging into the network.</w:t>
      </w:r>
    </w:p>
    <w:p w:rsidR="00000000" w:rsidDel="00000000" w:rsidP="00000000" w:rsidRDefault="00000000" w:rsidRPr="00000000" w14:paraId="00000008">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09">
      <w:pPr>
        <w:ind w:left="0" w:firstLine="0"/>
        <w:jc w:val="center"/>
        <w:rPr>
          <w:rFonts w:ascii="Times New Roman" w:cs="Times New Roman" w:eastAsia="Times New Roman" w:hAnsi="Times New Roman"/>
          <w:b w:val="1"/>
          <w:bCs w:val="1"/>
          <w:color w:val="0e101a"/>
          <w:sz w:val="24"/>
          <w:szCs w:val="24"/>
        </w:rPr>
      </w:pPr>
      <w:r w:rsidDel="00000000" w:rsidR="00000000" w:rsidRPr="00000000">
        <w:rPr>
          <w:rFonts w:ascii="Times New Roman" w:cs="Times New Roman" w:eastAsia="Times New Roman" w:hAnsi="Times New Roman"/>
          <w:b w:val="1"/>
          <w:bCs w:val="1"/>
          <w:color w:val="0e101a"/>
          <w:sz w:val="24"/>
          <w:szCs w:val="24"/>
          <w:rtl w:val="0"/>
        </w:rPr>
        <w:t xml:space="preserve">Type and Number of Devices </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Device 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Quantity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Role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Core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Central routing and backbone connectivity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Layer 3 Distribution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Inter-VLAN routing and ACL enforcement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Layer 2 Access Switch</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Connects end devices in HR, Engineering, and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Firewall (ASA 5505)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Perimeter security between internet, DMZ, and internal network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VPN Gateway Router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Encrypted remote access for off-site employees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Web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Public-facing company website hosted in the DMZ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Email Server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Public-facing email service hosted in the DMZ</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Department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3 per VLAN (one set each for HR, Engineering, and Finance)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Remote Laptop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Simulates a remote employee connecting via VPN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Internet Cloud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sz w:val="24"/>
                <w:szCs w:val="24"/>
              </w:rPr>
            </w:pPr>
            <w:r w:rsidDel="00000000" w:rsidR="00000000" w:rsidRPr="00000000">
              <w:rPr>
                <w:rFonts w:ascii="Times New Roman" w:cs="Times New Roman" w:eastAsia="Times New Roman" w:hAnsi="Times New Roman"/>
                <w:color w:val="0e101a"/>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color w:val="0e101a"/>
              </w:rPr>
            </w:pPr>
            <w:r w:rsidDel="00000000" w:rsidR="00000000" w:rsidRPr="00000000">
              <w:rPr>
                <w:rFonts w:ascii="Times New Roman" w:cs="Times New Roman" w:eastAsia="Times New Roman" w:hAnsi="Times New Roman"/>
                <w:color w:val="0e101a"/>
                <w:rtl w:val="0"/>
              </w:rPr>
              <w:t xml:space="preserve">Represents the external internet connection</w:t>
            </w:r>
          </w:p>
        </w:tc>
      </w:tr>
    </w:tbl>
    <w:p w:rsidR="00000000" w:rsidDel="00000000" w:rsidP="00000000" w:rsidRDefault="00000000" w:rsidRPr="00000000" w14:paraId="0000002B">
      <w:pPr>
        <w:rPr>
          <w:rFonts w:ascii="Times New Roman" w:cs="Times New Roman" w:eastAsia="Times New Roman" w:hAnsi="Times New Roman"/>
          <w:color w:val="0e101a"/>
          <w:sz w:val="24"/>
          <w:szCs w:val="24"/>
        </w:rPr>
      </w:pPr>
      <w:r w:rsidDel="00000000" w:rsidR="00000000" w:rsidRPr="00000000">
        <w:rPr>
          <w:rtl w:val="0"/>
        </w:rPr>
      </w:r>
    </w:p>
    <w:p w:rsidR="00000000" w:rsidDel="00000000" w:rsidP="00000000" w:rsidRDefault="00000000" w:rsidRPr="00000000" w14:paraId="0000002C">
      <w:pP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Physical View -- Cisco Packet Tracer </w:t>
      </w:r>
    </w:p>
    <w:p w:rsidR="00000000" w:rsidDel="00000000" w:rsidP="00000000" w:rsidRDefault="00000000" w:rsidRPr="00000000" w14:paraId="0000002E">
      <w:pPr>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2717800"/>
            <wp:effectExtent b="25400" l="25400" r="25400" t="254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717800"/>
                    </a:xfrm>
                    <a:prstGeom prst="rect"/>
                    <a:ln w="25400">
                      <a:solidFill>
                        <a:srgbClr val="000000"/>
                      </a:solidFill>
                      <a:prstDash val="solid"/>
                    </a:ln>
                  </pic:spPr>
                </pic:pic>
              </a:graphicData>
            </a:graphic>
          </wp:inline>
        </w:drawing>
      </w:r>
      <w:r w:rsidDel="00000000" w:rsidR="00000000" w:rsidRPr="00000000">
        <w:rPr>
          <w:rtl w:val="0"/>
        </w:rPr>
      </w:r>
    </w:p>
    <w:sectPr>
      <w:headerReference r:id="rId7" w:type="default"/>
      <w:headerReference r:id="rId8" w:type="first"/>
      <w:footerReference r:id="rId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righ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Members:</w:t>
    </w:r>
  </w:p>
  <w:p w:rsidR="00000000" w:rsidDel="00000000" w:rsidP="00000000" w:rsidRDefault="00000000" w:rsidRPr="00000000" w14:paraId="00000031">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Karrie Butcher</w:t>
    </w:r>
  </w:p>
  <w:p w:rsidR="00000000" w:rsidDel="00000000" w:rsidP="00000000" w:rsidRDefault="00000000" w:rsidRPr="00000000" w14:paraId="00000032">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Camryn McPhaul</w:t>
    </w:r>
  </w:p>
  <w:p w:rsidR="00000000" w:rsidDel="00000000" w:rsidP="00000000" w:rsidRDefault="00000000" w:rsidRPr="00000000" w14:paraId="00000033">
    <w:pPr>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Opemipo Oni</w:t>
    </w:r>
  </w:p>
  <w:p w:rsidR="00000000" w:rsidDel="00000000" w:rsidP="00000000" w:rsidRDefault="00000000" w:rsidRPr="00000000" w14:paraId="00000034">
    <w:pPr>
      <w:jc w:val="right"/>
      <w:rPr>
        <w:rFonts w:ascii="Times New Roman" w:cs="Times New Roman" w:eastAsia="Times New Roman" w:hAnsi="Times New Roman"/>
        <w:sz w:val="24"/>
        <w:szCs w:val="24"/>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