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F41C0" w14:textId="77777777" w:rsidR="00A212B7" w:rsidRPr="00DD1CDF" w:rsidRDefault="00A212B7" w:rsidP="001731BB">
      <w:pPr>
        <w:jc w:val="both"/>
        <w:rPr>
          <w:b/>
        </w:rPr>
      </w:pPr>
    </w:p>
    <w:p w14:paraId="20AA2E48" w14:textId="151AC5C6" w:rsidR="0079100E" w:rsidRDefault="00910C74" w:rsidP="00910C74">
      <w:pPr>
        <w:jc w:val="center"/>
        <w:rPr>
          <w:rFonts w:cs="Arial"/>
          <w:b/>
          <w:sz w:val="36"/>
        </w:rPr>
      </w:pPr>
      <w:r w:rsidRPr="00BE74EC">
        <w:rPr>
          <w:rFonts w:cs="Arial"/>
          <w:b/>
          <w:sz w:val="36"/>
        </w:rPr>
        <w:t xml:space="preserve">Zinc Production Wells: </w:t>
      </w:r>
      <w:r w:rsidR="00095D41" w:rsidRPr="00BE74EC">
        <w:rPr>
          <w:rFonts w:cs="Arial"/>
          <w:b/>
          <w:sz w:val="36"/>
        </w:rPr>
        <w:t>Digital Twin</w:t>
      </w:r>
    </w:p>
    <w:p w14:paraId="3F21E7DD" w14:textId="5CF14CD2" w:rsidR="00D62A5B" w:rsidRPr="00D62A5B" w:rsidRDefault="00D62A5B" w:rsidP="00910C74">
      <w:pPr>
        <w:jc w:val="center"/>
        <w:rPr>
          <w:rFonts w:cs="Arial"/>
          <w:b/>
          <w:sz w:val="28"/>
        </w:rPr>
      </w:pPr>
      <w:r w:rsidRPr="00D62A5B">
        <w:rPr>
          <w:rFonts w:cs="Arial"/>
          <w:b/>
        </w:rPr>
        <w:t>Maana Platform Training Case</w:t>
      </w:r>
    </w:p>
    <w:p w14:paraId="075B8BD3" w14:textId="77777777" w:rsidR="0079100E" w:rsidRPr="00DD1CDF" w:rsidRDefault="0079100E" w:rsidP="001731BB">
      <w:pPr>
        <w:jc w:val="both"/>
        <w:rPr>
          <w:rFonts w:cs="Arial"/>
          <w:b/>
          <w:sz w:val="22"/>
        </w:rPr>
      </w:pPr>
    </w:p>
    <w:p w14:paraId="5E0FD77F" w14:textId="47DDDE0C" w:rsidR="00E61589" w:rsidRPr="00DD1CDF" w:rsidRDefault="00527C52" w:rsidP="001731BB">
      <w:pPr>
        <w:jc w:val="both"/>
        <w:rPr>
          <w:rFonts w:cs="Arial"/>
          <w:sz w:val="22"/>
        </w:rPr>
      </w:pPr>
      <w:r w:rsidRPr="00DD1CDF">
        <w:rPr>
          <w:rFonts w:cs="Arial"/>
          <w:sz w:val="22"/>
        </w:rPr>
        <w:t xml:space="preserve">The Zinc onshore oil field is an important asset for Claroil E&amp;P, with over 50 active production wells </w:t>
      </w:r>
      <w:r w:rsidR="00095D41" w:rsidRPr="00DD1CDF">
        <w:rPr>
          <w:rFonts w:cs="Arial"/>
          <w:sz w:val="22"/>
        </w:rPr>
        <w:t>with an average production of</w:t>
      </w:r>
      <w:r w:rsidRPr="00DD1CDF">
        <w:rPr>
          <w:rFonts w:cs="Arial"/>
          <w:sz w:val="22"/>
        </w:rPr>
        <w:t xml:space="preserve"> 300,000 barrels of oil per day (bbl/d). As Zinc enters its third year of continued operation, oil production has started a natural decline. </w:t>
      </w:r>
      <w:r w:rsidR="00A20E2F" w:rsidRPr="00DD1CDF">
        <w:rPr>
          <w:rFonts w:cs="Arial"/>
          <w:sz w:val="22"/>
        </w:rPr>
        <w:t xml:space="preserve"> </w:t>
      </w:r>
    </w:p>
    <w:p w14:paraId="20CB05AB" w14:textId="77777777" w:rsidR="00E61589" w:rsidRPr="00DD1CDF" w:rsidRDefault="00E61589" w:rsidP="001731BB">
      <w:pPr>
        <w:jc w:val="both"/>
        <w:rPr>
          <w:rFonts w:cs="Arial"/>
          <w:sz w:val="22"/>
        </w:rPr>
      </w:pPr>
    </w:p>
    <w:p w14:paraId="79C0B13B" w14:textId="490A521A" w:rsidR="000C02C3" w:rsidRPr="00DD1CDF" w:rsidRDefault="00500DE4" w:rsidP="001731BB">
      <w:pPr>
        <w:jc w:val="both"/>
        <w:rPr>
          <w:rFonts w:cs="Arial"/>
          <w:sz w:val="22"/>
        </w:rPr>
      </w:pPr>
      <w:r w:rsidRPr="00DD1CDF">
        <w:rPr>
          <w:rFonts w:cs="Arial"/>
          <w:sz w:val="22"/>
        </w:rPr>
        <w:t xml:space="preserve">As part of production management operations, </w:t>
      </w:r>
      <w:r w:rsidR="000C02C3" w:rsidRPr="00DD1CDF">
        <w:rPr>
          <w:rFonts w:cs="Arial"/>
          <w:sz w:val="22"/>
        </w:rPr>
        <w:t xml:space="preserve">Zinc production wells are ‘tested’ on a regular basis. Well testing involves taking a well temporarily offline, gathering fluid samples </w:t>
      </w:r>
      <w:r w:rsidR="007E0C74" w:rsidRPr="00DD1CDF">
        <w:rPr>
          <w:rFonts w:cs="Arial"/>
          <w:sz w:val="22"/>
        </w:rPr>
        <w:t xml:space="preserve">for analyses, </w:t>
      </w:r>
      <w:r w:rsidR="000C02C3" w:rsidRPr="00DD1CDF">
        <w:rPr>
          <w:rFonts w:cs="Arial"/>
          <w:sz w:val="22"/>
        </w:rPr>
        <w:t>and measuring production parameters</w:t>
      </w:r>
      <w:r w:rsidR="000C02C3" w:rsidRPr="00DD1CDF">
        <w:rPr>
          <w:rStyle w:val="FootnoteReference"/>
          <w:rFonts w:cs="Arial"/>
          <w:sz w:val="22"/>
        </w:rPr>
        <w:footnoteReference w:id="1"/>
      </w:r>
      <w:r w:rsidR="000C02C3" w:rsidRPr="00DD1CDF">
        <w:rPr>
          <w:rFonts w:cs="Arial"/>
          <w:sz w:val="22"/>
        </w:rPr>
        <w:t xml:space="preserve">. </w:t>
      </w:r>
      <w:r w:rsidR="00E60755" w:rsidRPr="00DD1CDF">
        <w:rPr>
          <w:rFonts w:cs="Arial"/>
          <w:sz w:val="22"/>
        </w:rPr>
        <w:t xml:space="preserve">While </w:t>
      </w:r>
      <w:r w:rsidR="00DD1CDF">
        <w:rPr>
          <w:rFonts w:cs="Arial"/>
          <w:sz w:val="22"/>
        </w:rPr>
        <w:t>well testing is an essential operation</w:t>
      </w:r>
      <w:r w:rsidR="00E60755" w:rsidRPr="00DD1CDF">
        <w:rPr>
          <w:rFonts w:cs="Arial"/>
          <w:sz w:val="22"/>
        </w:rPr>
        <w:t xml:space="preserve">, cost implications and logistical constraints also need to be considered. </w:t>
      </w:r>
      <w:r w:rsidR="00444446" w:rsidRPr="00DD1CDF">
        <w:rPr>
          <w:rFonts w:cs="Arial"/>
          <w:sz w:val="22"/>
        </w:rPr>
        <w:t>Zinc’s production engineers</w:t>
      </w:r>
      <w:r w:rsidR="000C02C3" w:rsidRPr="00DD1CDF">
        <w:rPr>
          <w:rFonts w:cs="Arial"/>
          <w:sz w:val="22"/>
        </w:rPr>
        <w:t xml:space="preserve"> compare well test measurements against </w:t>
      </w:r>
      <w:r w:rsidR="00FD5106" w:rsidRPr="00DD1CDF">
        <w:rPr>
          <w:rFonts w:cs="Arial"/>
          <w:sz w:val="22"/>
        </w:rPr>
        <w:t xml:space="preserve">a production </w:t>
      </w:r>
      <w:r w:rsidR="00444446" w:rsidRPr="00DD1CDF">
        <w:rPr>
          <w:rFonts w:cs="Arial"/>
          <w:sz w:val="22"/>
        </w:rPr>
        <w:t>forecast, to inform their decisions. In short:</w:t>
      </w:r>
    </w:p>
    <w:p w14:paraId="7AFEEEF0" w14:textId="21217675" w:rsidR="00730695" w:rsidRPr="00DD1CDF" w:rsidRDefault="00730695" w:rsidP="001731BB">
      <w:pPr>
        <w:jc w:val="both"/>
        <w:rPr>
          <w:rFonts w:cs="Arial"/>
          <w:sz w:val="22"/>
        </w:rPr>
      </w:pPr>
    </w:p>
    <w:p w14:paraId="1BCA375B" w14:textId="5BF00B1E" w:rsidR="00730695" w:rsidRPr="00DD1CDF" w:rsidRDefault="00444446" w:rsidP="00730695">
      <w:pPr>
        <w:pStyle w:val="ListParagraph"/>
        <w:numPr>
          <w:ilvl w:val="0"/>
          <w:numId w:val="18"/>
        </w:numPr>
        <w:jc w:val="both"/>
        <w:rPr>
          <w:rFonts w:ascii="Arial" w:eastAsia="Times New Roman" w:hAnsi="Arial" w:cs="Arial"/>
          <w:sz w:val="22"/>
        </w:rPr>
      </w:pPr>
      <w:r w:rsidRPr="00DD1CDF">
        <w:rPr>
          <w:rFonts w:ascii="Arial" w:eastAsia="Times New Roman" w:hAnsi="Arial" w:cs="Arial"/>
          <w:sz w:val="22"/>
        </w:rPr>
        <w:t xml:space="preserve">Instances </w:t>
      </w:r>
      <w:r w:rsidR="00730695" w:rsidRPr="00DD1CDF">
        <w:rPr>
          <w:rFonts w:ascii="Arial" w:eastAsia="Times New Roman" w:hAnsi="Arial" w:cs="Arial"/>
          <w:sz w:val="22"/>
        </w:rPr>
        <w:t xml:space="preserve">where there is a large difference between measured and predicted parameters, might </w:t>
      </w:r>
      <w:r w:rsidR="00541724" w:rsidRPr="00DD1CDF">
        <w:rPr>
          <w:rFonts w:ascii="Arial" w:eastAsia="Times New Roman" w:hAnsi="Arial" w:cs="Arial"/>
          <w:sz w:val="22"/>
        </w:rPr>
        <w:t>be indicative of a potential problem in a well, which could</w:t>
      </w:r>
      <w:r w:rsidRPr="00DD1CDF">
        <w:rPr>
          <w:rFonts w:ascii="Arial" w:eastAsia="Times New Roman" w:hAnsi="Arial" w:cs="Arial"/>
          <w:sz w:val="22"/>
        </w:rPr>
        <w:t xml:space="preserve"> </w:t>
      </w:r>
      <w:r w:rsidR="00541724" w:rsidRPr="00DD1CDF">
        <w:rPr>
          <w:rFonts w:ascii="Arial" w:eastAsia="Times New Roman" w:hAnsi="Arial" w:cs="Arial"/>
          <w:sz w:val="22"/>
        </w:rPr>
        <w:t>be solved in some cases via well intervention</w:t>
      </w:r>
      <w:r w:rsidR="00E60755" w:rsidRPr="00DD1CDF">
        <w:rPr>
          <w:rFonts w:ascii="Arial" w:eastAsia="Times New Roman" w:hAnsi="Arial" w:cs="Arial"/>
          <w:sz w:val="22"/>
        </w:rPr>
        <w:t>s</w:t>
      </w:r>
      <w:r w:rsidR="00541724" w:rsidRPr="00DD1CDF">
        <w:rPr>
          <w:rFonts w:ascii="Arial" w:eastAsia="Times New Roman" w:hAnsi="Arial" w:cs="Arial"/>
          <w:sz w:val="22"/>
        </w:rPr>
        <w:t xml:space="preserve">. </w:t>
      </w:r>
    </w:p>
    <w:p w14:paraId="54A55220" w14:textId="2D366A1D" w:rsidR="00541724" w:rsidRPr="00DD1CDF" w:rsidRDefault="00BD060F" w:rsidP="00730695">
      <w:pPr>
        <w:pStyle w:val="ListParagraph"/>
        <w:numPr>
          <w:ilvl w:val="0"/>
          <w:numId w:val="18"/>
        </w:numPr>
        <w:jc w:val="both"/>
        <w:rPr>
          <w:rFonts w:ascii="Arial" w:eastAsia="Times New Roman" w:hAnsi="Arial" w:cs="Arial"/>
          <w:sz w:val="22"/>
        </w:rPr>
      </w:pPr>
      <w:r w:rsidRPr="00DD1CDF">
        <w:rPr>
          <w:rFonts w:ascii="Arial" w:eastAsia="Times New Roman" w:hAnsi="Arial" w:cs="Arial"/>
          <w:sz w:val="22"/>
        </w:rPr>
        <w:t>Instances where differences between measured and predicted parameters are small, might</w:t>
      </w:r>
      <w:r w:rsidR="00E60755" w:rsidRPr="00DD1CDF">
        <w:rPr>
          <w:rFonts w:ascii="Arial" w:eastAsia="Times New Roman" w:hAnsi="Arial" w:cs="Arial"/>
          <w:sz w:val="22"/>
        </w:rPr>
        <w:t xml:space="preserve"> indicate opportunities to reduce testing frequency and therefore cut down operating expenses. </w:t>
      </w:r>
    </w:p>
    <w:p w14:paraId="0A67BA7C" w14:textId="77777777" w:rsidR="00760C20" w:rsidRPr="00DD1CDF" w:rsidRDefault="00760C20" w:rsidP="001731BB">
      <w:pPr>
        <w:jc w:val="both"/>
        <w:rPr>
          <w:rFonts w:cs="Arial"/>
          <w:sz w:val="22"/>
        </w:rPr>
      </w:pPr>
    </w:p>
    <w:p w14:paraId="0726AA5F" w14:textId="77777777" w:rsidR="00CA1FD9" w:rsidRPr="00DD1CDF" w:rsidRDefault="00527C52" w:rsidP="00BF6B33">
      <w:pPr>
        <w:jc w:val="both"/>
        <w:rPr>
          <w:rFonts w:cs="Arial"/>
          <w:sz w:val="22"/>
        </w:rPr>
      </w:pPr>
      <w:r w:rsidRPr="00DD1CDF">
        <w:rPr>
          <w:rFonts w:cs="Arial"/>
          <w:sz w:val="22"/>
        </w:rPr>
        <w:t xml:space="preserve">As the Head of Production Operations for the Zinc field, you are ultimately responsible for maximizing oil production and optimizing operational expenses. Well testing and well intervention falls within your area of accountability. Recently, Claroil’s Central Digital Transformation Unit briefed you on the benefits of using Maana’s Knowledge Platform to support Zinc’s business objectives. From these conversations, you learned that the Maana platform allows you to create a digital twin of your business processes. </w:t>
      </w:r>
    </w:p>
    <w:p w14:paraId="728C917F" w14:textId="77777777" w:rsidR="00CA1FD9" w:rsidRPr="00DD1CDF" w:rsidRDefault="00CA1FD9" w:rsidP="00BF6B33">
      <w:pPr>
        <w:jc w:val="both"/>
        <w:rPr>
          <w:rFonts w:cs="Arial"/>
          <w:sz w:val="22"/>
        </w:rPr>
      </w:pPr>
    </w:p>
    <w:p w14:paraId="050FE401" w14:textId="571D8F89" w:rsidR="0DAE41AB" w:rsidRPr="00DD1CDF" w:rsidRDefault="00CA1FD9" w:rsidP="00BF6B33">
      <w:pPr>
        <w:jc w:val="both"/>
        <w:rPr>
          <w:rFonts w:cs="Arial"/>
          <w:sz w:val="22"/>
        </w:rPr>
      </w:pPr>
      <w:r w:rsidRPr="00DD1CDF">
        <w:rPr>
          <w:rFonts w:cs="Arial"/>
          <w:sz w:val="22"/>
        </w:rPr>
        <w:t>Your immediate objective with this Digital Twin is to help you identify 2 types of profit enhancement opportunities</w:t>
      </w:r>
      <w:r w:rsidR="007E0C74" w:rsidRPr="00DD1CDF">
        <w:rPr>
          <w:rFonts w:cs="Arial"/>
          <w:sz w:val="22"/>
        </w:rPr>
        <w:t xml:space="preserve"> on a well-by-well basi</w:t>
      </w:r>
      <w:r w:rsidR="00D34421" w:rsidRPr="00DD1CDF">
        <w:rPr>
          <w:rFonts w:cs="Arial"/>
          <w:sz w:val="22"/>
        </w:rPr>
        <w:t>s</w:t>
      </w:r>
      <w:r w:rsidRPr="00DD1CDF">
        <w:rPr>
          <w:rFonts w:cs="Arial"/>
          <w:sz w:val="22"/>
        </w:rPr>
        <w:t>. These are:</w:t>
      </w:r>
    </w:p>
    <w:p w14:paraId="1FA58651" w14:textId="2C1E959D" w:rsidR="00CA1FD9" w:rsidRPr="00DD1CDF" w:rsidRDefault="00CA1FD9" w:rsidP="00BF6B33">
      <w:pPr>
        <w:jc w:val="both"/>
        <w:rPr>
          <w:rFonts w:cs="Arial"/>
          <w:sz w:val="22"/>
        </w:rPr>
      </w:pPr>
    </w:p>
    <w:p w14:paraId="6B335B92" w14:textId="5EE6E439" w:rsidR="00CA1FD9" w:rsidRPr="00DD1CDF" w:rsidRDefault="00BE2065" w:rsidP="00CA1FD9">
      <w:pPr>
        <w:pStyle w:val="ListParagraph"/>
        <w:numPr>
          <w:ilvl w:val="0"/>
          <w:numId w:val="18"/>
        </w:numPr>
        <w:jc w:val="both"/>
        <w:rPr>
          <w:rFonts w:ascii="Arial" w:eastAsia="Times New Roman" w:hAnsi="Arial" w:cs="Arial"/>
          <w:sz w:val="22"/>
        </w:rPr>
      </w:pPr>
      <w:r>
        <w:rPr>
          <w:rFonts w:ascii="Arial" w:eastAsia="Times New Roman" w:hAnsi="Arial" w:cs="Arial"/>
          <w:b/>
          <w:sz w:val="22"/>
        </w:rPr>
        <w:t>Incremental Revenue</w:t>
      </w:r>
      <w:r w:rsidR="00CA1FD9" w:rsidRPr="00DD1CDF">
        <w:rPr>
          <w:rFonts w:ascii="Arial" w:eastAsia="Times New Roman" w:hAnsi="Arial" w:cs="Arial"/>
          <w:sz w:val="22"/>
        </w:rPr>
        <w:t>: Well intervention</w:t>
      </w:r>
      <w:r w:rsidR="00D34421" w:rsidRPr="00DD1CDF">
        <w:rPr>
          <w:rFonts w:ascii="Arial" w:eastAsia="Times New Roman" w:hAnsi="Arial" w:cs="Arial"/>
          <w:sz w:val="22"/>
        </w:rPr>
        <w:t xml:space="preserve"> </w:t>
      </w:r>
      <w:r w:rsidR="00CA1FD9" w:rsidRPr="00DD1CDF">
        <w:rPr>
          <w:rFonts w:ascii="Arial" w:eastAsia="Times New Roman" w:hAnsi="Arial" w:cs="Arial"/>
          <w:sz w:val="22"/>
        </w:rPr>
        <w:t xml:space="preserve">opportunities </w:t>
      </w:r>
      <w:r w:rsidR="007E0C74" w:rsidRPr="00DD1CDF">
        <w:rPr>
          <w:rFonts w:ascii="Arial" w:eastAsia="Times New Roman" w:hAnsi="Arial" w:cs="Arial"/>
          <w:sz w:val="22"/>
        </w:rPr>
        <w:t>targeting</w:t>
      </w:r>
      <w:r w:rsidR="00D34421" w:rsidRPr="00DD1CDF">
        <w:rPr>
          <w:rFonts w:ascii="Arial" w:eastAsia="Times New Roman" w:hAnsi="Arial" w:cs="Arial"/>
          <w:sz w:val="22"/>
        </w:rPr>
        <w:t xml:space="preserve"> </w:t>
      </w:r>
      <w:r w:rsidR="007E0C74" w:rsidRPr="00DD1CDF">
        <w:rPr>
          <w:rFonts w:ascii="Arial" w:eastAsia="Times New Roman" w:hAnsi="Arial" w:cs="Arial"/>
          <w:sz w:val="22"/>
        </w:rPr>
        <w:t>increase</w:t>
      </w:r>
      <w:r w:rsidR="00CA1FD9" w:rsidRPr="00DD1CDF">
        <w:rPr>
          <w:rFonts w:ascii="Arial" w:eastAsia="Times New Roman" w:hAnsi="Arial" w:cs="Arial"/>
          <w:sz w:val="22"/>
        </w:rPr>
        <w:t xml:space="preserve"> </w:t>
      </w:r>
      <w:r w:rsidR="00910C74" w:rsidRPr="00DD1CDF">
        <w:rPr>
          <w:rFonts w:ascii="Arial" w:eastAsia="Times New Roman" w:hAnsi="Arial" w:cs="Arial"/>
          <w:sz w:val="22"/>
        </w:rPr>
        <w:t xml:space="preserve">in </w:t>
      </w:r>
      <w:r w:rsidR="00CA1FD9" w:rsidRPr="00DD1CDF">
        <w:rPr>
          <w:rFonts w:ascii="Arial" w:eastAsia="Times New Roman" w:hAnsi="Arial" w:cs="Arial"/>
          <w:sz w:val="22"/>
        </w:rPr>
        <w:t xml:space="preserve">oil production. </w:t>
      </w:r>
    </w:p>
    <w:p w14:paraId="7E1A6EAD" w14:textId="241A4AFC" w:rsidR="00CA1FD9" w:rsidRPr="00DD1CDF" w:rsidRDefault="00BE2065" w:rsidP="00CA1FD9">
      <w:pPr>
        <w:pStyle w:val="ListParagraph"/>
        <w:numPr>
          <w:ilvl w:val="0"/>
          <w:numId w:val="18"/>
        </w:numPr>
        <w:jc w:val="both"/>
        <w:rPr>
          <w:rFonts w:ascii="Arial" w:eastAsia="Times New Roman" w:hAnsi="Arial" w:cs="Arial"/>
          <w:sz w:val="22"/>
        </w:rPr>
      </w:pPr>
      <w:r>
        <w:rPr>
          <w:rFonts w:ascii="Arial" w:eastAsia="Times New Roman" w:hAnsi="Arial" w:cs="Arial"/>
          <w:b/>
          <w:sz w:val="22"/>
        </w:rPr>
        <w:t>Reduction in Operating Expenses</w:t>
      </w:r>
      <w:r w:rsidR="00CA1FD9" w:rsidRPr="00DD1CDF">
        <w:rPr>
          <w:rFonts w:ascii="Arial" w:eastAsia="Times New Roman" w:hAnsi="Arial" w:cs="Arial"/>
          <w:sz w:val="22"/>
        </w:rPr>
        <w:t xml:space="preserve">: </w:t>
      </w:r>
      <w:r>
        <w:rPr>
          <w:rFonts w:ascii="Arial" w:eastAsia="Times New Roman" w:hAnsi="Arial" w:cs="Arial"/>
          <w:sz w:val="22"/>
        </w:rPr>
        <w:t xml:space="preserve">Via a reduction in well test frequency. </w:t>
      </w:r>
      <w:r w:rsidR="00910C74" w:rsidRPr="00DD1CDF">
        <w:rPr>
          <w:rFonts w:ascii="Arial" w:eastAsia="Times New Roman" w:hAnsi="Arial" w:cs="Arial"/>
          <w:sz w:val="22"/>
        </w:rPr>
        <w:t xml:space="preserve"> </w:t>
      </w:r>
    </w:p>
    <w:p w14:paraId="2C5E66C0" w14:textId="77777777" w:rsidR="00CA1FD9" w:rsidRPr="00DD1CDF" w:rsidRDefault="00CA1FD9" w:rsidP="00BF6B33">
      <w:pPr>
        <w:jc w:val="both"/>
        <w:rPr>
          <w:rFonts w:cs="Arial"/>
          <w:sz w:val="22"/>
        </w:rPr>
      </w:pPr>
    </w:p>
    <w:p w14:paraId="0FB99C70" w14:textId="74F30B15" w:rsidR="00910C74" w:rsidRPr="00DD1CDF" w:rsidRDefault="00BE74EC">
      <w:pPr>
        <w:rPr>
          <w:rFonts w:cs="Arial"/>
          <w:sz w:val="22"/>
        </w:rPr>
      </w:pPr>
      <w:r>
        <w:rPr>
          <w:rFonts w:cs="Arial"/>
          <w:sz w:val="22"/>
        </w:rPr>
        <w:t>Appendix A and B include</w:t>
      </w:r>
      <w:r w:rsidR="00910C74" w:rsidRPr="00DD1CDF">
        <w:rPr>
          <w:rFonts w:cs="Arial"/>
          <w:sz w:val="22"/>
        </w:rPr>
        <w:t xml:space="preserve"> all information required to build this Digital Twin. </w:t>
      </w:r>
    </w:p>
    <w:p w14:paraId="1C322CC0" w14:textId="77777777" w:rsidR="00910C74" w:rsidRPr="00DD1CDF" w:rsidRDefault="00910C74">
      <w:pPr>
        <w:rPr>
          <w:rFonts w:cs="Arial"/>
          <w:sz w:val="22"/>
        </w:rPr>
      </w:pPr>
    </w:p>
    <w:p w14:paraId="3D57945A" w14:textId="2FF81C34" w:rsidR="0012337B" w:rsidRPr="00DD1CDF" w:rsidRDefault="00910C74">
      <w:pPr>
        <w:rPr>
          <w:rFonts w:cs="Arial"/>
          <w:b/>
          <w:sz w:val="22"/>
        </w:rPr>
      </w:pPr>
      <w:r w:rsidRPr="00DD1CDF">
        <w:rPr>
          <w:rFonts w:cs="Arial"/>
          <w:sz w:val="22"/>
        </w:rPr>
        <w:t xml:space="preserve">Good Luck! </w:t>
      </w:r>
      <w:r w:rsidRPr="00DD1CDF">
        <w:rPr>
          <w:rFonts w:cs="Arial"/>
          <w:sz w:val="22"/>
        </w:rPr>
        <w:t xml:space="preserve"> </w:t>
      </w:r>
      <w:r w:rsidR="0012337B" w:rsidRPr="00DD1CDF">
        <w:rPr>
          <w:rFonts w:cs="Arial"/>
          <w:b/>
          <w:sz w:val="22"/>
        </w:rPr>
        <w:br w:type="page"/>
      </w:r>
    </w:p>
    <w:p w14:paraId="1F5A35FD" w14:textId="7A10E8FF" w:rsidR="00BE2065" w:rsidRPr="0040451C" w:rsidRDefault="00BE2065" w:rsidP="00BE2065">
      <w:pPr>
        <w:jc w:val="center"/>
        <w:rPr>
          <w:rFonts w:cs="Arial"/>
          <w:b/>
          <w:sz w:val="32"/>
        </w:rPr>
      </w:pPr>
      <w:r w:rsidRPr="0040451C">
        <w:rPr>
          <w:rFonts w:cs="Arial"/>
          <w:b/>
          <w:sz w:val="32"/>
        </w:rPr>
        <w:lastRenderedPageBreak/>
        <w:t xml:space="preserve">Appendix A </w:t>
      </w:r>
      <w:r w:rsidR="00721B19" w:rsidRPr="0040451C">
        <w:rPr>
          <w:rFonts w:cs="Arial"/>
          <w:b/>
          <w:sz w:val="32"/>
        </w:rPr>
        <w:t>–</w:t>
      </w:r>
      <w:r w:rsidRPr="0040451C">
        <w:rPr>
          <w:rFonts w:cs="Arial"/>
          <w:b/>
          <w:sz w:val="32"/>
        </w:rPr>
        <w:t xml:space="preserve"> </w:t>
      </w:r>
      <w:r w:rsidR="00721B19" w:rsidRPr="0040451C">
        <w:rPr>
          <w:rFonts w:cs="Arial"/>
          <w:b/>
          <w:sz w:val="32"/>
        </w:rPr>
        <w:t>Use Case Details</w:t>
      </w:r>
    </w:p>
    <w:p w14:paraId="7AF4E09F" w14:textId="77777777" w:rsidR="00BE2065" w:rsidRDefault="00BE2065" w:rsidP="009379E3">
      <w:pPr>
        <w:jc w:val="both"/>
        <w:rPr>
          <w:rFonts w:cs="Arial"/>
          <w:b/>
          <w:sz w:val="22"/>
        </w:rPr>
      </w:pPr>
    </w:p>
    <w:p w14:paraId="55DB4A72" w14:textId="77777777" w:rsidR="00DC5EAB" w:rsidRDefault="00DC5EAB" w:rsidP="00DC5EAB">
      <w:pPr>
        <w:rPr>
          <w:rFonts w:cs="Arial"/>
          <w:b/>
        </w:rPr>
      </w:pPr>
    </w:p>
    <w:p w14:paraId="58C3EE2D" w14:textId="3E955706" w:rsidR="00DC5EAB" w:rsidRPr="00DC5EAB" w:rsidRDefault="00DC5EAB" w:rsidP="00DC5EAB">
      <w:pPr>
        <w:rPr>
          <w:rFonts w:cs="Arial"/>
          <w:b/>
          <w:sz w:val="28"/>
        </w:rPr>
      </w:pPr>
      <w:r w:rsidRPr="00DC5EAB">
        <w:rPr>
          <w:rFonts w:cs="Arial"/>
          <w:b/>
          <w:sz w:val="28"/>
        </w:rPr>
        <w:t>Well Metrics</w:t>
      </w:r>
    </w:p>
    <w:p w14:paraId="4047F2FE" w14:textId="77777777" w:rsidR="00DC5EAB" w:rsidRDefault="00DC5EAB" w:rsidP="00DC5EAB">
      <w:pPr>
        <w:rPr>
          <w:rFonts w:cs="Arial"/>
          <w:sz w:val="22"/>
        </w:rPr>
      </w:pPr>
    </w:p>
    <w:p w14:paraId="2341D144" w14:textId="77777777" w:rsidR="00DC5EAB" w:rsidRDefault="00DC5EAB" w:rsidP="00323226">
      <w:pPr>
        <w:ind w:left="360"/>
        <w:rPr>
          <w:rFonts w:cs="Arial"/>
          <w:sz w:val="22"/>
        </w:rPr>
      </w:pPr>
      <w:r>
        <w:rPr>
          <w:rFonts w:cs="Arial"/>
          <w:sz w:val="22"/>
        </w:rPr>
        <w:t xml:space="preserve">Well metrics to be used in this problem, include: </w:t>
      </w:r>
    </w:p>
    <w:p w14:paraId="2F05F31F" w14:textId="77777777" w:rsidR="00DC5EAB" w:rsidRPr="00DD1CDF" w:rsidRDefault="00DC5EAB" w:rsidP="00323226">
      <w:pPr>
        <w:ind w:left="360"/>
        <w:rPr>
          <w:rFonts w:cs="Arial"/>
          <w:sz w:val="22"/>
        </w:rPr>
      </w:pPr>
    </w:p>
    <w:p w14:paraId="124CC8CD" w14:textId="77777777" w:rsidR="00DC5EAB" w:rsidRPr="00A2089D" w:rsidRDefault="00DC5EAB" w:rsidP="00323226">
      <w:pPr>
        <w:pStyle w:val="ListParagraph"/>
        <w:numPr>
          <w:ilvl w:val="0"/>
          <w:numId w:val="18"/>
        </w:numPr>
        <w:ind w:left="720"/>
        <w:jc w:val="both"/>
        <w:rPr>
          <w:rFonts w:ascii="Arial" w:eastAsia="Times New Roman" w:hAnsi="Arial" w:cs="Arial"/>
          <w:sz w:val="22"/>
        </w:rPr>
      </w:pPr>
      <w:r w:rsidRPr="00A2089D">
        <w:rPr>
          <w:rFonts w:ascii="Arial" w:eastAsia="Times New Roman" w:hAnsi="Arial" w:cs="Arial"/>
          <w:b/>
          <w:sz w:val="22"/>
        </w:rPr>
        <w:t xml:space="preserve">Oil flow rate: </w:t>
      </w:r>
      <w:r w:rsidRPr="00A2089D">
        <w:rPr>
          <w:rFonts w:ascii="Arial" w:eastAsia="Times New Roman" w:hAnsi="Arial" w:cs="Arial"/>
          <w:sz w:val="22"/>
        </w:rPr>
        <w:t>Oil production from each well expressed as barrels per day (</w:t>
      </w:r>
      <w:proofErr w:type="spellStart"/>
      <w:r w:rsidRPr="00A2089D">
        <w:rPr>
          <w:rFonts w:ascii="Arial" w:eastAsia="Times New Roman" w:hAnsi="Arial" w:cs="Arial"/>
          <w:sz w:val="22"/>
        </w:rPr>
        <w:t>bbl</w:t>
      </w:r>
      <w:proofErr w:type="spellEnd"/>
      <w:r w:rsidRPr="00A2089D">
        <w:rPr>
          <w:rFonts w:ascii="Arial" w:eastAsia="Times New Roman" w:hAnsi="Arial" w:cs="Arial"/>
          <w:sz w:val="22"/>
        </w:rPr>
        <w:t>/d).</w:t>
      </w:r>
    </w:p>
    <w:p w14:paraId="26C02077" w14:textId="77777777" w:rsidR="00DC5EAB" w:rsidRPr="00A2089D" w:rsidRDefault="00DC5EAB" w:rsidP="00323226">
      <w:pPr>
        <w:pStyle w:val="ListParagraph"/>
        <w:numPr>
          <w:ilvl w:val="0"/>
          <w:numId w:val="18"/>
        </w:numPr>
        <w:ind w:left="720"/>
        <w:jc w:val="both"/>
        <w:rPr>
          <w:rFonts w:ascii="Arial" w:eastAsia="Times New Roman" w:hAnsi="Arial" w:cs="Arial"/>
          <w:b/>
          <w:sz w:val="22"/>
        </w:rPr>
      </w:pPr>
      <w:r w:rsidRPr="00A2089D">
        <w:rPr>
          <w:rFonts w:ascii="Arial" w:eastAsia="Times New Roman" w:hAnsi="Arial" w:cs="Arial"/>
          <w:b/>
          <w:sz w:val="22"/>
        </w:rPr>
        <w:t xml:space="preserve">Water cut: </w:t>
      </w:r>
      <w:r w:rsidRPr="00A2089D">
        <w:rPr>
          <w:rFonts w:ascii="Arial" w:eastAsia="Times New Roman" w:hAnsi="Arial" w:cs="Arial"/>
          <w:sz w:val="22"/>
        </w:rPr>
        <w:t>Water production over total liquid production for each well. Calculated as [Water Flow Rate / (Water Flow Rate + Oil Flow Rate)] and expressed as a percentage (%).</w:t>
      </w:r>
    </w:p>
    <w:p w14:paraId="7C7CD44C" w14:textId="66800527" w:rsidR="00DC5EAB" w:rsidRPr="00DC5EAB" w:rsidRDefault="00DC5EAB" w:rsidP="00323226">
      <w:pPr>
        <w:pStyle w:val="ListParagraph"/>
        <w:numPr>
          <w:ilvl w:val="0"/>
          <w:numId w:val="18"/>
        </w:numPr>
        <w:ind w:left="720"/>
        <w:jc w:val="both"/>
        <w:rPr>
          <w:rFonts w:ascii="Arial" w:eastAsia="Times New Roman" w:hAnsi="Arial" w:cs="Arial"/>
          <w:sz w:val="22"/>
        </w:rPr>
      </w:pPr>
      <w:r w:rsidRPr="00A2089D">
        <w:rPr>
          <w:rFonts w:ascii="Arial" w:eastAsia="Times New Roman" w:hAnsi="Arial" w:cs="Arial"/>
          <w:b/>
          <w:sz w:val="22"/>
        </w:rPr>
        <w:t xml:space="preserve">Gas to Oil Ratio (GOR): </w:t>
      </w:r>
      <w:r w:rsidRPr="00A2089D">
        <w:rPr>
          <w:rFonts w:ascii="Arial" w:eastAsia="Times New Roman" w:hAnsi="Arial" w:cs="Arial"/>
          <w:sz w:val="22"/>
        </w:rPr>
        <w:t>Gas production over oil production for each well, expressed as standard cubic feet over stock tank barrels (</w:t>
      </w:r>
      <w:proofErr w:type="spellStart"/>
      <w:r w:rsidRPr="00A2089D">
        <w:rPr>
          <w:rFonts w:ascii="Arial" w:eastAsia="Times New Roman" w:hAnsi="Arial" w:cs="Arial"/>
          <w:sz w:val="22"/>
        </w:rPr>
        <w:t>scf</w:t>
      </w:r>
      <w:proofErr w:type="spellEnd"/>
      <w:r w:rsidRPr="00A2089D">
        <w:rPr>
          <w:rFonts w:ascii="Arial" w:eastAsia="Times New Roman" w:hAnsi="Arial" w:cs="Arial"/>
          <w:sz w:val="22"/>
        </w:rPr>
        <w:t>/</w:t>
      </w:r>
      <w:proofErr w:type="spellStart"/>
      <w:r w:rsidRPr="00A2089D">
        <w:rPr>
          <w:rFonts w:ascii="Arial" w:eastAsia="Times New Roman" w:hAnsi="Arial" w:cs="Arial"/>
          <w:sz w:val="22"/>
        </w:rPr>
        <w:t>stb</w:t>
      </w:r>
      <w:proofErr w:type="spellEnd"/>
      <w:r w:rsidRPr="00A2089D">
        <w:rPr>
          <w:rFonts w:ascii="Arial" w:eastAsia="Times New Roman" w:hAnsi="Arial" w:cs="Arial"/>
          <w:sz w:val="22"/>
        </w:rPr>
        <w:t>).</w:t>
      </w:r>
    </w:p>
    <w:p w14:paraId="24CA621B" w14:textId="77777777" w:rsidR="00DC5EAB" w:rsidRDefault="00DC5EAB" w:rsidP="00A2089D">
      <w:pPr>
        <w:rPr>
          <w:rFonts w:cs="Arial"/>
          <w:b/>
        </w:rPr>
      </w:pPr>
    </w:p>
    <w:p w14:paraId="0DEFCE8E" w14:textId="6A4F6918" w:rsidR="00A2089D" w:rsidRPr="00DC5EAB" w:rsidRDefault="00323226" w:rsidP="00A2089D">
      <w:pPr>
        <w:rPr>
          <w:rFonts w:cs="Arial"/>
          <w:b/>
          <w:sz w:val="28"/>
        </w:rPr>
      </w:pPr>
      <w:r>
        <w:rPr>
          <w:rFonts w:cs="Arial"/>
          <w:b/>
          <w:sz w:val="28"/>
        </w:rPr>
        <w:t>Production Forecast</w:t>
      </w:r>
      <w:r w:rsidR="004A5152">
        <w:rPr>
          <w:rFonts w:cs="Arial"/>
          <w:b/>
          <w:sz w:val="28"/>
        </w:rPr>
        <w:t xml:space="preserve"> (Predicted Parameters)</w:t>
      </w:r>
    </w:p>
    <w:p w14:paraId="67450040" w14:textId="77777777" w:rsidR="00A2089D" w:rsidRPr="00A2089D" w:rsidRDefault="00A2089D" w:rsidP="00A2089D">
      <w:pPr>
        <w:rPr>
          <w:rFonts w:cs="Arial"/>
          <w:b/>
        </w:rPr>
      </w:pPr>
    </w:p>
    <w:p w14:paraId="21F87282" w14:textId="5A166428" w:rsidR="00A2089D" w:rsidRPr="00A2089D" w:rsidRDefault="00A2089D" w:rsidP="00323226">
      <w:pPr>
        <w:ind w:left="720"/>
        <w:rPr>
          <w:rFonts w:cs="Arial"/>
          <w:sz w:val="22"/>
        </w:rPr>
      </w:pPr>
      <w:r w:rsidRPr="00A2089D">
        <w:rPr>
          <w:rFonts w:cs="Arial"/>
          <w:sz w:val="22"/>
        </w:rPr>
        <w:t xml:space="preserve">Predicted daily rates </w:t>
      </w:r>
      <w:r>
        <w:rPr>
          <w:rFonts w:cs="Arial"/>
          <w:sz w:val="22"/>
        </w:rPr>
        <w:t xml:space="preserve">(from numerical simulation) </w:t>
      </w:r>
      <w:r w:rsidRPr="00A2089D">
        <w:rPr>
          <w:rFonts w:cs="Arial"/>
          <w:sz w:val="22"/>
        </w:rPr>
        <w:t xml:space="preserve">for a 2-year period and 15 wells are included under: </w:t>
      </w:r>
      <w:hyperlink r:id="rId8" w:history="1">
        <w:r w:rsidRPr="00A2089D">
          <w:rPr>
            <w:rStyle w:val="Hyperlink"/>
            <w:rFonts w:cs="Arial"/>
            <w:sz w:val="22"/>
          </w:rPr>
          <w:t>https://maanainc.box.com/s/zjn12</w:t>
        </w:r>
        <w:r w:rsidRPr="00A2089D">
          <w:rPr>
            <w:rStyle w:val="Hyperlink"/>
            <w:rFonts w:cs="Arial"/>
            <w:sz w:val="22"/>
          </w:rPr>
          <w:t>n</w:t>
        </w:r>
        <w:r w:rsidRPr="00A2089D">
          <w:rPr>
            <w:rStyle w:val="Hyperlink"/>
            <w:rFonts w:cs="Arial"/>
            <w:sz w:val="22"/>
          </w:rPr>
          <w:t>874im2poe1t1ljs0m2260ar8w3</w:t>
        </w:r>
      </w:hyperlink>
    </w:p>
    <w:p w14:paraId="752B1BA2" w14:textId="77777777" w:rsidR="00C868CB" w:rsidRPr="00DD1CDF" w:rsidRDefault="00C868CB" w:rsidP="00C868CB">
      <w:pPr>
        <w:rPr>
          <w:rFonts w:cs="Arial"/>
          <w:sz w:val="22"/>
        </w:rPr>
      </w:pPr>
    </w:p>
    <w:p w14:paraId="2C03E5CF" w14:textId="40E972A3" w:rsidR="00A2089D" w:rsidRPr="00DC5EAB" w:rsidRDefault="00323226" w:rsidP="00A2089D">
      <w:pPr>
        <w:rPr>
          <w:rFonts w:cs="Arial"/>
          <w:b/>
          <w:sz w:val="28"/>
        </w:rPr>
      </w:pPr>
      <w:r>
        <w:rPr>
          <w:rFonts w:cs="Arial"/>
          <w:b/>
          <w:sz w:val="28"/>
        </w:rPr>
        <w:t>Recent Well Test Data</w:t>
      </w:r>
      <w:r w:rsidR="004A5152">
        <w:rPr>
          <w:rFonts w:cs="Arial"/>
          <w:b/>
          <w:sz w:val="28"/>
        </w:rPr>
        <w:t xml:space="preserve"> </w:t>
      </w:r>
      <w:r w:rsidR="004A5152">
        <w:rPr>
          <w:rFonts w:cs="Arial"/>
          <w:b/>
          <w:sz w:val="28"/>
        </w:rPr>
        <w:t>(</w:t>
      </w:r>
      <w:r w:rsidR="004A5152">
        <w:rPr>
          <w:rFonts w:cs="Arial"/>
          <w:b/>
          <w:sz w:val="28"/>
        </w:rPr>
        <w:t>Measured</w:t>
      </w:r>
      <w:r w:rsidR="004A5152">
        <w:rPr>
          <w:rFonts w:cs="Arial"/>
          <w:b/>
          <w:sz w:val="28"/>
        </w:rPr>
        <w:t xml:space="preserve"> Parameters)</w:t>
      </w:r>
    </w:p>
    <w:p w14:paraId="2C93FE35" w14:textId="77777777" w:rsidR="00A2089D" w:rsidRPr="00A2089D" w:rsidRDefault="00A2089D" w:rsidP="00A2089D">
      <w:pPr>
        <w:rPr>
          <w:rFonts w:cs="Arial"/>
          <w:b/>
        </w:rPr>
      </w:pPr>
    </w:p>
    <w:p w14:paraId="744EF9C9" w14:textId="3A656B47" w:rsidR="00DC5EAB" w:rsidRPr="00DC5EAB" w:rsidRDefault="00DC5EAB" w:rsidP="00323226">
      <w:pPr>
        <w:ind w:left="720"/>
        <w:rPr>
          <w:rFonts w:cs="Arial"/>
          <w:sz w:val="22"/>
        </w:rPr>
      </w:pPr>
      <w:r w:rsidRPr="00DC5EAB">
        <w:rPr>
          <w:rFonts w:cs="Arial"/>
          <w:sz w:val="22"/>
        </w:rPr>
        <w:t>Well tests performed during a 1-month period</w:t>
      </w:r>
      <w:r>
        <w:rPr>
          <w:rFonts w:cs="Arial"/>
          <w:sz w:val="22"/>
        </w:rPr>
        <w:t xml:space="preserve">. This is, every well is tested at least once in a month: </w:t>
      </w:r>
      <w:hyperlink r:id="rId9" w:history="1">
        <w:r w:rsidRPr="00AE2FCA">
          <w:rPr>
            <w:rStyle w:val="Hyperlink"/>
            <w:rFonts w:cs="Arial"/>
            <w:sz w:val="22"/>
          </w:rPr>
          <w:t>https://maanainc.box.com/s/5llugbef3pn21em3bmyx987vosavll1b</w:t>
        </w:r>
      </w:hyperlink>
    </w:p>
    <w:p w14:paraId="55EC85B1" w14:textId="77777777" w:rsidR="00DC5EAB" w:rsidRDefault="00DC5EAB" w:rsidP="009379E3">
      <w:pPr>
        <w:jc w:val="both"/>
        <w:rPr>
          <w:rFonts w:cs="Arial"/>
          <w:sz w:val="22"/>
        </w:rPr>
      </w:pPr>
    </w:p>
    <w:p w14:paraId="065427FB" w14:textId="7449F4D1" w:rsidR="00DC5EAB" w:rsidRDefault="00DC5EAB" w:rsidP="00DC5EAB">
      <w:pPr>
        <w:rPr>
          <w:rFonts w:cs="Arial"/>
          <w:b/>
          <w:sz w:val="28"/>
        </w:rPr>
      </w:pPr>
      <w:r>
        <w:rPr>
          <w:rFonts w:cs="Arial"/>
          <w:b/>
          <w:sz w:val="28"/>
        </w:rPr>
        <w:t>Operational Constraints</w:t>
      </w:r>
    </w:p>
    <w:p w14:paraId="5441F6BA" w14:textId="01A320B4" w:rsidR="00DC5EAB" w:rsidRDefault="00DC5EAB" w:rsidP="00DC5EAB">
      <w:pPr>
        <w:rPr>
          <w:rFonts w:cs="Arial"/>
          <w:b/>
          <w:sz w:val="28"/>
        </w:rPr>
      </w:pPr>
    </w:p>
    <w:p w14:paraId="658E8DF1" w14:textId="1AFCC1D6" w:rsidR="00DC5EAB" w:rsidRDefault="00721B19" w:rsidP="00323226">
      <w:pPr>
        <w:ind w:firstLine="720"/>
        <w:rPr>
          <w:rFonts w:cs="Arial"/>
          <w:sz w:val="22"/>
        </w:rPr>
      </w:pPr>
      <w:hyperlink r:id="rId10" w:history="1">
        <w:r w:rsidRPr="00AE2FCA">
          <w:rPr>
            <w:rStyle w:val="Hyperlink"/>
            <w:rFonts w:cs="Arial"/>
            <w:sz w:val="22"/>
          </w:rPr>
          <w:t>https://maanainc.b</w:t>
        </w:r>
        <w:r w:rsidRPr="00AE2FCA">
          <w:rPr>
            <w:rStyle w:val="Hyperlink"/>
            <w:rFonts w:cs="Arial"/>
            <w:sz w:val="22"/>
          </w:rPr>
          <w:t>o</w:t>
        </w:r>
        <w:r w:rsidRPr="00AE2FCA">
          <w:rPr>
            <w:rStyle w:val="Hyperlink"/>
            <w:rFonts w:cs="Arial"/>
            <w:sz w:val="22"/>
          </w:rPr>
          <w:t>x.com/s/g8ot6hgzkq7ppbe567dclstgmasp5mfk</w:t>
        </w:r>
      </w:hyperlink>
      <w:r>
        <w:rPr>
          <w:rFonts w:cs="Arial"/>
          <w:sz w:val="22"/>
        </w:rPr>
        <w:t xml:space="preserve"> </w:t>
      </w:r>
      <w:r w:rsidR="00C04760">
        <w:rPr>
          <w:rFonts w:cs="Arial"/>
          <w:sz w:val="22"/>
        </w:rPr>
        <w:t>including:</w:t>
      </w:r>
    </w:p>
    <w:p w14:paraId="391E8595" w14:textId="62F781E3" w:rsidR="00323226" w:rsidRDefault="00323226" w:rsidP="00DC5EAB">
      <w:pPr>
        <w:rPr>
          <w:rFonts w:cs="Arial"/>
          <w:sz w:val="22"/>
        </w:rPr>
      </w:pPr>
    </w:p>
    <w:p w14:paraId="4C3EDCB9" w14:textId="4DA7AC0B" w:rsidR="00323226" w:rsidRDefault="00323226" w:rsidP="00721B19">
      <w:pPr>
        <w:ind w:left="720"/>
        <w:rPr>
          <w:rFonts w:cs="Arial"/>
          <w:sz w:val="22"/>
        </w:rPr>
      </w:pPr>
      <w:r w:rsidRPr="00721B19">
        <w:rPr>
          <w:rFonts w:cs="Arial"/>
          <w:b/>
          <w:sz w:val="22"/>
        </w:rPr>
        <w:t xml:space="preserve">Well intervention </w:t>
      </w:r>
      <w:r w:rsidR="00721B19">
        <w:rPr>
          <w:rFonts w:cs="Arial"/>
          <w:b/>
          <w:sz w:val="22"/>
        </w:rPr>
        <w:t>constraints</w:t>
      </w:r>
      <w:r w:rsidRPr="00721B19">
        <w:rPr>
          <w:rFonts w:cs="Arial"/>
          <w:sz w:val="22"/>
        </w:rPr>
        <w:t xml:space="preserve">: </w:t>
      </w:r>
      <w:r w:rsidR="00721B19" w:rsidRPr="00721B19">
        <w:rPr>
          <w:rFonts w:cs="Arial"/>
          <w:sz w:val="22"/>
        </w:rPr>
        <w:t>(1) Well intervention types applicable to Zinc wells, (2)</w:t>
      </w:r>
      <w:r w:rsidR="00721B19">
        <w:rPr>
          <w:rFonts w:cs="Arial"/>
          <w:b/>
          <w:sz w:val="22"/>
        </w:rPr>
        <w:t xml:space="preserve"> </w:t>
      </w:r>
      <w:r w:rsidR="00721B19" w:rsidRPr="00721B19">
        <w:rPr>
          <w:rFonts w:cs="Arial"/>
          <w:sz w:val="22"/>
        </w:rPr>
        <w:t>Well intervention costs</w:t>
      </w:r>
      <w:r w:rsidR="00721B19">
        <w:rPr>
          <w:rFonts w:cs="Arial"/>
          <w:sz w:val="22"/>
        </w:rPr>
        <w:t>, (3) Well intervention effort, i.e., man-</w:t>
      </w:r>
      <w:proofErr w:type="spellStart"/>
      <w:r w:rsidR="00721B19">
        <w:rPr>
          <w:rFonts w:cs="Arial"/>
          <w:sz w:val="22"/>
        </w:rPr>
        <w:t>hr</w:t>
      </w:r>
      <w:proofErr w:type="spellEnd"/>
      <w:r w:rsidR="00721B19">
        <w:rPr>
          <w:rFonts w:cs="Arial"/>
          <w:sz w:val="22"/>
        </w:rPr>
        <w:t>, (4) Estimated increase in oil production as a result of intervention.</w:t>
      </w:r>
    </w:p>
    <w:p w14:paraId="7AB5C2D7" w14:textId="7B7C2453" w:rsidR="00721B19" w:rsidRDefault="00721B19" w:rsidP="00721B19">
      <w:pPr>
        <w:ind w:left="720"/>
        <w:rPr>
          <w:rFonts w:cs="Arial"/>
          <w:b/>
        </w:rPr>
      </w:pPr>
    </w:p>
    <w:p w14:paraId="30ED69D7" w14:textId="4B8A760E" w:rsidR="00721B19" w:rsidRDefault="00721B19" w:rsidP="00721B19">
      <w:pPr>
        <w:ind w:left="720"/>
        <w:rPr>
          <w:rFonts w:cs="Arial"/>
          <w:sz w:val="22"/>
        </w:rPr>
      </w:pPr>
      <w:r w:rsidRPr="00721B19">
        <w:rPr>
          <w:rFonts w:cs="Arial"/>
          <w:b/>
          <w:sz w:val="22"/>
        </w:rPr>
        <w:t xml:space="preserve">Well </w:t>
      </w:r>
      <w:r>
        <w:rPr>
          <w:rFonts w:cs="Arial"/>
          <w:b/>
          <w:sz w:val="22"/>
        </w:rPr>
        <w:t>test</w:t>
      </w:r>
      <w:r w:rsidRPr="00721B19">
        <w:rPr>
          <w:rFonts w:cs="Arial"/>
          <w:b/>
          <w:sz w:val="22"/>
        </w:rPr>
        <w:t xml:space="preserve"> </w:t>
      </w:r>
      <w:r>
        <w:rPr>
          <w:rFonts w:cs="Arial"/>
          <w:b/>
          <w:sz w:val="22"/>
        </w:rPr>
        <w:t>constraints</w:t>
      </w:r>
      <w:r w:rsidRPr="00721B19">
        <w:rPr>
          <w:rFonts w:cs="Arial"/>
          <w:sz w:val="22"/>
        </w:rPr>
        <w:t xml:space="preserve">: (1) </w:t>
      </w:r>
      <w:r>
        <w:rPr>
          <w:rFonts w:cs="Arial"/>
          <w:sz w:val="22"/>
        </w:rPr>
        <w:t>Cost of well test, (2) Probability of anomaly if no well test is conducted.</w:t>
      </w:r>
    </w:p>
    <w:p w14:paraId="648A83C1" w14:textId="77777777" w:rsidR="00721B19" w:rsidRPr="00721B19" w:rsidRDefault="00721B19" w:rsidP="00721B19">
      <w:pPr>
        <w:ind w:left="720"/>
        <w:rPr>
          <w:rFonts w:cs="Arial"/>
          <w:b/>
        </w:rPr>
      </w:pPr>
    </w:p>
    <w:p w14:paraId="35D4994E" w14:textId="4084F1D2" w:rsidR="00C04760" w:rsidRDefault="00C04760" w:rsidP="00C04760">
      <w:pPr>
        <w:ind w:left="720"/>
        <w:rPr>
          <w:rFonts w:cs="Arial"/>
          <w:sz w:val="22"/>
        </w:rPr>
      </w:pPr>
      <w:r>
        <w:rPr>
          <w:rFonts w:cs="Arial"/>
          <w:b/>
          <w:sz w:val="22"/>
        </w:rPr>
        <w:t>Global constraints</w:t>
      </w:r>
      <w:r w:rsidRPr="00721B19">
        <w:rPr>
          <w:rFonts w:cs="Arial"/>
          <w:sz w:val="22"/>
        </w:rPr>
        <w:t xml:space="preserve">: (1) </w:t>
      </w:r>
      <w:r>
        <w:rPr>
          <w:rFonts w:cs="Arial"/>
          <w:sz w:val="22"/>
        </w:rPr>
        <w:t>Total well intervention monthly budget, to be defined during creation of the use case, (2) Total well intervention crew capacity, i.e. man-</w:t>
      </w:r>
      <w:proofErr w:type="spellStart"/>
      <w:r>
        <w:rPr>
          <w:rFonts w:cs="Arial"/>
          <w:sz w:val="22"/>
        </w:rPr>
        <w:t>hr</w:t>
      </w:r>
      <w:proofErr w:type="spellEnd"/>
      <w:r>
        <w:rPr>
          <w:rFonts w:cs="Arial"/>
          <w:sz w:val="22"/>
        </w:rPr>
        <w:t xml:space="preserve"> available on a monthly basis. To be defined during creation of the use case. </w:t>
      </w:r>
    </w:p>
    <w:p w14:paraId="712BB92C" w14:textId="77777777" w:rsidR="009379E3" w:rsidRPr="00DD1CDF" w:rsidRDefault="009379E3" w:rsidP="009379E3">
      <w:pPr>
        <w:jc w:val="both"/>
        <w:rPr>
          <w:rFonts w:cs="Arial"/>
          <w:b/>
          <w:sz w:val="22"/>
        </w:rPr>
      </w:pPr>
    </w:p>
    <w:p w14:paraId="3FC97B91" w14:textId="77777777" w:rsidR="00A7203A" w:rsidRDefault="00A7203A">
      <w:pPr>
        <w:rPr>
          <w:rFonts w:cs="Arial"/>
          <w:b/>
          <w:sz w:val="22"/>
        </w:rPr>
      </w:pPr>
      <w:r>
        <w:rPr>
          <w:rFonts w:cs="Arial"/>
          <w:b/>
          <w:sz w:val="22"/>
        </w:rPr>
        <w:br w:type="page"/>
      </w:r>
      <w:bookmarkStart w:id="0" w:name="_GoBack"/>
      <w:bookmarkEnd w:id="0"/>
    </w:p>
    <w:p w14:paraId="70C17C6F" w14:textId="20F80FCC" w:rsidR="00BC0A3C" w:rsidRPr="0040451C" w:rsidRDefault="00BC0A3C" w:rsidP="00BC0A3C">
      <w:pPr>
        <w:jc w:val="center"/>
        <w:rPr>
          <w:rFonts w:cs="Arial"/>
          <w:b/>
          <w:sz w:val="32"/>
        </w:rPr>
      </w:pPr>
      <w:r w:rsidRPr="0040451C">
        <w:rPr>
          <w:rFonts w:cs="Arial"/>
          <w:b/>
          <w:sz w:val="32"/>
        </w:rPr>
        <w:lastRenderedPageBreak/>
        <w:t xml:space="preserve">Appendix </w:t>
      </w:r>
      <w:r w:rsidRPr="0040451C">
        <w:rPr>
          <w:rFonts w:cs="Arial"/>
          <w:b/>
          <w:sz w:val="32"/>
        </w:rPr>
        <w:t>B</w:t>
      </w:r>
      <w:r w:rsidRPr="0040451C">
        <w:rPr>
          <w:rFonts w:cs="Arial"/>
          <w:b/>
          <w:sz w:val="32"/>
        </w:rPr>
        <w:t xml:space="preserve"> – </w:t>
      </w:r>
      <w:r w:rsidRPr="0040451C">
        <w:rPr>
          <w:rFonts w:cs="Arial"/>
          <w:b/>
          <w:sz w:val="32"/>
        </w:rPr>
        <w:t>Business Logic</w:t>
      </w:r>
      <w:r w:rsidR="00716791" w:rsidRPr="0040451C">
        <w:rPr>
          <w:rStyle w:val="FootnoteReference"/>
          <w:rFonts w:cs="Arial"/>
          <w:b/>
          <w:sz w:val="32"/>
        </w:rPr>
        <w:footnoteReference w:id="2"/>
      </w:r>
    </w:p>
    <w:p w14:paraId="6321EB88" w14:textId="77777777" w:rsidR="00BC0A3C" w:rsidRDefault="00BC0A3C" w:rsidP="7C023423">
      <w:pPr>
        <w:rPr>
          <w:rFonts w:cs="Arial"/>
          <w:sz w:val="22"/>
        </w:rPr>
      </w:pPr>
    </w:p>
    <w:p w14:paraId="1C3BBB58" w14:textId="77777777" w:rsidR="00BC0A3C" w:rsidRDefault="00BC0A3C" w:rsidP="7C023423">
      <w:pPr>
        <w:rPr>
          <w:rFonts w:cs="Arial"/>
          <w:sz w:val="22"/>
        </w:rPr>
      </w:pPr>
    </w:p>
    <w:p w14:paraId="14688E5F" w14:textId="71F7A86D" w:rsidR="00BC0A3C" w:rsidRPr="0019661D" w:rsidRDefault="00BC0A3C" w:rsidP="7C023423">
      <w:pPr>
        <w:rPr>
          <w:rFonts w:cs="Arial"/>
          <w:b/>
          <w:sz w:val="28"/>
        </w:rPr>
      </w:pPr>
      <w:r w:rsidRPr="0019661D">
        <w:rPr>
          <w:rFonts w:cs="Arial"/>
          <w:b/>
          <w:sz w:val="28"/>
        </w:rPr>
        <w:t>Well Intervention</w:t>
      </w:r>
    </w:p>
    <w:p w14:paraId="4505466C" w14:textId="77777777" w:rsidR="00BC0A3C" w:rsidRDefault="00BC0A3C" w:rsidP="7C023423">
      <w:pPr>
        <w:rPr>
          <w:rFonts w:cs="Arial"/>
          <w:sz w:val="22"/>
        </w:rPr>
      </w:pPr>
    </w:p>
    <w:p w14:paraId="2B276F83" w14:textId="620A8C99" w:rsidR="00BC0A3C" w:rsidRPr="00D62A5B" w:rsidRDefault="00BC0A3C" w:rsidP="00D62A5B">
      <w:pPr>
        <w:pStyle w:val="Heading2"/>
        <w:rPr>
          <w:sz w:val="24"/>
        </w:rPr>
      </w:pPr>
      <w:r w:rsidRPr="00DD1CDF">
        <w:rPr>
          <w:sz w:val="24"/>
        </w:rPr>
        <w:t>Business Logic for Determining Type of Well Intervention</w:t>
      </w:r>
    </w:p>
    <w:p w14:paraId="2D4E56D7" w14:textId="7498F622" w:rsidR="00BC0A3C" w:rsidRPr="00DD1CDF" w:rsidRDefault="00BC0A3C" w:rsidP="00BC0A3C">
      <w:pPr>
        <w:keepNext/>
        <w:keepLines/>
        <w:rPr>
          <w:rFonts w:cs="Arial"/>
          <w:sz w:val="22"/>
        </w:rPr>
      </w:pPr>
      <w:r w:rsidRPr="00DD1CDF">
        <w:rPr>
          <w:rFonts w:cs="Arial"/>
          <w:sz w:val="22"/>
        </w:rPr>
        <w:t>IF Water Cut Gap (i.e., Measured – Predicted) &gt; 7%, THEN “WATER SHUT-OFF”</w:t>
      </w:r>
    </w:p>
    <w:p w14:paraId="316639D8" w14:textId="77777777" w:rsidR="00BC0A3C" w:rsidRPr="00DD1CDF" w:rsidRDefault="00BC0A3C" w:rsidP="00BC0A3C">
      <w:pPr>
        <w:keepNext/>
        <w:keepLines/>
        <w:rPr>
          <w:rFonts w:cs="Arial"/>
          <w:sz w:val="22"/>
        </w:rPr>
      </w:pPr>
      <w:r w:rsidRPr="00DD1CDF">
        <w:rPr>
          <w:rFonts w:cs="Arial"/>
          <w:sz w:val="22"/>
        </w:rPr>
        <w:t>IF Oil Rate Gap [100 * (Predicted – Measured)/Predicted] &gt; 8%, THEN “HYDRAULIC FRACTURING”</w:t>
      </w:r>
    </w:p>
    <w:p w14:paraId="39C5CEBD" w14:textId="77777777" w:rsidR="00BC0A3C" w:rsidRPr="00DD1CDF" w:rsidRDefault="00BC0A3C" w:rsidP="00BC0A3C">
      <w:pPr>
        <w:rPr>
          <w:rFonts w:cs="Arial"/>
          <w:sz w:val="22"/>
        </w:rPr>
      </w:pPr>
      <w:r w:rsidRPr="00DD1CDF">
        <w:rPr>
          <w:rFonts w:cs="Arial"/>
          <w:sz w:val="22"/>
        </w:rPr>
        <w:t>IF Oil Rate Gap [100 * (Predicted – Measured)/Predicted] &gt; 5%, AND &lt; 8%, THEN “ACIDIZING”</w:t>
      </w:r>
    </w:p>
    <w:p w14:paraId="0215FA71" w14:textId="77777777" w:rsidR="00BC0A3C" w:rsidRPr="00DD1CDF" w:rsidRDefault="00BC0A3C" w:rsidP="00BC0A3C">
      <w:pPr>
        <w:rPr>
          <w:rFonts w:cs="Arial"/>
          <w:sz w:val="22"/>
        </w:rPr>
      </w:pPr>
    </w:p>
    <w:p w14:paraId="393C7625" w14:textId="301CF5B2" w:rsidR="00BC0A3C" w:rsidRPr="00D62A5B" w:rsidRDefault="00BC0A3C" w:rsidP="00D62A5B">
      <w:pPr>
        <w:pStyle w:val="Heading2"/>
        <w:rPr>
          <w:sz w:val="24"/>
        </w:rPr>
      </w:pPr>
      <w:r w:rsidRPr="00DD1CDF">
        <w:rPr>
          <w:sz w:val="24"/>
        </w:rPr>
        <w:t xml:space="preserve">Business </w:t>
      </w:r>
      <w:r w:rsidR="00B63CE6">
        <w:rPr>
          <w:sz w:val="24"/>
        </w:rPr>
        <w:t xml:space="preserve">Logic </w:t>
      </w:r>
      <w:r>
        <w:rPr>
          <w:sz w:val="24"/>
        </w:rPr>
        <w:t>for Estimat</w:t>
      </w:r>
      <w:r w:rsidR="005030FC">
        <w:rPr>
          <w:sz w:val="24"/>
        </w:rPr>
        <w:t>ing</w:t>
      </w:r>
      <w:r>
        <w:rPr>
          <w:sz w:val="24"/>
        </w:rPr>
        <w:t xml:space="preserve"> Incremental Revenue Following Well Intervention</w:t>
      </w:r>
    </w:p>
    <w:p w14:paraId="74FE6E1B" w14:textId="5252C538" w:rsidR="7C023423" w:rsidRPr="00DD1CDF" w:rsidRDefault="7C023423" w:rsidP="7C023423">
      <w:pPr>
        <w:rPr>
          <w:rFonts w:cs="Arial"/>
          <w:sz w:val="22"/>
        </w:rPr>
      </w:pPr>
      <w:r w:rsidRPr="00DD1CDF">
        <w:rPr>
          <w:rFonts w:cs="Arial"/>
          <w:sz w:val="22"/>
        </w:rPr>
        <w:t xml:space="preserve">Revenue Increase following well intervention = Measured Oil Rate * % Increase in Oil Rate * Oil Price * 180 </w:t>
      </w:r>
    </w:p>
    <w:p w14:paraId="1F2C1FF9" w14:textId="046402F1" w:rsidR="7C023423" w:rsidRDefault="7C023423" w:rsidP="7C023423">
      <w:pPr>
        <w:rPr>
          <w:rFonts w:cs="Arial"/>
          <w:sz w:val="22"/>
        </w:rPr>
      </w:pPr>
    </w:p>
    <w:p w14:paraId="75B0D3EA" w14:textId="386C769B" w:rsidR="00CE0480" w:rsidRPr="0019661D" w:rsidRDefault="00CE0480" w:rsidP="00CE0480">
      <w:pPr>
        <w:rPr>
          <w:rFonts w:cs="Arial"/>
          <w:b/>
          <w:sz w:val="28"/>
        </w:rPr>
      </w:pPr>
      <w:r w:rsidRPr="0019661D">
        <w:rPr>
          <w:rFonts w:cs="Arial"/>
          <w:b/>
          <w:sz w:val="28"/>
        </w:rPr>
        <w:t xml:space="preserve">Well </w:t>
      </w:r>
      <w:r w:rsidRPr="0019661D">
        <w:rPr>
          <w:rFonts w:cs="Arial"/>
          <w:b/>
          <w:sz w:val="28"/>
        </w:rPr>
        <w:t>Testing</w:t>
      </w:r>
    </w:p>
    <w:p w14:paraId="62E2E388" w14:textId="77777777" w:rsidR="7C023423" w:rsidRPr="00DD1CDF" w:rsidRDefault="7C023423" w:rsidP="7C023423">
      <w:pPr>
        <w:rPr>
          <w:rFonts w:cs="Arial"/>
          <w:sz w:val="22"/>
        </w:rPr>
      </w:pPr>
    </w:p>
    <w:p w14:paraId="1AA8FC68" w14:textId="77777777" w:rsidR="00C868CB" w:rsidRPr="00DD1CDF" w:rsidRDefault="00C868CB" w:rsidP="00C868CB">
      <w:pPr>
        <w:pStyle w:val="Heading2"/>
        <w:rPr>
          <w:sz w:val="24"/>
        </w:rPr>
      </w:pPr>
      <w:r w:rsidRPr="00DD1CDF">
        <w:rPr>
          <w:sz w:val="24"/>
        </w:rPr>
        <w:t>Business Logic for a Well Health Index</w:t>
      </w:r>
    </w:p>
    <w:p w14:paraId="3CEAE7C9" w14:textId="5B4B0DB2" w:rsidR="00CE0480" w:rsidRDefault="00CE0480" w:rsidP="7C023423">
      <w:pPr>
        <w:rPr>
          <w:rFonts w:cs="Arial"/>
          <w:sz w:val="22"/>
        </w:rPr>
      </w:pPr>
      <w:r>
        <w:rPr>
          <w:rFonts w:cs="Arial"/>
          <w:sz w:val="22"/>
        </w:rPr>
        <w:t>WC_HI = Water Cut Health Index</w:t>
      </w:r>
    </w:p>
    <w:p w14:paraId="114BB7A9" w14:textId="340EF572" w:rsidR="7C023423" w:rsidRPr="00DD1CDF" w:rsidRDefault="7C023423" w:rsidP="7C023423">
      <w:pPr>
        <w:rPr>
          <w:rFonts w:cs="Arial"/>
          <w:sz w:val="22"/>
        </w:rPr>
      </w:pPr>
      <w:r w:rsidRPr="00DD1CDF">
        <w:rPr>
          <w:rFonts w:cs="Arial"/>
          <w:sz w:val="22"/>
        </w:rPr>
        <w:t>WC_HI = 1 – ABS [(Forecasted WC – Measured WC) / Forecasted WC]</w:t>
      </w:r>
    </w:p>
    <w:p w14:paraId="77CE7AE8" w14:textId="77777777" w:rsidR="7C023423" w:rsidRPr="00DD1CDF" w:rsidRDefault="7C023423" w:rsidP="7C023423">
      <w:pPr>
        <w:rPr>
          <w:rFonts w:cs="Arial"/>
          <w:sz w:val="22"/>
        </w:rPr>
      </w:pPr>
      <w:r w:rsidRPr="00DD1CDF">
        <w:rPr>
          <w:rFonts w:cs="Arial"/>
          <w:sz w:val="22"/>
        </w:rPr>
        <w:t>IF WC_HI &lt; 0, THEN WC_HI = 0</w:t>
      </w:r>
    </w:p>
    <w:p w14:paraId="036E1B62" w14:textId="77777777" w:rsidR="7C023423" w:rsidRPr="00DD1CDF" w:rsidRDefault="7C023423" w:rsidP="7C023423">
      <w:pPr>
        <w:rPr>
          <w:rFonts w:cs="Arial"/>
          <w:sz w:val="22"/>
        </w:rPr>
      </w:pPr>
      <w:r w:rsidRPr="00DD1CDF">
        <w:rPr>
          <w:rFonts w:cs="Arial"/>
          <w:sz w:val="22"/>
        </w:rPr>
        <w:t>IF WC_HI &gt;1, THEN WC_HI = 1</w:t>
      </w:r>
    </w:p>
    <w:p w14:paraId="0C54D306" w14:textId="77777777" w:rsidR="7C023423" w:rsidRPr="00DD1CDF" w:rsidRDefault="7C023423" w:rsidP="7C023423">
      <w:pPr>
        <w:rPr>
          <w:rFonts w:cs="Arial"/>
          <w:sz w:val="22"/>
        </w:rPr>
      </w:pPr>
    </w:p>
    <w:p w14:paraId="33190584" w14:textId="6AC8C168" w:rsidR="00CE0480" w:rsidRDefault="00CE0480" w:rsidP="7C023423">
      <w:pPr>
        <w:rPr>
          <w:rFonts w:cs="Arial"/>
          <w:sz w:val="22"/>
        </w:rPr>
      </w:pPr>
      <w:r>
        <w:rPr>
          <w:rFonts w:cs="Arial"/>
          <w:sz w:val="22"/>
        </w:rPr>
        <w:t>GOR</w:t>
      </w:r>
      <w:r>
        <w:rPr>
          <w:rFonts w:cs="Arial"/>
          <w:sz w:val="22"/>
        </w:rPr>
        <w:t xml:space="preserve">_HI = </w:t>
      </w:r>
      <w:r>
        <w:rPr>
          <w:rFonts w:cs="Arial"/>
          <w:sz w:val="22"/>
        </w:rPr>
        <w:t>Gas-Oil-Ratio Health Index</w:t>
      </w:r>
    </w:p>
    <w:p w14:paraId="0ACC0DE0" w14:textId="22D727A7" w:rsidR="7C023423" w:rsidRPr="00DD1CDF" w:rsidRDefault="7C023423" w:rsidP="7C023423">
      <w:pPr>
        <w:rPr>
          <w:rFonts w:cs="Arial"/>
          <w:sz w:val="22"/>
        </w:rPr>
      </w:pPr>
      <w:r w:rsidRPr="00DD1CDF">
        <w:rPr>
          <w:rFonts w:cs="Arial"/>
          <w:sz w:val="22"/>
        </w:rPr>
        <w:t>GOR_HI = 1 – ABS [(Forecasted GOR – Measured GOR) / Forecasted GOR]</w:t>
      </w:r>
    </w:p>
    <w:p w14:paraId="44BAAA24" w14:textId="77777777" w:rsidR="7C023423" w:rsidRPr="00DD1CDF" w:rsidRDefault="7C023423" w:rsidP="7C023423">
      <w:pPr>
        <w:rPr>
          <w:rFonts w:cs="Arial"/>
          <w:sz w:val="22"/>
        </w:rPr>
      </w:pPr>
      <w:r w:rsidRPr="00DD1CDF">
        <w:rPr>
          <w:rFonts w:cs="Arial"/>
          <w:sz w:val="22"/>
        </w:rPr>
        <w:t>IF GOR_HI &lt; 0, THEN GOR_HI = 0</w:t>
      </w:r>
    </w:p>
    <w:p w14:paraId="0BC29122" w14:textId="77777777" w:rsidR="7C023423" w:rsidRPr="00DD1CDF" w:rsidRDefault="7C023423" w:rsidP="7C023423">
      <w:pPr>
        <w:rPr>
          <w:rFonts w:cs="Arial"/>
          <w:sz w:val="22"/>
        </w:rPr>
      </w:pPr>
      <w:r w:rsidRPr="00DD1CDF">
        <w:rPr>
          <w:rFonts w:cs="Arial"/>
          <w:sz w:val="22"/>
        </w:rPr>
        <w:t>IF GOR_HI &gt;1, THEN GOR_HI = 1</w:t>
      </w:r>
    </w:p>
    <w:p w14:paraId="3C51B49B" w14:textId="32B0989D" w:rsidR="7C023423" w:rsidRDefault="7C023423" w:rsidP="7C023423">
      <w:pPr>
        <w:rPr>
          <w:rFonts w:cs="Arial"/>
          <w:sz w:val="22"/>
        </w:rPr>
      </w:pPr>
    </w:p>
    <w:p w14:paraId="3BDB83BF" w14:textId="5494D118" w:rsidR="00CE0480" w:rsidRPr="00DD1CDF" w:rsidRDefault="00CE0480" w:rsidP="7C023423">
      <w:pPr>
        <w:rPr>
          <w:rFonts w:cs="Arial"/>
          <w:sz w:val="22"/>
        </w:rPr>
      </w:pPr>
      <w:r>
        <w:rPr>
          <w:rFonts w:cs="Arial"/>
          <w:sz w:val="22"/>
        </w:rPr>
        <w:t>OR_HI = Oil Rate Health Index</w:t>
      </w:r>
    </w:p>
    <w:p w14:paraId="71A5BFDC" w14:textId="77777777" w:rsidR="7C023423" w:rsidRPr="00DD1CDF" w:rsidRDefault="7C023423" w:rsidP="7C023423">
      <w:pPr>
        <w:rPr>
          <w:rFonts w:cs="Arial"/>
          <w:sz w:val="22"/>
        </w:rPr>
      </w:pPr>
      <w:r w:rsidRPr="00DD1CDF">
        <w:rPr>
          <w:rFonts w:cs="Arial"/>
          <w:sz w:val="22"/>
        </w:rPr>
        <w:t>OR_HI = 1 – ABS [(Forecasted OR – Measured OR) / Forecasted OR]</w:t>
      </w:r>
    </w:p>
    <w:p w14:paraId="2B1C6218" w14:textId="77777777" w:rsidR="7C023423" w:rsidRPr="00DD1CDF" w:rsidRDefault="7C023423" w:rsidP="7C023423">
      <w:pPr>
        <w:rPr>
          <w:rFonts w:cs="Arial"/>
          <w:sz w:val="22"/>
        </w:rPr>
      </w:pPr>
      <w:r w:rsidRPr="00DD1CDF">
        <w:rPr>
          <w:rFonts w:cs="Arial"/>
          <w:sz w:val="22"/>
        </w:rPr>
        <w:t>IF OR_HI &lt; 0, THEN OR_HI = 0</w:t>
      </w:r>
    </w:p>
    <w:p w14:paraId="40670943" w14:textId="77777777" w:rsidR="7C023423" w:rsidRPr="00DD1CDF" w:rsidRDefault="7C023423" w:rsidP="7C023423">
      <w:pPr>
        <w:rPr>
          <w:rFonts w:cs="Arial"/>
          <w:sz w:val="22"/>
        </w:rPr>
      </w:pPr>
      <w:r w:rsidRPr="00DD1CDF">
        <w:rPr>
          <w:rFonts w:cs="Arial"/>
          <w:sz w:val="22"/>
        </w:rPr>
        <w:t>IF OR_HI &gt;1, THEN OR_HI = 1</w:t>
      </w:r>
    </w:p>
    <w:p w14:paraId="174CB9D2" w14:textId="77777777" w:rsidR="7C023423" w:rsidRPr="00DD1CDF" w:rsidRDefault="7C023423" w:rsidP="7C023423">
      <w:pPr>
        <w:rPr>
          <w:rFonts w:cs="Arial"/>
          <w:sz w:val="22"/>
        </w:rPr>
      </w:pPr>
    </w:p>
    <w:p w14:paraId="1923CBFE" w14:textId="1E6491D8" w:rsidR="00CE0480" w:rsidRDefault="00CE0480" w:rsidP="7C023423">
      <w:pPr>
        <w:rPr>
          <w:rFonts w:cs="Arial"/>
          <w:sz w:val="22"/>
        </w:rPr>
      </w:pPr>
      <w:r>
        <w:rPr>
          <w:rFonts w:cs="Arial"/>
          <w:sz w:val="22"/>
        </w:rPr>
        <w:t>HI = Composite Health Index</w:t>
      </w:r>
    </w:p>
    <w:p w14:paraId="224B13D8" w14:textId="6C266CAB" w:rsidR="7C023423" w:rsidRPr="00DD1CDF" w:rsidRDefault="7C023423" w:rsidP="7C023423">
      <w:pPr>
        <w:rPr>
          <w:rFonts w:cs="Arial"/>
          <w:sz w:val="22"/>
        </w:rPr>
      </w:pPr>
      <w:r w:rsidRPr="00DD1CDF">
        <w:rPr>
          <w:rFonts w:cs="Arial"/>
          <w:sz w:val="22"/>
        </w:rPr>
        <w:t>HI = 0.33 * WC_HI + 0.33 * GOR_HI + 0.33 * OR_HI</w:t>
      </w:r>
    </w:p>
    <w:p w14:paraId="6017ACCF" w14:textId="15F7F16A" w:rsidR="7C023423" w:rsidRPr="00DD1CDF" w:rsidRDefault="7C023423" w:rsidP="7C023423">
      <w:pPr>
        <w:rPr>
          <w:rFonts w:cs="Arial"/>
          <w:sz w:val="22"/>
        </w:rPr>
      </w:pPr>
    </w:p>
    <w:p w14:paraId="7895E7AB" w14:textId="71D7BFDC" w:rsidR="00C868CB" w:rsidRPr="00DD1CDF" w:rsidRDefault="00C868CB" w:rsidP="00C868CB">
      <w:pPr>
        <w:pStyle w:val="Heading2"/>
        <w:rPr>
          <w:sz w:val="24"/>
        </w:rPr>
      </w:pPr>
      <w:r w:rsidRPr="00DD1CDF">
        <w:rPr>
          <w:sz w:val="24"/>
        </w:rPr>
        <w:t xml:space="preserve">Business Logic for </w:t>
      </w:r>
      <w:r w:rsidR="00CE0480">
        <w:rPr>
          <w:sz w:val="24"/>
        </w:rPr>
        <w:t>Determining Opportunity to Skip a Well Test</w:t>
      </w:r>
    </w:p>
    <w:p w14:paraId="5E39E37F" w14:textId="41A7E02B" w:rsidR="7C023423" w:rsidRPr="00DD1CDF" w:rsidRDefault="7C023423" w:rsidP="7C023423">
      <w:pPr>
        <w:rPr>
          <w:rFonts w:cs="Arial"/>
          <w:sz w:val="22"/>
        </w:rPr>
      </w:pPr>
      <w:r w:rsidRPr="00DD1CDF">
        <w:rPr>
          <w:rFonts w:cs="Arial"/>
          <w:sz w:val="22"/>
        </w:rPr>
        <w:t xml:space="preserve">IF Health Index (HI) &gt;= 0.8, THEN </w:t>
      </w:r>
      <w:r w:rsidR="00CE0480">
        <w:rPr>
          <w:rFonts w:cs="Arial"/>
          <w:sz w:val="22"/>
        </w:rPr>
        <w:t xml:space="preserve">Opportunity to </w:t>
      </w:r>
      <w:r w:rsidR="00E72E66">
        <w:rPr>
          <w:rFonts w:cs="Arial"/>
          <w:sz w:val="22"/>
        </w:rPr>
        <w:t>s</w:t>
      </w:r>
      <w:r w:rsidR="00CE0480">
        <w:rPr>
          <w:rFonts w:cs="Arial"/>
          <w:sz w:val="22"/>
        </w:rPr>
        <w:t xml:space="preserve">kip a </w:t>
      </w:r>
      <w:r w:rsidR="00E72E66">
        <w:rPr>
          <w:rFonts w:cs="Arial"/>
          <w:sz w:val="22"/>
        </w:rPr>
        <w:t>t</w:t>
      </w:r>
      <w:r w:rsidR="00CE0480">
        <w:rPr>
          <w:rFonts w:cs="Arial"/>
          <w:sz w:val="22"/>
        </w:rPr>
        <w:t>est</w:t>
      </w:r>
    </w:p>
    <w:sectPr w:rsidR="7C023423" w:rsidRPr="00DD1CDF" w:rsidSect="00A3391B">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4C746" w14:textId="77777777" w:rsidR="003F707C" w:rsidRDefault="003F707C" w:rsidP="00E77176">
      <w:r>
        <w:separator/>
      </w:r>
    </w:p>
  </w:endnote>
  <w:endnote w:type="continuationSeparator" w:id="0">
    <w:p w14:paraId="2B07BB2F" w14:textId="77777777" w:rsidR="003F707C" w:rsidRDefault="003F707C" w:rsidP="00E7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B8B883" w14:textId="1D181221" w:rsidR="006166BC" w:rsidRDefault="006166BC">
    <w:pPr>
      <w:pStyle w:val="Footer"/>
    </w:pPr>
    <w:r>
      <w:t xml:space="preserve">Date: </w:t>
    </w:r>
    <w:r w:rsidR="009F554E">
      <w:t>3</w:t>
    </w:r>
    <w:r>
      <w:t>/</w:t>
    </w:r>
    <w:r w:rsidR="009F554E">
      <w:t>26</w:t>
    </w:r>
    <w:r>
      <w:t>/19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1381D3" w14:textId="77777777" w:rsidR="003F707C" w:rsidRDefault="003F707C" w:rsidP="00E77176">
      <w:r>
        <w:separator/>
      </w:r>
    </w:p>
  </w:footnote>
  <w:footnote w:type="continuationSeparator" w:id="0">
    <w:p w14:paraId="7E9AE792" w14:textId="77777777" w:rsidR="003F707C" w:rsidRDefault="003F707C" w:rsidP="00E77176">
      <w:r>
        <w:continuationSeparator/>
      </w:r>
    </w:p>
  </w:footnote>
  <w:footnote w:id="1">
    <w:p w14:paraId="25945A39" w14:textId="03619E9E" w:rsidR="000C02C3" w:rsidRDefault="000C02C3" w:rsidP="000C02C3">
      <w:pPr>
        <w:pStyle w:val="FootnoteText"/>
      </w:pPr>
      <w:r w:rsidRPr="0073400D">
        <w:rPr>
          <w:rStyle w:val="FootnoteReference"/>
          <w:sz w:val="18"/>
        </w:rPr>
        <w:footnoteRef/>
      </w:r>
      <w:r w:rsidRPr="0073400D">
        <w:rPr>
          <w:sz w:val="18"/>
        </w:rPr>
        <w:t xml:space="preserve"> Note that 3 other well testing techniques have been contemplated in Zinc but proved impractical. These are: 1) Testing over a central facility test separator: Not feasible due to terrain features in the Zinc area, which induce unmanageable / severe slugging when flowing a single well</w:t>
      </w:r>
      <w:r w:rsidR="0012337B">
        <w:rPr>
          <w:sz w:val="18"/>
        </w:rPr>
        <w:t xml:space="preserve"> on a test flowline</w:t>
      </w:r>
      <w:r w:rsidRPr="0073400D">
        <w:rPr>
          <w:sz w:val="18"/>
        </w:rPr>
        <w:t>, 2) testing by difference, which has proved inaccurate</w:t>
      </w:r>
      <w:r>
        <w:rPr>
          <w:sz w:val="18"/>
        </w:rPr>
        <w:t xml:space="preserve"> in the past</w:t>
      </w:r>
      <w:r w:rsidRPr="0073400D">
        <w:rPr>
          <w:sz w:val="18"/>
        </w:rPr>
        <w:t>, and, 3) multiphase flow meters: which are found to have limited accuracy for Zinc reservoir fluids and</w:t>
      </w:r>
      <w:r>
        <w:rPr>
          <w:sz w:val="18"/>
        </w:rPr>
        <w:t xml:space="preserve"> result in</w:t>
      </w:r>
      <w:r w:rsidRPr="0073400D">
        <w:rPr>
          <w:sz w:val="18"/>
        </w:rPr>
        <w:t xml:space="preserve"> high operating expenses. </w:t>
      </w:r>
    </w:p>
  </w:footnote>
  <w:footnote w:id="2">
    <w:p w14:paraId="6782D056" w14:textId="64DF914E" w:rsidR="00716791" w:rsidRPr="00D62A5B" w:rsidRDefault="00716791">
      <w:pPr>
        <w:pStyle w:val="FootnoteText"/>
        <w:rPr>
          <w:sz w:val="18"/>
        </w:rPr>
      </w:pPr>
      <w:r w:rsidRPr="00D62A5B">
        <w:rPr>
          <w:rStyle w:val="FootnoteReference"/>
          <w:sz w:val="18"/>
        </w:rPr>
        <w:footnoteRef/>
      </w:r>
      <w:r w:rsidRPr="00D62A5B">
        <w:rPr>
          <w:sz w:val="18"/>
        </w:rPr>
        <w:t xml:space="preserve"> Note that this logic represents an over-simplification of the decision</w:t>
      </w:r>
      <w:r w:rsidR="00F61151" w:rsidRPr="00D62A5B">
        <w:rPr>
          <w:sz w:val="18"/>
        </w:rPr>
        <w:t>-</w:t>
      </w:r>
      <w:r w:rsidRPr="00D62A5B">
        <w:rPr>
          <w:sz w:val="18"/>
        </w:rPr>
        <w:t>making process</w:t>
      </w:r>
      <w:r w:rsidR="002C5529" w:rsidRPr="00D62A5B">
        <w:rPr>
          <w:sz w:val="18"/>
        </w:rPr>
        <w:t xml:space="preserve">es in </w:t>
      </w:r>
      <w:r w:rsidR="00F61151" w:rsidRPr="00D62A5B">
        <w:rPr>
          <w:sz w:val="18"/>
        </w:rPr>
        <w:t xml:space="preserve">a real oilfield. These simplifications are made </w:t>
      </w:r>
      <w:r w:rsidR="002C5529" w:rsidRPr="00D62A5B">
        <w:rPr>
          <w:sz w:val="18"/>
        </w:rPr>
        <w:t xml:space="preserve">in order to illustrate use creation in the Maana platform. </w:t>
      </w:r>
      <w:r w:rsidR="00D67816" w:rsidRPr="00D62A5B">
        <w:rPr>
          <w:sz w:val="18"/>
        </w:rPr>
        <w:t xml:space="preserve">A couple of </w:t>
      </w:r>
      <w:r w:rsidR="002C5529" w:rsidRPr="00D62A5B">
        <w:rPr>
          <w:sz w:val="18"/>
        </w:rPr>
        <w:t xml:space="preserve">limitations </w:t>
      </w:r>
      <w:r w:rsidR="00D67816" w:rsidRPr="00D62A5B">
        <w:rPr>
          <w:sz w:val="18"/>
        </w:rPr>
        <w:t>of this use case include</w:t>
      </w:r>
      <w:r w:rsidR="002C5529" w:rsidRPr="00D62A5B">
        <w:rPr>
          <w:sz w:val="18"/>
        </w:rPr>
        <w:t xml:space="preserve">: (1) Differences between measured and predicted parameters in reality can come from different sources, i.e., faulty measurements, biased predicted model, larger reservoir issues not possible to solve through well intervention. (2) </w:t>
      </w:r>
      <w:r w:rsidR="00D67816" w:rsidRPr="00D62A5B">
        <w:rPr>
          <w:sz w:val="18"/>
        </w:rPr>
        <w:t xml:space="preserve">Production engineers would typically rely on a larger set of information, analyses and simulation software prior to suggesting a well intervention activity. </w:t>
      </w:r>
    </w:p>
    <w:p w14:paraId="6FD64C9A" w14:textId="66FE3799" w:rsidR="00D67816" w:rsidRPr="00D62A5B" w:rsidRDefault="00D67816">
      <w:pPr>
        <w:pStyle w:val="FootnoteText"/>
        <w:rPr>
          <w:sz w:val="18"/>
        </w:rPr>
      </w:pPr>
      <w:r w:rsidRPr="00D62A5B">
        <w:rPr>
          <w:sz w:val="18"/>
        </w:rPr>
        <w:t xml:space="preserve">Given this, it is also worth noting that the Maana Platform supports increasing level of complexity (e.g., decision trees, connection to numerical simulators, documents, etc.).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4E047" w14:textId="0D338C5C" w:rsidR="00E77176" w:rsidRPr="002F481A" w:rsidRDefault="00BE74EC" w:rsidP="00E77176">
    <w:r w:rsidRPr="0060382B">
      <w:rPr>
        <w:noProof/>
      </w:rPr>
      <w:drawing>
        <wp:anchor distT="0" distB="0" distL="114300" distR="114300" simplePos="0" relativeHeight="251659264" behindDoc="0" locked="0" layoutInCell="1" allowOverlap="1" wp14:anchorId="50628D74" wp14:editId="6E562E8F">
          <wp:simplePos x="0" y="0"/>
          <wp:positionH relativeFrom="column">
            <wp:posOffset>-923019</wp:posOffset>
          </wp:positionH>
          <wp:positionV relativeFrom="paragraph">
            <wp:posOffset>-495156</wp:posOffset>
          </wp:positionV>
          <wp:extent cx="7752715" cy="10102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752715" cy="1010285"/>
                  </a:xfrm>
                  <a:prstGeom prst="rect">
                    <a:avLst/>
                  </a:prstGeom>
                </pic:spPr>
              </pic:pic>
            </a:graphicData>
          </a:graphic>
          <wp14:sizeRelH relativeFrom="page">
            <wp14:pctWidth>0</wp14:pctWidth>
          </wp14:sizeRelH>
          <wp14:sizeRelV relativeFrom="page">
            <wp14:pctHeight>0</wp14:pctHeight>
          </wp14:sizeRelV>
        </wp:anchor>
      </w:drawing>
    </w:r>
    <w:r w:rsidR="00E77176" w:rsidRPr="002F481A">
      <w:tab/>
    </w:r>
    <w:r w:rsidR="00E77176" w:rsidRPr="002F481A">
      <w:tab/>
      <w:t xml:space="preserve"> </w:t>
    </w:r>
  </w:p>
  <w:p w14:paraId="2C3CAAFB" w14:textId="0B99252B" w:rsidR="00E77176" w:rsidRDefault="00E771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216FC"/>
    <w:multiLevelType w:val="hybridMultilevel"/>
    <w:tmpl w:val="F8383E06"/>
    <w:lvl w:ilvl="0" w:tplc="E4ECBCC0">
      <w:start w:val="1"/>
      <w:numFmt w:val="bullet"/>
      <w:lvlText w:val=""/>
      <w:lvlJc w:val="left"/>
      <w:pPr>
        <w:ind w:left="720" w:hanging="360"/>
      </w:pPr>
      <w:rPr>
        <w:rFonts w:ascii="Symbol" w:hAnsi="Symbol" w:hint="default"/>
      </w:rPr>
    </w:lvl>
    <w:lvl w:ilvl="1" w:tplc="B80C43AA">
      <w:start w:val="1"/>
      <w:numFmt w:val="bullet"/>
      <w:lvlText w:val="o"/>
      <w:lvlJc w:val="left"/>
      <w:pPr>
        <w:ind w:left="1440" w:hanging="360"/>
      </w:pPr>
      <w:rPr>
        <w:rFonts w:ascii="Courier New" w:hAnsi="Courier New" w:hint="default"/>
      </w:rPr>
    </w:lvl>
    <w:lvl w:ilvl="2" w:tplc="65060FC4">
      <w:start w:val="1"/>
      <w:numFmt w:val="bullet"/>
      <w:lvlText w:val=""/>
      <w:lvlJc w:val="left"/>
      <w:pPr>
        <w:ind w:left="2160" w:hanging="360"/>
      </w:pPr>
      <w:rPr>
        <w:rFonts w:ascii="Symbol" w:hAnsi="Symbol" w:hint="default"/>
      </w:rPr>
    </w:lvl>
    <w:lvl w:ilvl="3" w:tplc="2A7EA67A">
      <w:start w:val="1"/>
      <w:numFmt w:val="bullet"/>
      <w:lvlText w:val=""/>
      <w:lvlJc w:val="left"/>
      <w:pPr>
        <w:ind w:left="2880" w:hanging="360"/>
      </w:pPr>
      <w:rPr>
        <w:rFonts w:ascii="Symbol" w:hAnsi="Symbol" w:hint="default"/>
      </w:rPr>
    </w:lvl>
    <w:lvl w:ilvl="4" w:tplc="3A705436">
      <w:start w:val="1"/>
      <w:numFmt w:val="bullet"/>
      <w:lvlText w:val="o"/>
      <w:lvlJc w:val="left"/>
      <w:pPr>
        <w:ind w:left="3600" w:hanging="360"/>
      </w:pPr>
      <w:rPr>
        <w:rFonts w:ascii="Courier New" w:hAnsi="Courier New" w:hint="default"/>
      </w:rPr>
    </w:lvl>
    <w:lvl w:ilvl="5" w:tplc="153C0530">
      <w:start w:val="1"/>
      <w:numFmt w:val="bullet"/>
      <w:lvlText w:val=""/>
      <w:lvlJc w:val="left"/>
      <w:pPr>
        <w:ind w:left="4320" w:hanging="360"/>
      </w:pPr>
      <w:rPr>
        <w:rFonts w:ascii="Wingdings" w:hAnsi="Wingdings" w:hint="default"/>
      </w:rPr>
    </w:lvl>
    <w:lvl w:ilvl="6" w:tplc="5CFA68CA">
      <w:start w:val="1"/>
      <w:numFmt w:val="bullet"/>
      <w:lvlText w:val=""/>
      <w:lvlJc w:val="left"/>
      <w:pPr>
        <w:ind w:left="5040" w:hanging="360"/>
      </w:pPr>
      <w:rPr>
        <w:rFonts w:ascii="Symbol" w:hAnsi="Symbol" w:hint="default"/>
      </w:rPr>
    </w:lvl>
    <w:lvl w:ilvl="7" w:tplc="6BAE8DD4">
      <w:start w:val="1"/>
      <w:numFmt w:val="bullet"/>
      <w:lvlText w:val="o"/>
      <w:lvlJc w:val="left"/>
      <w:pPr>
        <w:ind w:left="5760" w:hanging="360"/>
      </w:pPr>
      <w:rPr>
        <w:rFonts w:ascii="Courier New" w:hAnsi="Courier New" w:hint="default"/>
      </w:rPr>
    </w:lvl>
    <w:lvl w:ilvl="8" w:tplc="90CEC094">
      <w:start w:val="1"/>
      <w:numFmt w:val="bullet"/>
      <w:lvlText w:val=""/>
      <w:lvlJc w:val="left"/>
      <w:pPr>
        <w:ind w:left="6480" w:hanging="360"/>
      </w:pPr>
      <w:rPr>
        <w:rFonts w:ascii="Wingdings" w:hAnsi="Wingdings" w:hint="default"/>
      </w:rPr>
    </w:lvl>
  </w:abstractNum>
  <w:abstractNum w:abstractNumId="1" w15:restartNumberingAfterBreak="0">
    <w:nsid w:val="0B531750"/>
    <w:multiLevelType w:val="hybridMultilevel"/>
    <w:tmpl w:val="0C323248"/>
    <w:lvl w:ilvl="0" w:tplc="6496600A">
      <w:start w:val="1"/>
      <w:numFmt w:val="decimal"/>
      <w:lvlText w:val="%1."/>
      <w:lvlJc w:val="left"/>
      <w:pPr>
        <w:ind w:left="720" w:hanging="360"/>
      </w:pPr>
    </w:lvl>
    <w:lvl w:ilvl="1" w:tplc="F78419F2">
      <w:start w:val="1"/>
      <w:numFmt w:val="lowerLetter"/>
      <w:lvlText w:val="%2."/>
      <w:lvlJc w:val="left"/>
      <w:pPr>
        <w:ind w:left="1440" w:hanging="360"/>
      </w:pPr>
    </w:lvl>
    <w:lvl w:ilvl="2" w:tplc="BF06D4BC">
      <w:start w:val="1"/>
      <w:numFmt w:val="lowerRoman"/>
      <w:lvlText w:val="%3."/>
      <w:lvlJc w:val="right"/>
      <w:pPr>
        <w:ind w:left="2160" w:hanging="180"/>
      </w:pPr>
    </w:lvl>
    <w:lvl w:ilvl="3" w:tplc="AF3886A8">
      <w:start w:val="1"/>
      <w:numFmt w:val="decimal"/>
      <w:lvlText w:val="%4."/>
      <w:lvlJc w:val="left"/>
      <w:pPr>
        <w:ind w:left="2880" w:hanging="360"/>
      </w:pPr>
    </w:lvl>
    <w:lvl w:ilvl="4" w:tplc="529EF08E">
      <w:start w:val="1"/>
      <w:numFmt w:val="lowerLetter"/>
      <w:lvlText w:val="%5."/>
      <w:lvlJc w:val="left"/>
      <w:pPr>
        <w:ind w:left="3600" w:hanging="360"/>
      </w:pPr>
    </w:lvl>
    <w:lvl w:ilvl="5" w:tplc="38AA4C6A">
      <w:start w:val="1"/>
      <w:numFmt w:val="lowerRoman"/>
      <w:lvlText w:val="%6."/>
      <w:lvlJc w:val="right"/>
      <w:pPr>
        <w:ind w:left="4320" w:hanging="180"/>
      </w:pPr>
    </w:lvl>
    <w:lvl w:ilvl="6" w:tplc="0840D1EA">
      <w:start w:val="1"/>
      <w:numFmt w:val="decimal"/>
      <w:lvlText w:val="%7."/>
      <w:lvlJc w:val="left"/>
      <w:pPr>
        <w:ind w:left="5040" w:hanging="360"/>
      </w:pPr>
    </w:lvl>
    <w:lvl w:ilvl="7" w:tplc="9ADC7188">
      <w:start w:val="1"/>
      <w:numFmt w:val="lowerLetter"/>
      <w:lvlText w:val="%8."/>
      <w:lvlJc w:val="left"/>
      <w:pPr>
        <w:ind w:left="5760" w:hanging="360"/>
      </w:pPr>
    </w:lvl>
    <w:lvl w:ilvl="8" w:tplc="F9F4928C">
      <w:start w:val="1"/>
      <w:numFmt w:val="lowerRoman"/>
      <w:lvlText w:val="%9."/>
      <w:lvlJc w:val="right"/>
      <w:pPr>
        <w:ind w:left="6480" w:hanging="180"/>
      </w:pPr>
    </w:lvl>
  </w:abstractNum>
  <w:abstractNum w:abstractNumId="2" w15:restartNumberingAfterBreak="0">
    <w:nsid w:val="19D77A4C"/>
    <w:multiLevelType w:val="hybridMultilevel"/>
    <w:tmpl w:val="FF9E184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61B204D"/>
    <w:multiLevelType w:val="hybridMultilevel"/>
    <w:tmpl w:val="C2C485AC"/>
    <w:lvl w:ilvl="0" w:tplc="8EB8C5F0">
      <w:start w:val="1"/>
      <w:numFmt w:val="decimal"/>
      <w:lvlText w:val="%1."/>
      <w:lvlJc w:val="left"/>
      <w:pPr>
        <w:ind w:left="720" w:hanging="360"/>
      </w:pPr>
    </w:lvl>
    <w:lvl w:ilvl="1" w:tplc="0EB0D300">
      <w:start w:val="1"/>
      <w:numFmt w:val="lowerLetter"/>
      <w:lvlText w:val="%2."/>
      <w:lvlJc w:val="left"/>
      <w:pPr>
        <w:ind w:left="1440" w:hanging="360"/>
      </w:pPr>
    </w:lvl>
    <w:lvl w:ilvl="2" w:tplc="5B309BF6">
      <w:start w:val="1"/>
      <w:numFmt w:val="lowerRoman"/>
      <w:lvlText w:val="%3."/>
      <w:lvlJc w:val="right"/>
      <w:pPr>
        <w:ind w:left="2160" w:hanging="180"/>
      </w:pPr>
    </w:lvl>
    <w:lvl w:ilvl="3" w:tplc="A06CBB28">
      <w:start w:val="1"/>
      <w:numFmt w:val="decimal"/>
      <w:lvlText w:val="%4."/>
      <w:lvlJc w:val="left"/>
      <w:pPr>
        <w:ind w:left="2880" w:hanging="360"/>
      </w:pPr>
    </w:lvl>
    <w:lvl w:ilvl="4" w:tplc="6778BF9A">
      <w:start w:val="1"/>
      <w:numFmt w:val="lowerLetter"/>
      <w:lvlText w:val="%5."/>
      <w:lvlJc w:val="left"/>
      <w:pPr>
        <w:ind w:left="3600" w:hanging="360"/>
      </w:pPr>
    </w:lvl>
    <w:lvl w:ilvl="5" w:tplc="1750D8FA">
      <w:start w:val="1"/>
      <w:numFmt w:val="lowerRoman"/>
      <w:lvlText w:val="%6."/>
      <w:lvlJc w:val="right"/>
      <w:pPr>
        <w:ind w:left="4320" w:hanging="180"/>
      </w:pPr>
    </w:lvl>
    <w:lvl w:ilvl="6" w:tplc="76BED17A">
      <w:start w:val="1"/>
      <w:numFmt w:val="decimal"/>
      <w:lvlText w:val="%7."/>
      <w:lvlJc w:val="left"/>
      <w:pPr>
        <w:ind w:left="5040" w:hanging="360"/>
      </w:pPr>
    </w:lvl>
    <w:lvl w:ilvl="7" w:tplc="E642FDBA">
      <w:start w:val="1"/>
      <w:numFmt w:val="lowerLetter"/>
      <w:lvlText w:val="%8."/>
      <w:lvlJc w:val="left"/>
      <w:pPr>
        <w:ind w:left="5760" w:hanging="360"/>
      </w:pPr>
    </w:lvl>
    <w:lvl w:ilvl="8" w:tplc="70BAFC30">
      <w:start w:val="1"/>
      <w:numFmt w:val="lowerRoman"/>
      <w:lvlText w:val="%9."/>
      <w:lvlJc w:val="right"/>
      <w:pPr>
        <w:ind w:left="6480" w:hanging="180"/>
      </w:pPr>
    </w:lvl>
  </w:abstractNum>
  <w:abstractNum w:abstractNumId="4" w15:restartNumberingAfterBreak="0">
    <w:nsid w:val="26B777D7"/>
    <w:multiLevelType w:val="hybridMultilevel"/>
    <w:tmpl w:val="76FC09FE"/>
    <w:lvl w:ilvl="0" w:tplc="C166EF4A">
      <w:start w:val="1"/>
      <w:numFmt w:val="decimal"/>
      <w:lvlText w:val="%1."/>
      <w:lvlJc w:val="left"/>
      <w:pPr>
        <w:ind w:left="720" w:hanging="360"/>
      </w:pPr>
    </w:lvl>
    <w:lvl w:ilvl="1" w:tplc="752472F2">
      <w:start w:val="1"/>
      <w:numFmt w:val="lowerLetter"/>
      <w:lvlText w:val="%2."/>
      <w:lvlJc w:val="left"/>
      <w:pPr>
        <w:ind w:left="1440" w:hanging="360"/>
      </w:pPr>
    </w:lvl>
    <w:lvl w:ilvl="2" w:tplc="18B8CF70">
      <w:start w:val="1"/>
      <w:numFmt w:val="lowerRoman"/>
      <w:lvlText w:val="%3."/>
      <w:lvlJc w:val="right"/>
      <w:pPr>
        <w:ind w:left="2160" w:hanging="180"/>
      </w:pPr>
    </w:lvl>
    <w:lvl w:ilvl="3" w:tplc="9DC65344">
      <w:start w:val="1"/>
      <w:numFmt w:val="decimal"/>
      <w:lvlText w:val="%4."/>
      <w:lvlJc w:val="left"/>
      <w:pPr>
        <w:ind w:left="2880" w:hanging="360"/>
      </w:pPr>
    </w:lvl>
    <w:lvl w:ilvl="4" w:tplc="AF3AF752">
      <w:start w:val="1"/>
      <w:numFmt w:val="lowerLetter"/>
      <w:lvlText w:val="%5."/>
      <w:lvlJc w:val="left"/>
      <w:pPr>
        <w:ind w:left="3600" w:hanging="360"/>
      </w:pPr>
    </w:lvl>
    <w:lvl w:ilvl="5" w:tplc="B6C05BA4">
      <w:start w:val="1"/>
      <w:numFmt w:val="lowerRoman"/>
      <w:lvlText w:val="%6."/>
      <w:lvlJc w:val="right"/>
      <w:pPr>
        <w:ind w:left="4320" w:hanging="180"/>
      </w:pPr>
    </w:lvl>
    <w:lvl w:ilvl="6" w:tplc="05086106">
      <w:start w:val="1"/>
      <w:numFmt w:val="decimal"/>
      <w:lvlText w:val="%7."/>
      <w:lvlJc w:val="left"/>
      <w:pPr>
        <w:ind w:left="5040" w:hanging="360"/>
      </w:pPr>
    </w:lvl>
    <w:lvl w:ilvl="7" w:tplc="76CCD290">
      <w:start w:val="1"/>
      <w:numFmt w:val="lowerLetter"/>
      <w:lvlText w:val="%8."/>
      <w:lvlJc w:val="left"/>
      <w:pPr>
        <w:ind w:left="5760" w:hanging="360"/>
      </w:pPr>
    </w:lvl>
    <w:lvl w:ilvl="8" w:tplc="9C2CB06E">
      <w:start w:val="1"/>
      <w:numFmt w:val="lowerRoman"/>
      <w:lvlText w:val="%9."/>
      <w:lvlJc w:val="right"/>
      <w:pPr>
        <w:ind w:left="6480" w:hanging="180"/>
      </w:pPr>
    </w:lvl>
  </w:abstractNum>
  <w:abstractNum w:abstractNumId="5" w15:restartNumberingAfterBreak="0">
    <w:nsid w:val="2D781674"/>
    <w:multiLevelType w:val="hybridMultilevel"/>
    <w:tmpl w:val="1D0243DE"/>
    <w:lvl w:ilvl="0" w:tplc="F0EA04D4">
      <w:start w:val="1"/>
      <w:numFmt w:val="bullet"/>
      <w:lvlText w:val=""/>
      <w:lvlJc w:val="left"/>
      <w:pPr>
        <w:ind w:left="720" w:hanging="360"/>
      </w:pPr>
      <w:rPr>
        <w:rFonts w:ascii="Symbol" w:hAnsi="Symbol" w:hint="default"/>
      </w:rPr>
    </w:lvl>
    <w:lvl w:ilvl="1" w:tplc="99A61312">
      <w:start w:val="1"/>
      <w:numFmt w:val="bullet"/>
      <w:lvlText w:val="o"/>
      <w:lvlJc w:val="left"/>
      <w:pPr>
        <w:ind w:left="1440" w:hanging="360"/>
      </w:pPr>
      <w:rPr>
        <w:rFonts w:ascii="Courier New" w:hAnsi="Courier New" w:hint="default"/>
      </w:rPr>
    </w:lvl>
    <w:lvl w:ilvl="2" w:tplc="064AAA46">
      <w:start w:val="1"/>
      <w:numFmt w:val="bullet"/>
      <w:lvlText w:val=""/>
      <w:lvlJc w:val="left"/>
      <w:pPr>
        <w:ind w:left="2160" w:hanging="360"/>
      </w:pPr>
      <w:rPr>
        <w:rFonts w:ascii="Wingdings" w:hAnsi="Wingdings" w:hint="default"/>
      </w:rPr>
    </w:lvl>
    <w:lvl w:ilvl="3" w:tplc="DC14763C">
      <w:start w:val="1"/>
      <w:numFmt w:val="bullet"/>
      <w:lvlText w:val=""/>
      <w:lvlJc w:val="left"/>
      <w:pPr>
        <w:ind w:left="2880" w:hanging="360"/>
      </w:pPr>
      <w:rPr>
        <w:rFonts w:ascii="Symbol" w:hAnsi="Symbol" w:hint="default"/>
      </w:rPr>
    </w:lvl>
    <w:lvl w:ilvl="4" w:tplc="721AB296">
      <w:start w:val="1"/>
      <w:numFmt w:val="bullet"/>
      <w:lvlText w:val="o"/>
      <w:lvlJc w:val="left"/>
      <w:pPr>
        <w:ind w:left="3600" w:hanging="360"/>
      </w:pPr>
      <w:rPr>
        <w:rFonts w:ascii="Courier New" w:hAnsi="Courier New" w:hint="default"/>
      </w:rPr>
    </w:lvl>
    <w:lvl w:ilvl="5" w:tplc="B622D160">
      <w:start w:val="1"/>
      <w:numFmt w:val="bullet"/>
      <w:lvlText w:val=""/>
      <w:lvlJc w:val="left"/>
      <w:pPr>
        <w:ind w:left="4320" w:hanging="360"/>
      </w:pPr>
      <w:rPr>
        <w:rFonts w:ascii="Wingdings" w:hAnsi="Wingdings" w:hint="default"/>
      </w:rPr>
    </w:lvl>
    <w:lvl w:ilvl="6" w:tplc="DAC66E00">
      <w:start w:val="1"/>
      <w:numFmt w:val="bullet"/>
      <w:lvlText w:val=""/>
      <w:lvlJc w:val="left"/>
      <w:pPr>
        <w:ind w:left="5040" w:hanging="360"/>
      </w:pPr>
      <w:rPr>
        <w:rFonts w:ascii="Symbol" w:hAnsi="Symbol" w:hint="default"/>
      </w:rPr>
    </w:lvl>
    <w:lvl w:ilvl="7" w:tplc="5CE05FE8">
      <w:start w:val="1"/>
      <w:numFmt w:val="bullet"/>
      <w:lvlText w:val="o"/>
      <w:lvlJc w:val="left"/>
      <w:pPr>
        <w:ind w:left="5760" w:hanging="360"/>
      </w:pPr>
      <w:rPr>
        <w:rFonts w:ascii="Courier New" w:hAnsi="Courier New" w:hint="default"/>
      </w:rPr>
    </w:lvl>
    <w:lvl w:ilvl="8" w:tplc="B4F8FDE2">
      <w:start w:val="1"/>
      <w:numFmt w:val="bullet"/>
      <w:lvlText w:val=""/>
      <w:lvlJc w:val="left"/>
      <w:pPr>
        <w:ind w:left="6480" w:hanging="360"/>
      </w:pPr>
      <w:rPr>
        <w:rFonts w:ascii="Wingdings" w:hAnsi="Wingdings" w:hint="default"/>
      </w:rPr>
    </w:lvl>
  </w:abstractNum>
  <w:abstractNum w:abstractNumId="6" w15:restartNumberingAfterBreak="0">
    <w:nsid w:val="37B901C8"/>
    <w:multiLevelType w:val="hybridMultilevel"/>
    <w:tmpl w:val="004E1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A9D45B1"/>
    <w:multiLevelType w:val="hybridMultilevel"/>
    <w:tmpl w:val="A136393E"/>
    <w:lvl w:ilvl="0" w:tplc="AB46522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3F26A6"/>
    <w:multiLevelType w:val="hybridMultilevel"/>
    <w:tmpl w:val="BCFC9438"/>
    <w:lvl w:ilvl="0" w:tplc="C6C03150">
      <w:start w:val="1"/>
      <w:numFmt w:val="decimal"/>
      <w:lvlText w:val="%1."/>
      <w:lvlJc w:val="left"/>
      <w:pPr>
        <w:ind w:left="720" w:hanging="360"/>
      </w:pPr>
    </w:lvl>
    <w:lvl w:ilvl="1" w:tplc="42A8B842">
      <w:start w:val="1"/>
      <w:numFmt w:val="lowerLetter"/>
      <w:lvlText w:val="%2."/>
      <w:lvlJc w:val="left"/>
      <w:pPr>
        <w:ind w:left="1440" w:hanging="360"/>
      </w:pPr>
    </w:lvl>
    <w:lvl w:ilvl="2" w:tplc="3E2A256C">
      <w:start w:val="1"/>
      <w:numFmt w:val="lowerRoman"/>
      <w:lvlText w:val="%3."/>
      <w:lvlJc w:val="right"/>
      <w:pPr>
        <w:ind w:left="2160" w:hanging="180"/>
      </w:pPr>
    </w:lvl>
    <w:lvl w:ilvl="3" w:tplc="03D8BB9C">
      <w:start w:val="1"/>
      <w:numFmt w:val="decimal"/>
      <w:lvlText w:val="%4."/>
      <w:lvlJc w:val="left"/>
      <w:pPr>
        <w:ind w:left="2880" w:hanging="360"/>
      </w:pPr>
    </w:lvl>
    <w:lvl w:ilvl="4" w:tplc="E228A06C">
      <w:start w:val="1"/>
      <w:numFmt w:val="lowerLetter"/>
      <w:lvlText w:val="%5."/>
      <w:lvlJc w:val="left"/>
      <w:pPr>
        <w:ind w:left="3600" w:hanging="360"/>
      </w:pPr>
    </w:lvl>
    <w:lvl w:ilvl="5" w:tplc="FF8C5D8E">
      <w:start w:val="1"/>
      <w:numFmt w:val="lowerRoman"/>
      <w:lvlText w:val="%6."/>
      <w:lvlJc w:val="right"/>
      <w:pPr>
        <w:ind w:left="4320" w:hanging="180"/>
      </w:pPr>
    </w:lvl>
    <w:lvl w:ilvl="6" w:tplc="A854394C">
      <w:start w:val="1"/>
      <w:numFmt w:val="decimal"/>
      <w:lvlText w:val="%7."/>
      <w:lvlJc w:val="left"/>
      <w:pPr>
        <w:ind w:left="5040" w:hanging="360"/>
      </w:pPr>
    </w:lvl>
    <w:lvl w:ilvl="7" w:tplc="9092A8B4">
      <w:start w:val="1"/>
      <w:numFmt w:val="lowerLetter"/>
      <w:lvlText w:val="%8."/>
      <w:lvlJc w:val="left"/>
      <w:pPr>
        <w:ind w:left="5760" w:hanging="360"/>
      </w:pPr>
    </w:lvl>
    <w:lvl w:ilvl="8" w:tplc="70D402FC">
      <w:start w:val="1"/>
      <w:numFmt w:val="lowerRoman"/>
      <w:lvlText w:val="%9."/>
      <w:lvlJc w:val="right"/>
      <w:pPr>
        <w:ind w:left="6480" w:hanging="180"/>
      </w:pPr>
    </w:lvl>
  </w:abstractNum>
  <w:abstractNum w:abstractNumId="9" w15:restartNumberingAfterBreak="0">
    <w:nsid w:val="3C693E16"/>
    <w:multiLevelType w:val="hybridMultilevel"/>
    <w:tmpl w:val="17EC3940"/>
    <w:lvl w:ilvl="0" w:tplc="AB46522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192F80"/>
    <w:multiLevelType w:val="hybridMultilevel"/>
    <w:tmpl w:val="D898F5C8"/>
    <w:lvl w:ilvl="0" w:tplc="7B641A9E">
      <w:start w:val="1"/>
      <w:numFmt w:val="decimal"/>
      <w:lvlText w:val="%1."/>
      <w:lvlJc w:val="left"/>
      <w:pPr>
        <w:ind w:left="720" w:hanging="360"/>
      </w:pPr>
    </w:lvl>
    <w:lvl w:ilvl="1" w:tplc="7940EA76">
      <w:start w:val="1"/>
      <w:numFmt w:val="lowerLetter"/>
      <w:lvlText w:val="%2."/>
      <w:lvlJc w:val="left"/>
      <w:pPr>
        <w:ind w:left="1440" w:hanging="360"/>
      </w:pPr>
    </w:lvl>
    <w:lvl w:ilvl="2" w:tplc="4190B91A">
      <w:start w:val="1"/>
      <w:numFmt w:val="lowerRoman"/>
      <w:lvlText w:val="%3."/>
      <w:lvlJc w:val="right"/>
      <w:pPr>
        <w:ind w:left="2160" w:hanging="180"/>
      </w:pPr>
    </w:lvl>
    <w:lvl w:ilvl="3" w:tplc="C4440E14">
      <w:start w:val="1"/>
      <w:numFmt w:val="decimal"/>
      <w:lvlText w:val="%4."/>
      <w:lvlJc w:val="left"/>
      <w:pPr>
        <w:ind w:left="2880" w:hanging="360"/>
      </w:pPr>
    </w:lvl>
    <w:lvl w:ilvl="4" w:tplc="813AF174">
      <w:start w:val="1"/>
      <w:numFmt w:val="lowerLetter"/>
      <w:lvlText w:val="%5."/>
      <w:lvlJc w:val="left"/>
      <w:pPr>
        <w:ind w:left="3600" w:hanging="360"/>
      </w:pPr>
    </w:lvl>
    <w:lvl w:ilvl="5" w:tplc="950C81BA">
      <w:start w:val="1"/>
      <w:numFmt w:val="lowerRoman"/>
      <w:lvlText w:val="%6."/>
      <w:lvlJc w:val="right"/>
      <w:pPr>
        <w:ind w:left="4320" w:hanging="180"/>
      </w:pPr>
    </w:lvl>
    <w:lvl w:ilvl="6" w:tplc="5DFC030A">
      <w:start w:val="1"/>
      <w:numFmt w:val="decimal"/>
      <w:lvlText w:val="%7."/>
      <w:lvlJc w:val="left"/>
      <w:pPr>
        <w:ind w:left="5040" w:hanging="360"/>
      </w:pPr>
    </w:lvl>
    <w:lvl w:ilvl="7" w:tplc="CE16B28A">
      <w:start w:val="1"/>
      <w:numFmt w:val="lowerLetter"/>
      <w:lvlText w:val="%8."/>
      <w:lvlJc w:val="left"/>
      <w:pPr>
        <w:ind w:left="5760" w:hanging="360"/>
      </w:pPr>
    </w:lvl>
    <w:lvl w:ilvl="8" w:tplc="CFE646E4">
      <w:start w:val="1"/>
      <w:numFmt w:val="lowerRoman"/>
      <w:lvlText w:val="%9."/>
      <w:lvlJc w:val="right"/>
      <w:pPr>
        <w:ind w:left="6480" w:hanging="180"/>
      </w:pPr>
    </w:lvl>
  </w:abstractNum>
  <w:abstractNum w:abstractNumId="11" w15:restartNumberingAfterBreak="0">
    <w:nsid w:val="3EA87B2F"/>
    <w:multiLevelType w:val="hybridMultilevel"/>
    <w:tmpl w:val="F98E8184"/>
    <w:lvl w:ilvl="0" w:tplc="04090001">
      <w:start w:val="1"/>
      <w:numFmt w:val="bullet"/>
      <w:lvlText w:val=""/>
      <w:lvlJc w:val="left"/>
      <w:pPr>
        <w:ind w:left="1440" w:hanging="360"/>
      </w:pPr>
      <w:rPr>
        <w:rFonts w:ascii="Symbol" w:hAnsi="Symbol" w:hint="default"/>
      </w:rPr>
    </w:lvl>
    <w:lvl w:ilvl="1" w:tplc="0EB0D300">
      <w:start w:val="1"/>
      <w:numFmt w:val="lowerLetter"/>
      <w:lvlText w:val="%2."/>
      <w:lvlJc w:val="left"/>
      <w:pPr>
        <w:ind w:left="1440" w:hanging="360"/>
      </w:pPr>
    </w:lvl>
    <w:lvl w:ilvl="2" w:tplc="5B309BF6">
      <w:start w:val="1"/>
      <w:numFmt w:val="lowerRoman"/>
      <w:lvlText w:val="%3."/>
      <w:lvlJc w:val="right"/>
      <w:pPr>
        <w:ind w:left="2160" w:hanging="180"/>
      </w:pPr>
    </w:lvl>
    <w:lvl w:ilvl="3" w:tplc="A06CBB28">
      <w:start w:val="1"/>
      <w:numFmt w:val="decimal"/>
      <w:lvlText w:val="%4."/>
      <w:lvlJc w:val="left"/>
      <w:pPr>
        <w:ind w:left="2880" w:hanging="360"/>
      </w:pPr>
    </w:lvl>
    <w:lvl w:ilvl="4" w:tplc="6778BF9A">
      <w:start w:val="1"/>
      <w:numFmt w:val="lowerLetter"/>
      <w:lvlText w:val="%5."/>
      <w:lvlJc w:val="left"/>
      <w:pPr>
        <w:ind w:left="3600" w:hanging="360"/>
      </w:pPr>
    </w:lvl>
    <w:lvl w:ilvl="5" w:tplc="1750D8FA">
      <w:start w:val="1"/>
      <w:numFmt w:val="lowerRoman"/>
      <w:lvlText w:val="%6."/>
      <w:lvlJc w:val="right"/>
      <w:pPr>
        <w:ind w:left="4320" w:hanging="180"/>
      </w:pPr>
    </w:lvl>
    <w:lvl w:ilvl="6" w:tplc="76BED17A">
      <w:start w:val="1"/>
      <w:numFmt w:val="decimal"/>
      <w:lvlText w:val="%7."/>
      <w:lvlJc w:val="left"/>
      <w:pPr>
        <w:ind w:left="5040" w:hanging="360"/>
      </w:pPr>
    </w:lvl>
    <w:lvl w:ilvl="7" w:tplc="E642FDBA">
      <w:start w:val="1"/>
      <w:numFmt w:val="lowerLetter"/>
      <w:lvlText w:val="%8."/>
      <w:lvlJc w:val="left"/>
      <w:pPr>
        <w:ind w:left="5760" w:hanging="360"/>
      </w:pPr>
    </w:lvl>
    <w:lvl w:ilvl="8" w:tplc="70BAFC30">
      <w:start w:val="1"/>
      <w:numFmt w:val="lowerRoman"/>
      <w:lvlText w:val="%9."/>
      <w:lvlJc w:val="right"/>
      <w:pPr>
        <w:ind w:left="6480" w:hanging="180"/>
      </w:pPr>
    </w:lvl>
  </w:abstractNum>
  <w:abstractNum w:abstractNumId="12" w15:restartNumberingAfterBreak="0">
    <w:nsid w:val="4DA57F33"/>
    <w:multiLevelType w:val="hybridMultilevel"/>
    <w:tmpl w:val="3DF8D85E"/>
    <w:lvl w:ilvl="0" w:tplc="1DB03AFE">
      <w:start w:val="1"/>
      <w:numFmt w:val="decimal"/>
      <w:lvlText w:val="%1."/>
      <w:lvlJc w:val="left"/>
      <w:pPr>
        <w:ind w:left="720" w:hanging="360"/>
      </w:pPr>
    </w:lvl>
    <w:lvl w:ilvl="1" w:tplc="783ABB64">
      <w:start w:val="1"/>
      <w:numFmt w:val="lowerLetter"/>
      <w:lvlText w:val="%2."/>
      <w:lvlJc w:val="left"/>
      <w:pPr>
        <w:ind w:left="1440" w:hanging="360"/>
      </w:pPr>
    </w:lvl>
    <w:lvl w:ilvl="2" w:tplc="948425F0">
      <w:start w:val="1"/>
      <w:numFmt w:val="lowerRoman"/>
      <w:lvlText w:val="%3."/>
      <w:lvlJc w:val="right"/>
      <w:pPr>
        <w:ind w:left="2160" w:hanging="180"/>
      </w:pPr>
    </w:lvl>
    <w:lvl w:ilvl="3" w:tplc="CC9C36C6">
      <w:start w:val="1"/>
      <w:numFmt w:val="decimal"/>
      <w:lvlText w:val="%4."/>
      <w:lvlJc w:val="left"/>
      <w:pPr>
        <w:ind w:left="2880" w:hanging="360"/>
      </w:pPr>
    </w:lvl>
    <w:lvl w:ilvl="4" w:tplc="C0A2AF76">
      <w:start w:val="1"/>
      <w:numFmt w:val="lowerLetter"/>
      <w:lvlText w:val="%5."/>
      <w:lvlJc w:val="left"/>
      <w:pPr>
        <w:ind w:left="3600" w:hanging="360"/>
      </w:pPr>
    </w:lvl>
    <w:lvl w:ilvl="5" w:tplc="D0B2CF16">
      <w:start w:val="1"/>
      <w:numFmt w:val="lowerRoman"/>
      <w:lvlText w:val="%6."/>
      <w:lvlJc w:val="right"/>
      <w:pPr>
        <w:ind w:left="4320" w:hanging="180"/>
      </w:pPr>
    </w:lvl>
    <w:lvl w:ilvl="6" w:tplc="2AA215CC">
      <w:start w:val="1"/>
      <w:numFmt w:val="decimal"/>
      <w:lvlText w:val="%7."/>
      <w:lvlJc w:val="left"/>
      <w:pPr>
        <w:ind w:left="5040" w:hanging="360"/>
      </w:pPr>
    </w:lvl>
    <w:lvl w:ilvl="7" w:tplc="B0EA773C">
      <w:start w:val="1"/>
      <w:numFmt w:val="lowerLetter"/>
      <w:lvlText w:val="%8."/>
      <w:lvlJc w:val="left"/>
      <w:pPr>
        <w:ind w:left="5760" w:hanging="360"/>
      </w:pPr>
    </w:lvl>
    <w:lvl w:ilvl="8" w:tplc="9DB6EC06">
      <w:start w:val="1"/>
      <w:numFmt w:val="lowerRoman"/>
      <w:lvlText w:val="%9."/>
      <w:lvlJc w:val="right"/>
      <w:pPr>
        <w:ind w:left="6480" w:hanging="180"/>
      </w:pPr>
    </w:lvl>
  </w:abstractNum>
  <w:abstractNum w:abstractNumId="13" w15:restartNumberingAfterBreak="0">
    <w:nsid w:val="519D4820"/>
    <w:multiLevelType w:val="hybridMultilevel"/>
    <w:tmpl w:val="F1143A96"/>
    <w:lvl w:ilvl="0" w:tplc="AB46522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BFE6EE8"/>
    <w:multiLevelType w:val="hybridMultilevel"/>
    <w:tmpl w:val="231648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71123858">
      <w:start w:val="1"/>
      <w:numFmt w:val="lowerRoman"/>
      <w:lvlText w:val="%3."/>
      <w:lvlJc w:val="right"/>
      <w:pPr>
        <w:ind w:left="2160" w:hanging="180"/>
      </w:pPr>
    </w:lvl>
    <w:lvl w:ilvl="3" w:tplc="E6D65DD6">
      <w:start w:val="1"/>
      <w:numFmt w:val="decimal"/>
      <w:lvlText w:val="%4."/>
      <w:lvlJc w:val="left"/>
      <w:pPr>
        <w:ind w:left="2880" w:hanging="360"/>
      </w:pPr>
    </w:lvl>
    <w:lvl w:ilvl="4" w:tplc="622A5582">
      <w:start w:val="1"/>
      <w:numFmt w:val="lowerLetter"/>
      <w:lvlText w:val="%5."/>
      <w:lvlJc w:val="left"/>
      <w:pPr>
        <w:ind w:left="3600" w:hanging="360"/>
      </w:pPr>
    </w:lvl>
    <w:lvl w:ilvl="5" w:tplc="D8DC1E50">
      <w:start w:val="1"/>
      <w:numFmt w:val="lowerRoman"/>
      <w:lvlText w:val="%6."/>
      <w:lvlJc w:val="right"/>
      <w:pPr>
        <w:ind w:left="4320" w:hanging="180"/>
      </w:pPr>
    </w:lvl>
    <w:lvl w:ilvl="6" w:tplc="5BFE9566">
      <w:start w:val="1"/>
      <w:numFmt w:val="decimal"/>
      <w:lvlText w:val="%7."/>
      <w:lvlJc w:val="left"/>
      <w:pPr>
        <w:ind w:left="5040" w:hanging="360"/>
      </w:pPr>
    </w:lvl>
    <w:lvl w:ilvl="7" w:tplc="ED88FA94">
      <w:start w:val="1"/>
      <w:numFmt w:val="lowerLetter"/>
      <w:lvlText w:val="%8."/>
      <w:lvlJc w:val="left"/>
      <w:pPr>
        <w:ind w:left="5760" w:hanging="360"/>
      </w:pPr>
    </w:lvl>
    <w:lvl w:ilvl="8" w:tplc="A440C862">
      <w:start w:val="1"/>
      <w:numFmt w:val="lowerRoman"/>
      <w:lvlText w:val="%9."/>
      <w:lvlJc w:val="right"/>
      <w:pPr>
        <w:ind w:left="6480" w:hanging="180"/>
      </w:pPr>
    </w:lvl>
  </w:abstractNum>
  <w:abstractNum w:abstractNumId="15" w15:restartNumberingAfterBreak="0">
    <w:nsid w:val="6FB24F42"/>
    <w:multiLevelType w:val="hybridMultilevel"/>
    <w:tmpl w:val="D806E238"/>
    <w:lvl w:ilvl="0" w:tplc="35B8210A">
      <w:start w:val="1"/>
      <w:numFmt w:val="lowerLetter"/>
      <w:lvlText w:val="%1."/>
      <w:lvlJc w:val="left"/>
      <w:pPr>
        <w:ind w:left="720" w:hanging="360"/>
      </w:pPr>
    </w:lvl>
    <w:lvl w:ilvl="1" w:tplc="0338C566">
      <w:start w:val="1"/>
      <w:numFmt w:val="lowerLetter"/>
      <w:lvlText w:val="%2."/>
      <w:lvlJc w:val="left"/>
      <w:pPr>
        <w:ind w:left="1440" w:hanging="360"/>
      </w:pPr>
    </w:lvl>
    <w:lvl w:ilvl="2" w:tplc="6368001A">
      <w:start w:val="1"/>
      <w:numFmt w:val="lowerRoman"/>
      <w:lvlText w:val="%3."/>
      <w:lvlJc w:val="right"/>
      <w:pPr>
        <w:ind w:left="2160" w:hanging="180"/>
      </w:pPr>
    </w:lvl>
    <w:lvl w:ilvl="3" w:tplc="646035E0">
      <w:start w:val="1"/>
      <w:numFmt w:val="decimal"/>
      <w:lvlText w:val="%4."/>
      <w:lvlJc w:val="left"/>
      <w:pPr>
        <w:ind w:left="2880" w:hanging="360"/>
      </w:pPr>
    </w:lvl>
    <w:lvl w:ilvl="4" w:tplc="1B3E7E2A">
      <w:start w:val="1"/>
      <w:numFmt w:val="lowerLetter"/>
      <w:lvlText w:val="%5."/>
      <w:lvlJc w:val="left"/>
      <w:pPr>
        <w:ind w:left="3600" w:hanging="360"/>
      </w:pPr>
    </w:lvl>
    <w:lvl w:ilvl="5" w:tplc="7EFC1E32">
      <w:start w:val="1"/>
      <w:numFmt w:val="lowerRoman"/>
      <w:lvlText w:val="%6."/>
      <w:lvlJc w:val="right"/>
      <w:pPr>
        <w:ind w:left="4320" w:hanging="180"/>
      </w:pPr>
    </w:lvl>
    <w:lvl w:ilvl="6" w:tplc="A5B8F250">
      <w:start w:val="1"/>
      <w:numFmt w:val="decimal"/>
      <w:lvlText w:val="%7."/>
      <w:lvlJc w:val="left"/>
      <w:pPr>
        <w:ind w:left="5040" w:hanging="360"/>
      </w:pPr>
    </w:lvl>
    <w:lvl w:ilvl="7" w:tplc="92F8B954">
      <w:start w:val="1"/>
      <w:numFmt w:val="lowerLetter"/>
      <w:lvlText w:val="%8."/>
      <w:lvlJc w:val="left"/>
      <w:pPr>
        <w:ind w:left="5760" w:hanging="360"/>
      </w:pPr>
    </w:lvl>
    <w:lvl w:ilvl="8" w:tplc="3EF6B656">
      <w:start w:val="1"/>
      <w:numFmt w:val="lowerRoman"/>
      <w:lvlText w:val="%9."/>
      <w:lvlJc w:val="right"/>
      <w:pPr>
        <w:ind w:left="6480" w:hanging="180"/>
      </w:pPr>
    </w:lvl>
  </w:abstractNum>
  <w:abstractNum w:abstractNumId="16" w15:restartNumberingAfterBreak="0">
    <w:nsid w:val="752B37F8"/>
    <w:multiLevelType w:val="hybridMultilevel"/>
    <w:tmpl w:val="DCFC41C0"/>
    <w:lvl w:ilvl="0" w:tplc="DA8E0FA8">
      <w:start w:val="1"/>
      <w:numFmt w:val="decimal"/>
      <w:lvlText w:val="%1."/>
      <w:lvlJc w:val="left"/>
      <w:pPr>
        <w:ind w:left="720" w:hanging="360"/>
      </w:pPr>
    </w:lvl>
    <w:lvl w:ilvl="1" w:tplc="1610CD9A">
      <w:start w:val="1"/>
      <w:numFmt w:val="lowerLetter"/>
      <w:lvlText w:val="%2."/>
      <w:lvlJc w:val="left"/>
      <w:pPr>
        <w:ind w:left="1440" w:hanging="360"/>
      </w:pPr>
    </w:lvl>
    <w:lvl w:ilvl="2" w:tplc="19C4D87C">
      <w:start w:val="1"/>
      <w:numFmt w:val="lowerRoman"/>
      <w:lvlText w:val="%3."/>
      <w:lvlJc w:val="right"/>
      <w:pPr>
        <w:ind w:left="2160" w:hanging="180"/>
      </w:pPr>
    </w:lvl>
    <w:lvl w:ilvl="3" w:tplc="A508A12A">
      <w:start w:val="1"/>
      <w:numFmt w:val="decimal"/>
      <w:lvlText w:val="%4."/>
      <w:lvlJc w:val="left"/>
      <w:pPr>
        <w:ind w:left="2880" w:hanging="360"/>
      </w:pPr>
    </w:lvl>
    <w:lvl w:ilvl="4" w:tplc="4C62CDD2">
      <w:start w:val="1"/>
      <w:numFmt w:val="lowerLetter"/>
      <w:lvlText w:val="%5."/>
      <w:lvlJc w:val="left"/>
      <w:pPr>
        <w:ind w:left="3600" w:hanging="360"/>
      </w:pPr>
    </w:lvl>
    <w:lvl w:ilvl="5" w:tplc="9B40602E">
      <w:start w:val="1"/>
      <w:numFmt w:val="lowerRoman"/>
      <w:lvlText w:val="%6."/>
      <w:lvlJc w:val="right"/>
      <w:pPr>
        <w:ind w:left="4320" w:hanging="180"/>
      </w:pPr>
    </w:lvl>
    <w:lvl w:ilvl="6" w:tplc="1D720D78">
      <w:start w:val="1"/>
      <w:numFmt w:val="decimal"/>
      <w:lvlText w:val="%7."/>
      <w:lvlJc w:val="left"/>
      <w:pPr>
        <w:ind w:left="5040" w:hanging="360"/>
      </w:pPr>
    </w:lvl>
    <w:lvl w:ilvl="7" w:tplc="1A36FC2C">
      <w:start w:val="1"/>
      <w:numFmt w:val="lowerLetter"/>
      <w:lvlText w:val="%8."/>
      <w:lvlJc w:val="left"/>
      <w:pPr>
        <w:ind w:left="5760" w:hanging="360"/>
      </w:pPr>
    </w:lvl>
    <w:lvl w:ilvl="8" w:tplc="B0567656">
      <w:start w:val="1"/>
      <w:numFmt w:val="lowerRoman"/>
      <w:lvlText w:val="%9."/>
      <w:lvlJc w:val="right"/>
      <w:pPr>
        <w:ind w:left="6480" w:hanging="180"/>
      </w:pPr>
    </w:lvl>
  </w:abstractNum>
  <w:abstractNum w:abstractNumId="17" w15:restartNumberingAfterBreak="0">
    <w:nsid w:val="7B844968"/>
    <w:multiLevelType w:val="hybridMultilevel"/>
    <w:tmpl w:val="BB3EBEB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1"/>
  </w:num>
  <w:num w:numId="3">
    <w:abstractNumId w:val="10"/>
  </w:num>
  <w:num w:numId="4">
    <w:abstractNumId w:val="0"/>
  </w:num>
  <w:num w:numId="5">
    <w:abstractNumId w:val="15"/>
  </w:num>
  <w:num w:numId="6">
    <w:abstractNumId w:val="8"/>
  </w:num>
  <w:num w:numId="7">
    <w:abstractNumId w:val="14"/>
  </w:num>
  <w:num w:numId="8">
    <w:abstractNumId w:val="16"/>
  </w:num>
  <w:num w:numId="9">
    <w:abstractNumId w:val="5"/>
  </w:num>
  <w:num w:numId="10">
    <w:abstractNumId w:val="12"/>
  </w:num>
  <w:num w:numId="11">
    <w:abstractNumId w:val="3"/>
  </w:num>
  <w:num w:numId="12">
    <w:abstractNumId w:val="13"/>
  </w:num>
  <w:num w:numId="13">
    <w:abstractNumId w:val="9"/>
  </w:num>
  <w:num w:numId="14">
    <w:abstractNumId w:val="7"/>
  </w:num>
  <w:num w:numId="15">
    <w:abstractNumId w:val="17"/>
  </w:num>
  <w:num w:numId="16">
    <w:abstractNumId w:val="2"/>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DF1"/>
    <w:rsid w:val="00034BEF"/>
    <w:rsid w:val="000900F0"/>
    <w:rsid w:val="00095D41"/>
    <w:rsid w:val="000C02C3"/>
    <w:rsid w:val="001174A7"/>
    <w:rsid w:val="00120A12"/>
    <w:rsid w:val="0012337B"/>
    <w:rsid w:val="001275CC"/>
    <w:rsid w:val="00147F28"/>
    <w:rsid w:val="001731BB"/>
    <w:rsid w:val="0019661D"/>
    <w:rsid w:val="001A7F3E"/>
    <w:rsid w:val="001C00E3"/>
    <w:rsid w:val="001C296E"/>
    <w:rsid w:val="001F6572"/>
    <w:rsid w:val="00252C3F"/>
    <w:rsid w:val="00292A6E"/>
    <w:rsid w:val="002A3838"/>
    <w:rsid w:val="002C5529"/>
    <w:rsid w:val="002F481A"/>
    <w:rsid w:val="002F67F9"/>
    <w:rsid w:val="00323226"/>
    <w:rsid w:val="0039526C"/>
    <w:rsid w:val="003A27A0"/>
    <w:rsid w:val="003C2C15"/>
    <w:rsid w:val="003F4622"/>
    <w:rsid w:val="003F707C"/>
    <w:rsid w:val="0040451C"/>
    <w:rsid w:val="004169E2"/>
    <w:rsid w:val="00444446"/>
    <w:rsid w:val="004447B6"/>
    <w:rsid w:val="00450B93"/>
    <w:rsid w:val="004559CA"/>
    <w:rsid w:val="00491B2F"/>
    <w:rsid w:val="00492175"/>
    <w:rsid w:val="0049622E"/>
    <w:rsid w:val="004A5152"/>
    <w:rsid w:val="004B127D"/>
    <w:rsid w:val="004E2111"/>
    <w:rsid w:val="00500DE4"/>
    <w:rsid w:val="005030FC"/>
    <w:rsid w:val="00514A95"/>
    <w:rsid w:val="00523005"/>
    <w:rsid w:val="00527C52"/>
    <w:rsid w:val="00534013"/>
    <w:rsid w:val="0053614C"/>
    <w:rsid w:val="00541724"/>
    <w:rsid w:val="00565413"/>
    <w:rsid w:val="005B0B5E"/>
    <w:rsid w:val="00610160"/>
    <w:rsid w:val="006166BC"/>
    <w:rsid w:val="0062760B"/>
    <w:rsid w:val="00657580"/>
    <w:rsid w:val="006652C2"/>
    <w:rsid w:val="00682B43"/>
    <w:rsid w:val="00683965"/>
    <w:rsid w:val="00687EAD"/>
    <w:rsid w:val="006B3BCB"/>
    <w:rsid w:val="006C1FFC"/>
    <w:rsid w:val="006E4728"/>
    <w:rsid w:val="00716791"/>
    <w:rsid w:val="00721B19"/>
    <w:rsid w:val="00730695"/>
    <w:rsid w:val="0073400D"/>
    <w:rsid w:val="00760C20"/>
    <w:rsid w:val="00767963"/>
    <w:rsid w:val="0079100E"/>
    <w:rsid w:val="007A5DA7"/>
    <w:rsid w:val="007E0C74"/>
    <w:rsid w:val="008075E0"/>
    <w:rsid w:val="00840DF1"/>
    <w:rsid w:val="00894B33"/>
    <w:rsid w:val="008A02B6"/>
    <w:rsid w:val="008C495A"/>
    <w:rsid w:val="008E3D30"/>
    <w:rsid w:val="00910C74"/>
    <w:rsid w:val="0091148D"/>
    <w:rsid w:val="009328AF"/>
    <w:rsid w:val="009379E3"/>
    <w:rsid w:val="00975435"/>
    <w:rsid w:val="00975F08"/>
    <w:rsid w:val="009E63C7"/>
    <w:rsid w:val="009F554E"/>
    <w:rsid w:val="00A06B08"/>
    <w:rsid w:val="00A2089D"/>
    <w:rsid w:val="00A20E2F"/>
    <w:rsid w:val="00A212B7"/>
    <w:rsid w:val="00A24DB3"/>
    <w:rsid w:val="00A26D1B"/>
    <w:rsid w:val="00A3391B"/>
    <w:rsid w:val="00A41D26"/>
    <w:rsid w:val="00A51918"/>
    <w:rsid w:val="00A711D7"/>
    <w:rsid w:val="00A7203A"/>
    <w:rsid w:val="00AB46FA"/>
    <w:rsid w:val="00AC3344"/>
    <w:rsid w:val="00AD354B"/>
    <w:rsid w:val="00AE7F00"/>
    <w:rsid w:val="00AF2B89"/>
    <w:rsid w:val="00AF2E73"/>
    <w:rsid w:val="00B06F92"/>
    <w:rsid w:val="00B117BA"/>
    <w:rsid w:val="00B1389A"/>
    <w:rsid w:val="00B63CE6"/>
    <w:rsid w:val="00BC0A3C"/>
    <w:rsid w:val="00BD060F"/>
    <w:rsid w:val="00BD1950"/>
    <w:rsid w:val="00BE2065"/>
    <w:rsid w:val="00BE74EC"/>
    <w:rsid w:val="00BF6B33"/>
    <w:rsid w:val="00C04760"/>
    <w:rsid w:val="00C04D3E"/>
    <w:rsid w:val="00C326DB"/>
    <w:rsid w:val="00C70CB0"/>
    <w:rsid w:val="00C868CB"/>
    <w:rsid w:val="00CA1FD9"/>
    <w:rsid w:val="00CD4854"/>
    <w:rsid w:val="00CE0480"/>
    <w:rsid w:val="00CE50EC"/>
    <w:rsid w:val="00CF6A4E"/>
    <w:rsid w:val="00CF6FA4"/>
    <w:rsid w:val="00D34421"/>
    <w:rsid w:val="00D5445E"/>
    <w:rsid w:val="00D55E08"/>
    <w:rsid w:val="00D62A5B"/>
    <w:rsid w:val="00D67816"/>
    <w:rsid w:val="00D709BF"/>
    <w:rsid w:val="00D8048C"/>
    <w:rsid w:val="00DC5EAB"/>
    <w:rsid w:val="00DD1CDF"/>
    <w:rsid w:val="00DD577E"/>
    <w:rsid w:val="00DD6FB6"/>
    <w:rsid w:val="00DD7F98"/>
    <w:rsid w:val="00DF004B"/>
    <w:rsid w:val="00E2673B"/>
    <w:rsid w:val="00E5432D"/>
    <w:rsid w:val="00E60755"/>
    <w:rsid w:val="00E61589"/>
    <w:rsid w:val="00E626E1"/>
    <w:rsid w:val="00E649C3"/>
    <w:rsid w:val="00E67158"/>
    <w:rsid w:val="00E72E66"/>
    <w:rsid w:val="00E77176"/>
    <w:rsid w:val="00E9409E"/>
    <w:rsid w:val="00EB152D"/>
    <w:rsid w:val="00ED3802"/>
    <w:rsid w:val="00ED6E62"/>
    <w:rsid w:val="00EE52D6"/>
    <w:rsid w:val="00EE5BBA"/>
    <w:rsid w:val="00F1128D"/>
    <w:rsid w:val="00F1352B"/>
    <w:rsid w:val="00F3598E"/>
    <w:rsid w:val="00F42D9B"/>
    <w:rsid w:val="00F54619"/>
    <w:rsid w:val="00F61151"/>
    <w:rsid w:val="00F82634"/>
    <w:rsid w:val="00FA3D53"/>
    <w:rsid w:val="00FD5106"/>
    <w:rsid w:val="0944661C"/>
    <w:rsid w:val="0DAE41AB"/>
    <w:rsid w:val="0F672E52"/>
    <w:rsid w:val="3B64DFBB"/>
    <w:rsid w:val="69FD9D77"/>
    <w:rsid w:val="7C023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C9717"/>
  <w14:defaultImageDpi w14:val="32767"/>
  <w15:chartTrackingRefBased/>
  <w15:docId w15:val="{23D96944-CB4E-6D40-B5DC-078CB96B7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868CB"/>
    <w:rPr>
      <w:rFonts w:ascii="Arial" w:eastAsia="Times New Roman" w:hAnsi="Arial" w:cs="Times New Roman"/>
    </w:rPr>
  </w:style>
  <w:style w:type="paragraph" w:styleId="Heading1">
    <w:name w:val="heading 1"/>
    <w:basedOn w:val="Normal"/>
    <w:next w:val="Normal"/>
    <w:link w:val="Heading1Char"/>
    <w:uiPriority w:val="9"/>
    <w:qFormat/>
    <w:rsid w:val="005340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40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401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6FA"/>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E77176"/>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77176"/>
  </w:style>
  <w:style w:type="paragraph" w:styleId="Footer">
    <w:name w:val="footer"/>
    <w:basedOn w:val="Normal"/>
    <w:link w:val="FooterChar"/>
    <w:uiPriority w:val="99"/>
    <w:unhideWhenUsed/>
    <w:rsid w:val="00E77176"/>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77176"/>
  </w:style>
  <w:style w:type="paragraph" w:styleId="BalloonText">
    <w:name w:val="Balloon Text"/>
    <w:basedOn w:val="Normal"/>
    <w:link w:val="BalloonTextChar"/>
    <w:uiPriority w:val="99"/>
    <w:semiHidden/>
    <w:unhideWhenUsed/>
    <w:rsid w:val="00E77176"/>
    <w:rPr>
      <w:rFonts w:eastAsiaTheme="minorHAnsi"/>
      <w:sz w:val="18"/>
      <w:szCs w:val="18"/>
    </w:rPr>
  </w:style>
  <w:style w:type="character" w:customStyle="1" w:styleId="BalloonTextChar">
    <w:name w:val="Balloon Text Char"/>
    <w:basedOn w:val="DefaultParagraphFont"/>
    <w:link w:val="BalloonText"/>
    <w:uiPriority w:val="99"/>
    <w:semiHidden/>
    <w:rsid w:val="00E77176"/>
    <w:rPr>
      <w:rFonts w:ascii="Times New Roman" w:hAnsi="Times New Roman" w:cs="Times New Roman"/>
      <w:sz w:val="18"/>
      <w:szCs w:val="18"/>
    </w:rPr>
  </w:style>
  <w:style w:type="character" w:styleId="Hyperlink">
    <w:name w:val="Hyperlink"/>
    <w:basedOn w:val="DefaultParagraphFont"/>
    <w:uiPriority w:val="99"/>
    <w:unhideWhenUsed/>
    <w:rsid w:val="006166BC"/>
    <w:rPr>
      <w:color w:val="0000FF"/>
      <w:u w:val="single"/>
    </w:rPr>
  </w:style>
  <w:style w:type="character" w:customStyle="1" w:styleId="UnresolvedMention1">
    <w:name w:val="Unresolved Mention1"/>
    <w:basedOn w:val="DefaultParagraphFont"/>
    <w:uiPriority w:val="99"/>
    <w:rsid w:val="006166BC"/>
    <w:rPr>
      <w:color w:val="605E5C"/>
      <w:shd w:val="clear" w:color="auto" w:fill="E1DFDD"/>
    </w:rPr>
  </w:style>
  <w:style w:type="character" w:styleId="FollowedHyperlink">
    <w:name w:val="FollowedHyperlink"/>
    <w:basedOn w:val="DefaultParagraphFont"/>
    <w:uiPriority w:val="99"/>
    <w:semiHidden/>
    <w:unhideWhenUsed/>
    <w:rsid w:val="008C495A"/>
    <w:rPr>
      <w:color w:val="954F72" w:themeColor="followedHyperlink"/>
      <w:u w:val="single"/>
    </w:rPr>
  </w:style>
  <w:style w:type="character" w:styleId="UnresolvedMention">
    <w:name w:val="Unresolved Mention"/>
    <w:basedOn w:val="DefaultParagraphFont"/>
    <w:uiPriority w:val="99"/>
    <w:rsid w:val="00F42D9B"/>
    <w:rPr>
      <w:color w:val="605E5C"/>
      <w:shd w:val="clear" w:color="auto" w:fill="E1DFDD"/>
    </w:rPr>
  </w:style>
  <w:style w:type="character" w:customStyle="1" w:styleId="Heading1Char">
    <w:name w:val="Heading 1 Char"/>
    <w:basedOn w:val="DefaultParagraphFont"/>
    <w:link w:val="Heading1"/>
    <w:uiPriority w:val="9"/>
    <w:rsid w:val="0053401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340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34013"/>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semiHidden/>
    <w:unhideWhenUsed/>
    <w:rsid w:val="0073400D"/>
    <w:rPr>
      <w:sz w:val="20"/>
      <w:szCs w:val="20"/>
    </w:rPr>
  </w:style>
  <w:style w:type="character" w:customStyle="1" w:styleId="FootnoteTextChar">
    <w:name w:val="Footnote Text Char"/>
    <w:basedOn w:val="DefaultParagraphFont"/>
    <w:link w:val="FootnoteText"/>
    <w:uiPriority w:val="99"/>
    <w:semiHidden/>
    <w:rsid w:val="0073400D"/>
    <w:rPr>
      <w:rFonts w:ascii="Arial" w:eastAsia="Times New Roman" w:hAnsi="Arial" w:cs="Times New Roman"/>
      <w:sz w:val="20"/>
      <w:szCs w:val="20"/>
    </w:rPr>
  </w:style>
  <w:style w:type="character" w:styleId="FootnoteReference">
    <w:name w:val="footnote reference"/>
    <w:basedOn w:val="DefaultParagraphFont"/>
    <w:uiPriority w:val="99"/>
    <w:semiHidden/>
    <w:unhideWhenUsed/>
    <w:rsid w:val="007340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500141">
      <w:bodyDiv w:val="1"/>
      <w:marLeft w:val="0"/>
      <w:marRight w:val="0"/>
      <w:marTop w:val="0"/>
      <w:marBottom w:val="0"/>
      <w:divBdr>
        <w:top w:val="none" w:sz="0" w:space="0" w:color="auto"/>
        <w:left w:val="none" w:sz="0" w:space="0" w:color="auto"/>
        <w:bottom w:val="none" w:sz="0" w:space="0" w:color="auto"/>
        <w:right w:val="none" w:sz="0" w:space="0" w:color="auto"/>
      </w:divBdr>
      <w:divsChild>
        <w:div w:id="891428397">
          <w:marLeft w:val="0"/>
          <w:marRight w:val="0"/>
          <w:marTop w:val="0"/>
          <w:marBottom w:val="0"/>
          <w:divBdr>
            <w:top w:val="none" w:sz="0" w:space="0" w:color="auto"/>
            <w:left w:val="none" w:sz="0" w:space="0" w:color="auto"/>
            <w:bottom w:val="none" w:sz="0" w:space="0" w:color="auto"/>
            <w:right w:val="none" w:sz="0" w:space="0" w:color="auto"/>
          </w:divBdr>
        </w:div>
        <w:div w:id="595211579">
          <w:marLeft w:val="0"/>
          <w:marRight w:val="0"/>
          <w:marTop w:val="0"/>
          <w:marBottom w:val="0"/>
          <w:divBdr>
            <w:top w:val="none" w:sz="0" w:space="0" w:color="auto"/>
            <w:left w:val="none" w:sz="0" w:space="0" w:color="auto"/>
            <w:bottom w:val="none" w:sz="0" w:space="0" w:color="auto"/>
            <w:right w:val="none" w:sz="0" w:space="0" w:color="auto"/>
          </w:divBdr>
        </w:div>
        <w:div w:id="586382733">
          <w:marLeft w:val="0"/>
          <w:marRight w:val="0"/>
          <w:marTop w:val="0"/>
          <w:marBottom w:val="0"/>
          <w:divBdr>
            <w:top w:val="none" w:sz="0" w:space="0" w:color="auto"/>
            <w:left w:val="none" w:sz="0" w:space="0" w:color="auto"/>
            <w:bottom w:val="none" w:sz="0" w:space="0" w:color="auto"/>
            <w:right w:val="none" w:sz="0" w:space="0" w:color="auto"/>
          </w:divBdr>
        </w:div>
        <w:div w:id="1198857112">
          <w:marLeft w:val="0"/>
          <w:marRight w:val="0"/>
          <w:marTop w:val="0"/>
          <w:marBottom w:val="0"/>
          <w:divBdr>
            <w:top w:val="none" w:sz="0" w:space="0" w:color="auto"/>
            <w:left w:val="none" w:sz="0" w:space="0" w:color="auto"/>
            <w:bottom w:val="none" w:sz="0" w:space="0" w:color="auto"/>
            <w:right w:val="none" w:sz="0" w:space="0" w:color="auto"/>
          </w:divBdr>
        </w:div>
      </w:divsChild>
    </w:div>
    <w:div w:id="858548253">
      <w:bodyDiv w:val="1"/>
      <w:marLeft w:val="0"/>
      <w:marRight w:val="0"/>
      <w:marTop w:val="0"/>
      <w:marBottom w:val="0"/>
      <w:divBdr>
        <w:top w:val="none" w:sz="0" w:space="0" w:color="auto"/>
        <w:left w:val="none" w:sz="0" w:space="0" w:color="auto"/>
        <w:bottom w:val="none" w:sz="0" w:space="0" w:color="auto"/>
        <w:right w:val="none" w:sz="0" w:space="0" w:color="auto"/>
      </w:divBdr>
    </w:div>
    <w:div w:id="1451626722">
      <w:bodyDiv w:val="1"/>
      <w:marLeft w:val="0"/>
      <w:marRight w:val="0"/>
      <w:marTop w:val="0"/>
      <w:marBottom w:val="0"/>
      <w:divBdr>
        <w:top w:val="none" w:sz="0" w:space="0" w:color="auto"/>
        <w:left w:val="none" w:sz="0" w:space="0" w:color="auto"/>
        <w:bottom w:val="none" w:sz="0" w:space="0" w:color="auto"/>
        <w:right w:val="none" w:sz="0" w:space="0" w:color="auto"/>
      </w:divBdr>
      <w:divsChild>
        <w:div w:id="1076174015">
          <w:marLeft w:val="0"/>
          <w:marRight w:val="0"/>
          <w:marTop w:val="0"/>
          <w:marBottom w:val="0"/>
          <w:divBdr>
            <w:top w:val="none" w:sz="0" w:space="0" w:color="auto"/>
            <w:left w:val="none" w:sz="0" w:space="0" w:color="auto"/>
            <w:bottom w:val="none" w:sz="0" w:space="0" w:color="auto"/>
            <w:right w:val="none" w:sz="0" w:space="0" w:color="auto"/>
          </w:divBdr>
        </w:div>
        <w:div w:id="1345473367">
          <w:marLeft w:val="0"/>
          <w:marRight w:val="0"/>
          <w:marTop w:val="0"/>
          <w:marBottom w:val="0"/>
          <w:divBdr>
            <w:top w:val="none" w:sz="0" w:space="0" w:color="auto"/>
            <w:left w:val="none" w:sz="0" w:space="0" w:color="auto"/>
            <w:bottom w:val="none" w:sz="0" w:space="0" w:color="auto"/>
            <w:right w:val="none" w:sz="0" w:space="0" w:color="auto"/>
          </w:divBdr>
        </w:div>
        <w:div w:id="1443380747">
          <w:marLeft w:val="0"/>
          <w:marRight w:val="0"/>
          <w:marTop w:val="0"/>
          <w:marBottom w:val="0"/>
          <w:divBdr>
            <w:top w:val="none" w:sz="0" w:space="0" w:color="auto"/>
            <w:left w:val="none" w:sz="0" w:space="0" w:color="auto"/>
            <w:bottom w:val="none" w:sz="0" w:space="0" w:color="auto"/>
            <w:right w:val="none" w:sz="0" w:space="0" w:color="auto"/>
          </w:divBdr>
        </w:div>
        <w:div w:id="1276325537">
          <w:marLeft w:val="0"/>
          <w:marRight w:val="0"/>
          <w:marTop w:val="0"/>
          <w:marBottom w:val="0"/>
          <w:divBdr>
            <w:top w:val="none" w:sz="0" w:space="0" w:color="auto"/>
            <w:left w:val="none" w:sz="0" w:space="0" w:color="auto"/>
            <w:bottom w:val="none" w:sz="0" w:space="0" w:color="auto"/>
            <w:right w:val="none" w:sz="0" w:space="0" w:color="auto"/>
          </w:divBdr>
        </w:div>
        <w:div w:id="1986423177">
          <w:marLeft w:val="0"/>
          <w:marRight w:val="0"/>
          <w:marTop w:val="0"/>
          <w:marBottom w:val="0"/>
          <w:divBdr>
            <w:top w:val="none" w:sz="0" w:space="0" w:color="auto"/>
            <w:left w:val="none" w:sz="0" w:space="0" w:color="auto"/>
            <w:bottom w:val="none" w:sz="0" w:space="0" w:color="auto"/>
            <w:right w:val="none" w:sz="0" w:space="0" w:color="auto"/>
          </w:divBdr>
        </w:div>
        <w:div w:id="1655832999">
          <w:marLeft w:val="0"/>
          <w:marRight w:val="0"/>
          <w:marTop w:val="0"/>
          <w:marBottom w:val="0"/>
          <w:divBdr>
            <w:top w:val="none" w:sz="0" w:space="0" w:color="auto"/>
            <w:left w:val="none" w:sz="0" w:space="0" w:color="auto"/>
            <w:bottom w:val="none" w:sz="0" w:space="0" w:color="auto"/>
            <w:right w:val="none" w:sz="0" w:space="0" w:color="auto"/>
          </w:divBdr>
        </w:div>
        <w:div w:id="2015375467">
          <w:marLeft w:val="0"/>
          <w:marRight w:val="0"/>
          <w:marTop w:val="0"/>
          <w:marBottom w:val="0"/>
          <w:divBdr>
            <w:top w:val="none" w:sz="0" w:space="0" w:color="auto"/>
            <w:left w:val="none" w:sz="0" w:space="0" w:color="auto"/>
            <w:bottom w:val="none" w:sz="0" w:space="0" w:color="auto"/>
            <w:right w:val="none" w:sz="0" w:space="0" w:color="auto"/>
          </w:divBdr>
        </w:div>
        <w:div w:id="401831055">
          <w:marLeft w:val="0"/>
          <w:marRight w:val="0"/>
          <w:marTop w:val="0"/>
          <w:marBottom w:val="0"/>
          <w:divBdr>
            <w:top w:val="none" w:sz="0" w:space="0" w:color="auto"/>
            <w:left w:val="none" w:sz="0" w:space="0" w:color="auto"/>
            <w:bottom w:val="none" w:sz="0" w:space="0" w:color="auto"/>
            <w:right w:val="none" w:sz="0" w:space="0" w:color="auto"/>
          </w:divBdr>
        </w:div>
        <w:div w:id="723723410">
          <w:marLeft w:val="0"/>
          <w:marRight w:val="0"/>
          <w:marTop w:val="0"/>
          <w:marBottom w:val="0"/>
          <w:divBdr>
            <w:top w:val="none" w:sz="0" w:space="0" w:color="auto"/>
            <w:left w:val="none" w:sz="0" w:space="0" w:color="auto"/>
            <w:bottom w:val="none" w:sz="0" w:space="0" w:color="auto"/>
            <w:right w:val="none" w:sz="0" w:space="0" w:color="auto"/>
          </w:divBdr>
        </w:div>
        <w:div w:id="2058386811">
          <w:marLeft w:val="0"/>
          <w:marRight w:val="0"/>
          <w:marTop w:val="0"/>
          <w:marBottom w:val="0"/>
          <w:divBdr>
            <w:top w:val="none" w:sz="0" w:space="0" w:color="auto"/>
            <w:left w:val="none" w:sz="0" w:space="0" w:color="auto"/>
            <w:bottom w:val="none" w:sz="0" w:space="0" w:color="auto"/>
            <w:right w:val="none" w:sz="0" w:space="0" w:color="auto"/>
          </w:divBdr>
        </w:div>
        <w:div w:id="282270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anainc.box.com/s/zjn12n874im2poe1t1ljs0m2260ar8w3"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maanainc.box.com/s/g8ot6hgzkq7ppbe567dclstgmasp5mfk" TargetMode="External"/><Relationship Id="rId4" Type="http://schemas.openxmlformats.org/officeDocument/2006/relationships/settings" Target="settings.xml"/><Relationship Id="rId9" Type="http://schemas.openxmlformats.org/officeDocument/2006/relationships/hyperlink" Target="https://maanainc.box.com/s/5llugbef3pn21em3bmyx987vosavll1b"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30723F3F-D7A2-5143-98C4-C3209BDD3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781</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Canon</dc:creator>
  <cp:keywords/>
  <dc:description/>
  <cp:lastModifiedBy>Javier Canon</cp:lastModifiedBy>
  <cp:revision>5</cp:revision>
  <dcterms:created xsi:type="dcterms:W3CDTF">2019-03-26T22:30:00Z</dcterms:created>
  <dcterms:modified xsi:type="dcterms:W3CDTF">2019-03-26T22:44:00Z</dcterms:modified>
</cp:coreProperties>
</file>