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Heiti SC"/>
          <w:b/>
          <w:color w:val="000000"/>
          <w:sz w:val="52"/>
        </w:rPr>
        <w:t>agent18 运行机制与实现综述</w:t>
      </w:r>
    </w:p>
    <w:p>
      <w:r>
        <w:rPr>
          <w:rFonts w:ascii="Arial" w:hAnsi="Arial" w:eastAsia="Heiti SC"/>
          <w:b w:val="0"/>
          <w:color w:val="000000"/>
          <w:sz w:val="22"/>
        </w:rPr>
        <w:t>版本：0.2.0 · 第二轮研发交付 · 2026-09-15</w:t>
      </w:r>
    </w:p>
    <w:p>
      <w:r>
        <w:rPr>
          <w:rFonts w:ascii="Arial" w:hAnsi="Arial" w:eastAsia="Heiti SC"/>
          <w:b w:val="0"/>
          <w:color w:val="000000"/>
          <w:sz w:val="22"/>
        </w:rPr>
        <w:t>本文面向产品负责人、研发和接入方，说明当前代码怎样运行、已经实现什么、如何验证，以及距离完整产品还有哪些工作。事实基线为本地工作区、数据库迁移 001 / 002 和本轮验收；架构规划中的未来能力另行标注。</w:t>
      </w:r>
    </w:p>
    <w:p>
      <w:pPr>
        <w:pStyle w:val="Heading1"/>
      </w:pPr>
      <w:r>
        <w:t>1 当前产品能做什么</w:t>
      </w:r>
    </w:p>
    <w:p>
      <w:r>
        <w:rPr>
          <w:rFonts w:ascii="Arial" w:hAnsi="Arial" w:eastAsia="Heiti SC"/>
          <w:b w:val="0"/>
          <w:color w:val="000000"/>
          <w:sz w:val="22"/>
        </w:rPr>
        <w:t>agent18 的目标是嵌入已有 SaaS，把客户问题与知识、业务数据、运行时证据和工程修复连接起来。总体方向是 Ask → Answer → Investigate → Diagnose → Resolve → Fix，按客户已有系统逐步接入。</w:t>
      </w:r>
    </w:p>
    <w:p>
      <w:r>
        <w:rPr>
          <w:rFonts w:ascii="Arial" w:hAnsi="Arial" w:eastAsia="Heiti SC"/>
          <w:b/>
          <w:color w:val="000000"/>
          <w:sz w:val="22"/>
        </w:rPr>
        <w:t>当前交付的是这条长链路的基础部分。</w:t>
      </w:r>
      <w:r>
        <w:rPr>
          <w:rFonts w:ascii="Arial" w:hAnsi="Arial" w:eastAsia="Heiti SC"/>
          <w:b w:val="0"/>
          <w:color w:val="000000"/>
          <w:sz w:val="22"/>
        </w:rPr>
        <w:t xml:space="preserve"> 客户可报告问题、查询自己的记录、检索演示资料、查看引用和审计，并取消或重新发起调查。执行由服务端限定的工作流完成；没有真实模型推理、动态任务规划或代码修复。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2333"/>
        <w:gridCol w:w="7747"/>
      </w:tblGrid>
      <w:tr>
        <w:trPr>
          <w:cantSplit/>
          <w:tblHeader/>
        </w:trPr>
        <w:tc>
          <w:tcPr>
            <w:tcW w:type="dxa" w:w="2333"/>
            <w:vAlign w:val="center"/>
            <w:shd w:fill="17365D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/>
                <w:color w:val="FFFFFF"/>
                <w:sz w:val="21"/>
              </w:rPr>
              <w:t>能力</w:t>
            </w:r>
          </w:p>
        </w:tc>
        <w:tc>
          <w:tcPr>
            <w:tcW w:type="dxa" w:w="7747"/>
            <w:vAlign w:val="center"/>
            <w:shd w:fill="17365D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/>
                <w:color w:val="FFFFFF"/>
                <w:sz w:val="21"/>
              </w:rPr>
              <w:t>0.2.0 的实际行为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客户支持入口</w:t>
            </w:r>
          </w:p>
        </w:tc>
        <w:tc>
          <w:tcPr>
            <w:tcW w:type="dxa" w:w="7747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React Console + Headless SDK；报告、列表、详情、知识检索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身份与数据隔离</w:t>
            </w:r>
          </w:p>
        </w:tc>
        <w:tc>
          <w:tcPr>
            <w:tcW w:type="dxa" w:w="7747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短期 JWT；组织 / 项目 / 租户 / 用户范围；数据库 FORCE RLS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持久化调查</w:t>
            </w:r>
          </w:p>
        </w:tc>
        <w:tc>
          <w:tcPr>
            <w:tcW w:type="dxa" w:w="7747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Case、Run、outbox 同事务；独立 Worker；重投去重与恢复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工具与证据</w:t>
            </w:r>
          </w:p>
        </w:tc>
        <w:tc>
          <w:tcPr>
            <w:tcW w:type="dxa" w:w="7747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OPA 默认拒绝；只开放已审核的只读知识检索；来源和输出校验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本轮新增</w:t>
            </w:r>
          </w:p>
        </w:tc>
        <w:tc>
          <w:tcPr>
            <w:tcW w:type="dxa" w:w="7747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取消、有限重试、执行记录、预算限制、队列失败状态收敛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当前资料来源</w:t>
            </w:r>
          </w:p>
        </w:tc>
        <w:tc>
          <w:tcPr>
            <w:tcW w:type="dxa" w:w="7747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3 篇明确标识的合成知识，返回原文及版本；未接入真实知识库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尚未提供</w:t>
            </w:r>
          </w:p>
        </w:tc>
        <w:tc>
          <w:tcPr>
            <w:tcW w:type="dxa" w:w="7747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生成式回答、业务查询、日志 / Trace、RCA、Sandbox、审批与 PR</w:t>
            </w:r>
          </w:p>
        </w:tc>
      </w:tr>
    </w:tbl>
    <w:p>
      <w:pPr>
        <w:spacing w:after="0"/>
      </w:pPr>
    </w:p>
    <w:p>
      <w:r>
        <w:rPr>
          <w:rFonts w:ascii="Arial" w:hAnsi="Arial" w:eastAsia="Heiti SC"/>
          <w:b/>
          <w:color w:val="000000"/>
          <w:sz w:val="22"/>
        </w:rPr>
        <w:t>完成调查不代表解决故障。</w:t>
      </w:r>
      <w:r>
        <w:rPr>
          <w:rFonts w:ascii="Arial" w:hAnsi="Arial" w:eastAsia="Heiti SC"/>
          <w:b w:val="0"/>
          <w:color w:val="000000"/>
          <w:sz w:val="22"/>
        </w:rPr>
        <w:t xml:space="preserve"> 当前 completed 表示资料检索完成；Case 随后进入 needs_human，界面显示“待人工跟进”。取消也保留问题和历史，不会把问题标为已解决。</w:t>
      </w:r>
    </w:p>
    <w:p>
      <w:r>
        <w:rPr>
          <w:rFonts w:ascii="Arial" w:hAnsi="Arial" w:eastAsia="Heiti SC"/>
          <w:b w:val="0"/>
          <w:color w:val="000000"/>
          <w:sz w:val="22"/>
        </w:rPr>
        <w:t>当前仍处于 M0 基础建设阶段，M0 整体尚未结项。这是可运行的本地开发版本，尚未发布远程仓库、npm 包或公共镜像。</w:t>
      </w:r>
    </w:p>
    <w:p>
      <w:r>
        <w:br w:type="page"/>
      </w:r>
    </w:p>
    <w:p>
      <w:pPr>
        <w:pStyle w:val="Heading1"/>
      </w:pPr>
      <w:r>
        <w:t>2 系统由哪些部分组成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517036"/>
            <wp:docPr id="1" name="Picture 1" descr="agent18 当前执行链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-run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17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Heiti SC"/>
          <w:b w:val="0"/>
          <w:color w:val="000000"/>
          <w:sz w:val="20"/>
        </w:rPr>
        <w:t>图 1：0.2.0 已实现的执行链路。Core 内的模块在图中展开显示，并非每个框都是独立服务。</w:t>
      </w:r>
    </w:p>
    <w:p>
      <w:r>
        <w:rPr>
          <w:rFonts w:ascii="Arial" w:hAnsi="Arial" w:eastAsia="Heiti SC"/>
          <w:b/>
          <w:color w:val="000000"/>
          <w:sz w:val="22"/>
        </w:rPr>
        <w:t>六个 Compose 单元。</w:t>
      </w:r>
      <w:r>
        <w:rPr>
          <w:rFonts w:ascii="Arial" w:hAnsi="Arial" w:eastAsia="Heiti SC"/>
          <w:b w:val="0"/>
          <w:color w:val="000000"/>
          <w:sz w:val="22"/>
        </w:rPr>
        <w:t xml:space="preserve"> Server 提供客户 API、内部执行入口和 Console 静态资源；Worker 消费 pg-boss 任务；PostgreSQL 保存业务数据和队列；OPA 评估工具策略；identity-demo 独立签发合成身份 Token；migrate 是运行完即退出的一次性迁移任务。</w:t>
      </w:r>
    </w:p>
    <w:p>
      <w:r>
        <w:rPr>
          <w:rFonts w:ascii="Arial" w:hAnsi="Arial" w:eastAsia="Heiti SC"/>
          <w:b/>
          <w:color w:val="000000"/>
          <w:sz w:val="22"/>
        </w:rPr>
        <w:t>Worker 负责调度，Core 负责执行。</w:t>
      </w:r>
      <w:r>
        <w:rPr>
          <w:rFonts w:ascii="Arial" w:hAnsi="Arial" w:eastAsia="Heiti SC"/>
          <w:b w:val="0"/>
          <w:color w:val="000000"/>
          <w:sz w:val="22"/>
        </w:rPr>
        <w:t xml:space="preserve"> Worker 不直接读取 Case、查询知识或持有客户凭据。它只拿到 dispatch ID，向 Core 领取短期租约，再请求 Core 执行对应 Run。Dispatcher、RunService 和 Gateway 均属于 Server 进程。</w:t>
      </w:r>
    </w:p>
    <w:p>
      <w:r>
        <w:rPr>
          <w:rFonts w:ascii="Arial" w:hAnsi="Arial" w:eastAsia="Heiti SC"/>
          <w:b/>
          <w:color w:val="000000"/>
          <w:sz w:val="22"/>
        </w:rPr>
        <w:t>权限检查分两处。</w:t>
      </w:r>
      <w:r>
        <w:rPr>
          <w:rFonts w:ascii="Arial" w:hAnsi="Arial" w:eastAsia="Heiti SC"/>
          <w:b w:val="0"/>
          <w:color w:val="000000"/>
          <w:sz w:val="22"/>
        </w:rPr>
        <w:t xml:space="preserve"> Core 通过认证和数据库 RLS 限制可访问的数据；Gateway 在调用 Provider 前执行 OPA 策略与审计，返回后再次校验来源和可见范围。演示签发器的私钥只挂载给签发器，Core 仅持有公钥。</w:t>
      </w:r>
    </w:p>
    <w:p>
      <w:r>
        <w:br w:type="page"/>
      </w:r>
    </w:p>
    <w:p>
      <w:pPr>
        <w:pStyle w:val="Heading1"/>
      </w:pPr>
      <w:r>
        <w:t>3 一次问题报告如何运行</w:t>
      </w:r>
    </w:p>
    <w:p>
      <w:pPr>
        <w:ind w:left="288" w:hanging="288"/>
      </w:pPr>
      <w:r>
        <w:rPr>
          <w:rFonts w:ascii="Arial" w:hAnsi="Arial" w:eastAsia="Heiti SC"/>
          <w:b w:val="0"/>
          <w:color w:val="000000"/>
          <w:sz w:val="22"/>
        </w:rPr>
        <w:t xml:space="preserve">1. </w:t>
      </w:r>
      <w:r>
        <w:rPr>
          <w:rFonts w:ascii="Arial" w:hAnsi="Arial" w:eastAsia="Heiti SC"/>
          <w:b/>
          <w:color w:val="000000"/>
          <w:sz w:val="22"/>
        </w:rPr>
        <w:t>取得身份。</w:t>
      </w:r>
      <w:r>
        <w:rPr>
          <w:rFonts w:ascii="Arial" w:hAnsi="Arial" w:eastAsia="Heiti SC"/>
          <w:b w:val="0"/>
          <w:color w:val="000000"/>
          <w:sz w:val="22"/>
        </w:rPr>
        <w:t xml:space="preserve"> Console 通过固定演示身份，或 SDK 通过宿主后端回调，取得短期 Support Token。浏览器同时携带公开 project key；该 key 仅用于选择项目配置，不是访问凭据。</w:t>
      </w:r>
    </w:p>
    <w:p>
      <w:pPr>
        <w:ind w:left="288" w:hanging="288"/>
      </w:pPr>
      <w:r>
        <w:rPr>
          <w:rFonts w:ascii="Arial" w:hAnsi="Arial" w:eastAsia="Heiti SC"/>
          <w:b w:val="0"/>
          <w:color w:val="000000"/>
          <w:sz w:val="22"/>
        </w:rPr>
        <w:t xml:space="preserve">2. </w:t>
      </w:r>
      <w:r>
        <w:rPr>
          <w:rFonts w:ascii="Arial" w:hAnsi="Arial" w:eastAsia="Heiti SC"/>
          <w:b/>
          <w:color w:val="000000"/>
          <w:sz w:val="22"/>
        </w:rPr>
        <w:t>验证范围。</w:t>
      </w:r>
      <w:r>
        <w:rPr>
          <w:rFonts w:ascii="Arial" w:hAnsi="Arial" w:eastAsia="Heiti SC"/>
          <w:b w:val="0"/>
          <w:color w:val="000000"/>
          <w:sz w:val="22"/>
        </w:rPr>
        <w:t xml:space="preserve"> Server 验证 JWT 的签名、算法、issuer、audience、有效期和项目绑定。组织 / 项目来自服务端配置，租户 / 用户来自已验证 Token；页面提供的租户或实体提示不能覆盖它们。</w:t>
      </w:r>
    </w:p>
    <w:p>
      <w:pPr>
        <w:ind w:left="288" w:hanging="288"/>
      </w:pPr>
      <w:r>
        <w:rPr>
          <w:rFonts w:ascii="Arial" w:hAnsi="Arial" w:eastAsia="Heiti SC"/>
          <w:b w:val="0"/>
          <w:color w:val="000000"/>
          <w:sz w:val="22"/>
        </w:rPr>
        <w:t xml:space="preserve">3. </w:t>
      </w:r>
      <w:r>
        <w:rPr>
          <w:rFonts w:ascii="Arial" w:hAnsi="Arial" w:eastAsia="Heiti SC"/>
          <w:b/>
          <w:color w:val="000000"/>
          <w:sz w:val="22"/>
        </w:rPr>
        <w:t>接收问题。</w:t>
      </w:r>
      <w:r>
        <w:rPr>
          <w:rFonts w:ascii="Arial" w:hAnsi="Arial" w:eastAsia="Heiti SC"/>
          <w:b w:val="0"/>
          <w:color w:val="000000"/>
          <w:sz w:val="22"/>
        </w:rPr>
        <w:t xml:space="preserve"> 请求通过严格 Schema 校验。标题、描述和清洗后的页面上下文成为问题内容；request ID、页面、实体等客户端信息仍然只是提示，不证明业务资源所有权。</w:t>
      </w:r>
    </w:p>
    <w:p>
      <w:pPr>
        <w:ind w:left="288" w:hanging="288"/>
      </w:pPr>
      <w:r>
        <w:rPr>
          <w:rFonts w:ascii="Arial" w:hAnsi="Arial" w:eastAsia="Heiti SC"/>
          <w:b w:val="0"/>
          <w:color w:val="000000"/>
          <w:sz w:val="22"/>
        </w:rPr>
        <w:t xml:space="preserve">4. </w:t>
      </w:r>
      <w:r>
        <w:rPr>
          <w:rFonts w:ascii="Arial" w:hAnsi="Arial" w:eastAsia="Heiti SC"/>
          <w:b/>
          <w:color w:val="000000"/>
          <w:sz w:val="22"/>
        </w:rPr>
        <w:t>原子落库。</w:t>
      </w:r>
      <w:r>
        <w:rPr>
          <w:rFonts w:ascii="Arial" w:hAnsi="Arial" w:eastAsia="Heiti SC"/>
          <w:b w:val="0"/>
          <w:color w:val="000000"/>
          <w:sz w:val="22"/>
        </w:rPr>
        <w:t xml:space="preserve"> 一个数据库事务创建 Case、初始 Run、只读 capability、待投递 outbox 和审计。任何一步失败，整个事务回滚，避免“有问题但没有任务”。</w:t>
      </w:r>
    </w:p>
    <w:p>
      <w:pPr>
        <w:ind w:left="288" w:hanging="288"/>
      </w:pPr>
      <w:r>
        <w:rPr>
          <w:rFonts w:ascii="Arial" w:hAnsi="Arial" w:eastAsia="Heiti SC"/>
          <w:b w:val="0"/>
          <w:color w:val="000000"/>
          <w:sz w:val="22"/>
        </w:rPr>
        <w:t xml:space="preserve">5. </w:t>
      </w:r>
      <w:r>
        <w:rPr>
          <w:rFonts w:ascii="Arial" w:hAnsi="Arial" w:eastAsia="Heiti SC"/>
          <w:b/>
          <w:color w:val="000000"/>
          <w:sz w:val="22"/>
        </w:rPr>
        <w:t>处理重复提交。</w:t>
      </w:r>
      <w:r>
        <w:rPr>
          <w:rFonts w:ascii="Arial" w:hAnsi="Arial" w:eastAsia="Heiti SC"/>
          <w:b w:val="0"/>
          <w:color w:val="000000"/>
          <w:sz w:val="22"/>
        </w:rPr>
        <w:t xml:space="preserve"> 同一身份范围内，相同 Idempotency-Key 和内容返回原 Case；同 key 不同内容返回 409。并发提交也受数据库约束保护。</w:t>
      </w:r>
    </w:p>
    <w:p>
      <w:pPr>
        <w:ind w:left="288" w:hanging="288"/>
      </w:pPr>
      <w:r>
        <w:rPr>
          <w:rFonts w:ascii="Arial" w:hAnsi="Arial" w:eastAsia="Heiti SC"/>
          <w:b w:val="0"/>
          <w:color w:val="000000"/>
          <w:sz w:val="22"/>
        </w:rPr>
        <w:t xml:space="preserve">6. </w:t>
      </w:r>
      <w:r>
        <w:rPr>
          <w:rFonts w:ascii="Arial" w:hAnsi="Arial" w:eastAsia="Heiti SC"/>
          <w:b/>
          <w:color w:val="000000"/>
          <w:sz w:val="22"/>
        </w:rPr>
        <w:t>持久化投递。</w:t>
      </w:r>
      <w:r>
        <w:rPr>
          <w:rFonts w:ascii="Arial" w:hAnsi="Arial" w:eastAsia="Heiti SC"/>
          <w:b w:val="0"/>
          <w:color w:val="000000"/>
          <w:sz w:val="22"/>
        </w:rPr>
        <w:t xml:space="preserve"> Dispatcher 扫描未投递 outbox，向 pg-boss 发送稳定 Job ID，任务正文仅含 dispatch ID。投递后崩溃造成的重复消息由消费端再次去重。</w:t>
      </w:r>
    </w:p>
    <w:p>
      <w:pPr>
        <w:ind w:left="288" w:hanging="288"/>
      </w:pPr>
      <w:r>
        <w:rPr>
          <w:rFonts w:ascii="Arial" w:hAnsi="Arial" w:eastAsia="Heiti SC"/>
          <w:b w:val="0"/>
          <w:color w:val="000000"/>
          <w:sz w:val="22"/>
        </w:rPr>
        <w:t xml:space="preserve">7. </w:t>
      </w:r>
      <w:r>
        <w:rPr>
          <w:rFonts w:ascii="Arial" w:hAnsi="Arial" w:eastAsia="Heiti SC"/>
          <w:b/>
          <w:color w:val="000000"/>
          <w:sz w:val="22"/>
        </w:rPr>
        <w:t>领取执行资格。</w:t>
      </w:r>
      <w:r>
        <w:rPr>
          <w:rFonts w:ascii="Arial" w:hAnsi="Arial" w:eastAsia="Heiti SC"/>
          <w:b w:val="0"/>
          <w:color w:val="000000"/>
          <w:sz w:val="22"/>
        </w:rPr>
        <w:t xml:space="preserve"> Worker 使用工作负载凭据请求 60 秒 Run lease。Core 从可信路由表解析 Run 和身份范围，不接受 Worker 自报客户 scope。</w:t>
      </w:r>
    </w:p>
    <w:p>
      <w:pPr>
        <w:ind w:left="288" w:hanging="288"/>
      </w:pPr>
      <w:r>
        <w:rPr>
          <w:rFonts w:ascii="Arial" w:hAnsi="Arial" w:eastAsia="Heiti SC"/>
          <w:b w:val="0"/>
          <w:color w:val="000000"/>
          <w:sz w:val="22"/>
        </w:rPr>
        <w:t xml:space="preserve">8. </w:t>
      </w:r>
      <w:r>
        <w:rPr>
          <w:rFonts w:ascii="Arial" w:hAnsi="Arial" w:eastAsia="Heiti SC"/>
          <w:b/>
          <w:color w:val="000000"/>
          <w:sz w:val="22"/>
        </w:rPr>
        <w:t>开始一次尝试。</w:t>
      </w:r>
      <w:r>
        <w:rPr>
          <w:rFonts w:ascii="Arial" w:hAnsi="Arial" w:eastAsia="Heiti SC"/>
          <w:b w:val="0"/>
          <w:color w:val="000000"/>
          <w:sz w:val="22"/>
        </w:rPr>
        <w:t xml:space="preserve"> RunService 获取数据库 advisory lock，复查终态、capability 和次数预算。先持久化 attempt 及开始事件，再进入知识检索。</w:t>
      </w:r>
    </w:p>
    <w:p>
      <w:pPr>
        <w:ind w:left="288" w:hanging="288"/>
      </w:pPr>
      <w:r>
        <w:rPr>
          <w:rFonts w:ascii="Arial" w:hAnsi="Arial" w:eastAsia="Heiti SC"/>
          <w:b w:val="0"/>
          <w:color w:val="000000"/>
          <w:sz w:val="22"/>
        </w:rPr>
        <w:t xml:space="preserve">9. </w:t>
      </w:r>
      <w:r>
        <w:rPr>
          <w:rFonts w:ascii="Arial" w:hAnsi="Arial" w:eastAsia="Heiti SC"/>
          <w:b/>
          <w:color w:val="000000"/>
          <w:sz w:val="22"/>
        </w:rPr>
        <w:t>受控调用。</w:t>
      </w:r>
      <w:r>
        <w:rPr>
          <w:rFonts w:ascii="Arial" w:hAnsi="Arial" w:eastAsia="Heiti SC"/>
          <w:b w:val="0"/>
          <w:color w:val="000000"/>
          <w:sz w:val="22"/>
        </w:rPr>
        <w:t xml:space="preserve"> Gateway 校验工具版本 / 审核状态，由 OPA 判断是否允许只读调用；调用前审计必须成功。Provider 返回后，Core 检查来源、版本、范围、可见性及 URI，拒绝污染结果。</w:t>
      </w:r>
    </w:p>
    <w:p>
      <w:pPr>
        <w:ind w:left="288" w:hanging="288"/>
      </w:pPr>
      <w:r>
        <w:rPr>
          <w:rFonts w:ascii="Arial" w:hAnsi="Arial" w:eastAsia="Heiti SC"/>
          <w:b w:val="0"/>
          <w:color w:val="000000"/>
          <w:sz w:val="22"/>
        </w:rPr>
        <w:t xml:space="preserve">10. </w:t>
      </w:r>
      <w:r>
        <w:rPr>
          <w:rFonts w:ascii="Arial" w:hAnsi="Arial" w:eastAsia="Heiti SC"/>
          <w:b/>
          <w:color w:val="000000"/>
          <w:sz w:val="22"/>
        </w:rPr>
        <w:t>提交结果。</w:t>
      </w:r>
      <w:r>
        <w:rPr>
          <w:rFonts w:ascii="Arial" w:hAnsi="Arial" w:eastAsia="Heiti SC"/>
          <w:b w:val="0"/>
          <w:color w:val="000000"/>
          <w:sz w:val="22"/>
        </w:rPr>
        <w:t xml:space="preserve"> Core 再次锁定 Run，确认未取消且范围仍有效，然后在同一事务写入 Evidence、结束事件、Run / Case 状态与审计。Console 轮询详情，显示客户可见的引用和过程记录。</w:t>
      </w:r>
    </w:p>
    <w:p>
      <w:r>
        <w:rPr>
          <w:rFonts w:ascii="Arial" w:hAnsi="Arial" w:eastAsia="Heiti SC"/>
          <w:b/>
          <w:color w:val="000000"/>
          <w:sz w:val="22"/>
        </w:rPr>
        <w:t>直接知识检索是另一条短路径。</w:t>
      </w:r>
      <w:r>
        <w:rPr>
          <w:rFonts w:ascii="Arial" w:hAnsi="Arial" w:eastAsia="Heiti SC"/>
          <w:b w:val="0"/>
          <w:color w:val="000000"/>
          <w:sz w:val="22"/>
        </w:rPr>
        <w:t xml:space="preserve"> 已验证客户可以通过 /api/knowledge/search 调用同一 Gateway，不创建 Case / Run。当前结果为资料原文和引用，不是模型生成的答案；没有相关来源时也不会编造回答。</w:t>
      </w:r>
    </w:p>
    <w:p>
      <w:r>
        <w:br w:type="page"/>
      </w:r>
    </w:p>
    <w:p>
      <w:pPr>
        <w:pStyle w:val="Heading1"/>
      </w:pPr>
      <w:r>
        <w:t>4 数据模型和信任边界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2333"/>
        <w:gridCol w:w="7747"/>
      </w:tblGrid>
      <w:tr>
        <w:trPr>
          <w:cantSplit/>
          <w:tblHeader/>
        </w:trPr>
        <w:tc>
          <w:tcPr>
            <w:tcW w:type="dxa" w:w="2333"/>
            <w:vAlign w:val="center"/>
            <w:shd w:fill="17365D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/>
                <w:color w:val="FFFFFF"/>
                <w:sz w:val="21"/>
              </w:rPr>
              <w:t>对象</w:t>
            </w:r>
          </w:p>
        </w:tc>
        <w:tc>
          <w:tcPr>
            <w:tcW w:type="dxa" w:w="7747"/>
            <w:vAlign w:val="center"/>
            <w:shd w:fill="17365D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/>
                <w:color w:val="FFFFFF"/>
                <w:sz w:val="21"/>
              </w:rPr>
              <w:t>含义与关系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Organization / Project</w:t>
            </w:r>
          </w:p>
        </w:tc>
        <w:tc>
          <w:tcPr>
            <w:tcW w:type="dxa" w:w="7747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安装方组织及 SaaS 接入项目；项目配置绑定受信任签发方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Tenant / Subject</w:t>
            </w:r>
          </w:p>
        </w:tc>
        <w:tc>
          <w:tcPr>
            <w:tcW w:type="dxa" w:w="7747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SaaS 租户与客户用户；同租户用户默认只看自己的 Case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Case</w:t>
            </w:r>
          </w:p>
        </w:tc>
        <w:tc>
          <w:tcPr>
            <w:tcW w:type="dxa" w:w="7747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一次客户问题，保存描述及客户端上下文；可以包含多次 Run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Run</w:t>
            </w:r>
          </w:p>
        </w:tc>
        <w:tc>
          <w:tcPr>
            <w:tcW w:type="dxa" w:w="7747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一次受限调查；绑定 Case、范围、工具版本、capability 和预算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RunStep</w:t>
            </w:r>
          </w:p>
        </w:tc>
        <w:tc>
          <w:tcPr>
            <w:tcW w:type="dxa" w:w="7747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追加式执行事件，包含尝试编号、开始 / 结束、原因和耗时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Evidence</w:t>
            </w:r>
          </w:p>
        </w:tc>
        <w:tc>
          <w:tcPr>
            <w:tcW w:type="dxa" w:w="7747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通过来源校验的引用快照；保留来源与版本，用于核对结果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Audit</w:t>
            </w:r>
          </w:p>
        </w:tc>
        <w:tc>
          <w:tcPr>
            <w:tcW w:type="dxa" w:w="7747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谁在什么范围请求了什么、允许或拒绝及原因；不记录模型思维链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Tool / Dispatch</w:t>
            </w:r>
          </w:p>
        </w:tc>
        <w:tc>
          <w:tcPr>
            <w:tcW w:type="dxa" w:w="7747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服务端工具审核配置，以及从 outbox 到队列 / lease 的可信路由</w:t>
            </w:r>
          </w:p>
        </w:tc>
      </w:tr>
    </w:tbl>
    <w:p>
      <w:pPr>
        <w:spacing w:after="0"/>
      </w:pPr>
    </w:p>
    <w:p>
      <w:r>
        <w:rPr>
          <w:rFonts w:ascii="Arial" w:hAnsi="Arial" w:eastAsia="Heiti SC"/>
          <w:b/>
          <w:color w:val="000000"/>
          <w:sz w:val="22"/>
        </w:rPr>
        <w:t>四维范围贯穿请求和事务。</w:t>
      </w:r>
      <w:r>
        <w:rPr>
          <w:rFonts w:ascii="Arial" w:hAnsi="Arial" w:eastAsia="Heiti SC"/>
          <w:b w:val="0"/>
          <w:color w:val="000000"/>
          <w:sz w:val="22"/>
        </w:rPr>
        <w:t xml:space="preserve"> 组织、项目、租户、用户通过事务内 SET LOCAL 注入数据库。核心数据表启用 FORCE RLS；没有 scope 的查询不能读出客户数据。运行账号不是表所有者，没有 superuser 或 BYPASSRLS。</w:t>
      </w:r>
    </w:p>
    <w:p>
      <w:r>
        <w:rPr>
          <w:rFonts w:ascii="Arial" w:hAnsi="Arial" w:eastAsia="Heiti SC"/>
          <w:b/>
          <w:color w:val="000000"/>
          <w:sz w:val="22"/>
        </w:rPr>
        <w:t>客户、Operator 和 Workload 是不同身份。</w:t>
      </w:r>
      <w:r>
        <w:rPr>
          <w:rFonts w:ascii="Arial" w:hAnsi="Arial" w:eastAsia="Heiti SC"/>
          <w:b w:val="0"/>
          <w:color w:val="000000"/>
          <w:sz w:val="22"/>
        </w:rPr>
        <w:t xml:space="preserve"> 当前实际接入客户和固定 Worker 身份；SaaS 的 tenant-admin 仍是客户，不能提升为运维人员。Operator 有类型设计，但尚无认证、管理后台或审批流程。</w:t>
      </w:r>
    </w:p>
    <w:p>
      <w:r>
        <w:rPr>
          <w:rFonts w:ascii="Arial" w:hAnsi="Arial" w:eastAsia="Heiti SC"/>
          <w:b/>
          <w:color w:val="000000"/>
          <w:sz w:val="22"/>
        </w:rPr>
        <w:t>Token 与 capability 分工不同。</w:t>
      </w:r>
      <w:r>
        <w:rPr>
          <w:rFonts w:ascii="Arial" w:hAnsi="Arial" w:eastAsia="Heiti SC"/>
          <w:b w:val="0"/>
          <w:color w:val="000000"/>
          <w:sz w:val="22"/>
        </w:rPr>
        <w:t xml:space="preserve"> JWT 证明发起请求时的客户身份，最长 10 分钟。持久化 Run 的只读授权默认有效 1 小时，支持离线排队执行；取消通过提升 scope revision 和使 capability 过期撤销本次执行。60 秒 lease 则用于约束 Worker 对特定 Run 的内部调用。</w:t>
      </w:r>
    </w:p>
    <w:p>
      <w:r>
        <w:rPr>
          <w:rFonts w:ascii="Arial" w:hAnsi="Arial" w:eastAsia="Heiti SC"/>
          <w:b/>
          <w:color w:val="000000"/>
          <w:sz w:val="22"/>
        </w:rPr>
        <w:t>数据返回仍需投影。</w:t>
      </w:r>
      <w:r>
        <w:rPr>
          <w:rFonts w:ascii="Arial" w:hAnsi="Arial" w:eastAsia="Heiti SC"/>
          <w:b w:val="0"/>
          <w:color w:val="000000"/>
          <w:sz w:val="22"/>
        </w:rPr>
        <w:t xml:space="preserve"> 客户 API 不直接序列化数据库整行或 Provider 原始对象。引用 DTO 移除内部 scope / visibility 字段；不同租户、用户和项目不能通过详情、控制接口或执行记录绕过隔离。Evidence、Audit、RunStep 对应用运行账号只允许追加 / 读取，数据库管理员仍具有更高权限。</w:t>
      </w:r>
    </w:p>
    <w:p>
      <w:r>
        <w:br w:type="page"/>
      </w:r>
    </w:p>
    <w:p>
      <w:pPr>
        <w:pStyle w:val="Heading1"/>
      </w:pPr>
      <w:r>
        <w:t>5 Run 的状态和预算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512"/>
        <w:gridCol w:w="5040"/>
        <w:gridCol w:w="3528"/>
      </w:tblGrid>
      <w:tr>
        <w:trPr>
          <w:cantSplit/>
          <w:tblHeader/>
        </w:trPr>
        <w:tc>
          <w:tcPr>
            <w:tcW w:type="dxa" w:w="1512"/>
            <w:vAlign w:val="center"/>
            <w:shd w:fill="17365D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/>
                <w:color w:val="FFFFFF"/>
                <w:sz w:val="21"/>
              </w:rPr>
              <w:t>状态</w:t>
            </w:r>
          </w:p>
        </w:tc>
        <w:tc>
          <w:tcPr>
            <w:tcW w:type="dxa" w:w="5040"/>
            <w:vAlign w:val="center"/>
            <w:shd w:fill="17365D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3528"/>
            <w:vAlign w:val="center"/>
            <w:shd w:fill="17365D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/>
                <w:color w:val="FFFFFF"/>
                <w:sz w:val="21"/>
              </w:rPr>
              <w:t>客户可执行的下一步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pending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等待消费，或可重试错误后等待再次调度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取消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running</w:t>
            </w:r>
          </w:p>
        </w:tc>
        <w:tc>
          <w:tcPr>
            <w:tcW w:type="dxa" w:w="5040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一次尝试正在执行</w:t>
            </w:r>
          </w:p>
        </w:tc>
        <w:tc>
          <w:tcPr>
            <w:tcW w:type="dxa" w:w="3528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取消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completed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已完成资料检索，问题待人工跟进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查看结果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blocked</w:t>
            </w:r>
          </w:p>
        </w:tc>
        <w:tc>
          <w:tcPr>
            <w:tcW w:type="dxa" w:w="5040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策略、范围、输出校验或 capability 过期阻断</w:t>
            </w:r>
          </w:p>
        </w:tc>
        <w:tc>
          <w:tcPr>
            <w:tcW w:type="dxa" w:w="3528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查看原因；不能用普通重试绕过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failed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应用尝试预算耗尽，或队列失败经核对终结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在 Case 预算内重新调查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cancelled</w:t>
            </w:r>
          </w:p>
        </w:tc>
        <w:tc>
          <w:tcPr>
            <w:tcW w:type="dxa" w:w="5040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客户取消已提交，旧 Run 不再发布新证据</w:t>
            </w:r>
          </w:p>
        </w:tc>
        <w:tc>
          <w:tcPr>
            <w:tcW w:type="dxa" w:w="3528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在 Case 预算内重新调查</w:t>
            </w:r>
          </w:p>
        </w:tc>
      </w:tr>
    </w:tbl>
    <w:p>
      <w:pPr>
        <w:spacing w:after="0"/>
      </w:pPr>
    </w:p>
    <w:p>
      <w:r>
        <w:rPr>
          <w:rFonts w:ascii="Arial" w:hAnsi="Arial" w:eastAsia="Heiti SC"/>
          <w:b/>
          <w:color w:val="000000"/>
          <w:sz w:val="22"/>
        </w:rPr>
        <w:t>自动重试与“重新调查”不同。</w:t>
      </w:r>
      <w:r>
        <w:rPr>
          <w:rFonts w:ascii="Arial" w:hAnsi="Arial" w:eastAsia="Heiti SC"/>
          <w:b w:val="0"/>
          <w:color w:val="000000"/>
          <w:sz w:val="22"/>
        </w:rPr>
        <w:t xml:space="preserve"> 暂时不可用等可恢复错误，可以在同一个 Run 中增加 attempt 再执行；客户点击“重新调查”则创建关联 retryOf 的新 Run。旧 Run 的状态、证据和执行历史不被覆盖。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2333"/>
        <w:gridCol w:w="7747"/>
      </w:tblGrid>
      <w:tr>
        <w:trPr>
          <w:cantSplit/>
          <w:tblHeader/>
        </w:trPr>
        <w:tc>
          <w:tcPr>
            <w:tcW w:type="dxa" w:w="2333"/>
            <w:vAlign w:val="center"/>
            <w:shd w:fill="17365D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/>
                <w:color w:val="FFFFFF"/>
                <w:sz w:val="21"/>
              </w:rPr>
              <w:t>限制</w:t>
            </w:r>
          </w:p>
        </w:tc>
        <w:tc>
          <w:tcPr>
            <w:tcW w:type="dxa" w:w="7747"/>
            <w:vAlign w:val="center"/>
            <w:shd w:fill="17365D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/>
                <w:color w:val="FFFFFF"/>
                <w:sz w:val="21"/>
              </w:rPr>
              <w:t>默认值与作用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应用尝试</w:t>
            </w:r>
          </w:p>
        </w:tc>
        <w:tc>
          <w:tcPr>
            <w:tcW w:type="dxa" w:w="7747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每个 Run 最多 3 次；次数在调用前持久化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Run 执行预算</w:t>
            </w:r>
          </w:p>
        </w:tc>
        <w:tc>
          <w:tcPr>
            <w:tcW w:type="dxa" w:w="7747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每次尝试 5 秒，约束受控调用等待；不是整个数据库事务的实时 SLA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Provider / OPA 超时</w:t>
            </w:r>
          </w:p>
        </w:tc>
        <w:tc>
          <w:tcPr>
            <w:tcW w:type="dxa" w:w="7747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Provider 3 秒，OPA 2 秒；异常分别进入错误处理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Case 调查预算</w:t>
            </w:r>
          </w:p>
        </w:tc>
        <w:tc>
          <w:tcPr>
            <w:tcW w:type="dxa" w:w="7747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最多 3 个 Run，即初始调查 + 最多 2 次手动重新调查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Run capability / lease</w:t>
            </w:r>
          </w:p>
        </w:tc>
        <w:tc>
          <w:tcPr>
            <w:tcW w:type="dxa" w:w="7747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分别为 1 小时 / 60 秒；到期需要重新核对资格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队列重投</w:t>
            </w:r>
          </w:p>
        </w:tc>
        <w:tc>
          <w:tcPr>
            <w:tcW w:type="dxa" w:w="7747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pg-boss 配置最多 8 次重试、起始 5 秒并退避；Job 执行到期 120 秒</w:t>
            </w:r>
          </w:p>
        </w:tc>
      </w:tr>
    </w:tbl>
    <w:p>
      <w:pPr>
        <w:spacing w:after="0"/>
      </w:pPr>
    </w:p>
    <w:p>
      <w:r>
        <w:rPr>
          <w:rFonts w:ascii="Arial" w:hAnsi="Arial" w:eastAsia="Heiti SC"/>
          <w:b w:val="0"/>
          <w:color w:val="000000"/>
          <w:sz w:val="22"/>
        </w:rPr>
        <w:t>队列重投次数用于处理传输、进程和租约问题，不等于 Provider 调用次数；真正的调用次数由 Run 的持久化预算限制。不同层级的预算不能相互替代。</w:t>
      </w:r>
    </w:p>
    <w:p>
      <w:r>
        <w:rPr>
          <w:rFonts w:ascii="Arial" w:hAnsi="Arial" w:eastAsia="Heiti SC"/>
          <w:b/>
          <w:color w:val="000000"/>
          <w:sz w:val="22"/>
        </w:rPr>
        <w:t>并发控制有两层。</w:t>
      </w:r>
      <w:r>
        <w:rPr>
          <w:rFonts w:ascii="Arial" w:hAnsi="Arial" w:eastAsia="Heiti SC"/>
          <w:b w:val="0"/>
          <w:color w:val="000000"/>
          <w:sz w:val="22"/>
        </w:rPr>
        <w:t xml:space="preserve"> Run advisory lock 防止并发执行；Case 行锁及唯一约束保证同一 Case 只有一个活动 Run、同一父 Run 只有一个重试子 Run。重复取消返回已取消状态；重复重试返回同一个子 Run。错误地把某个 key 用在另一个父 Run 上会返回 409。</w:t>
      </w:r>
    </w:p>
    <w:p>
      <w:r>
        <w:br w:type="page"/>
      </w:r>
    </w:p>
    <w:p>
      <w:pPr>
        <w:pStyle w:val="Heading1"/>
      </w:pPr>
      <w:r>
        <w:t>6 取消崩溃与失败如何处理</w:t>
      </w:r>
    </w:p>
    <w:p>
      <w:r>
        <w:rPr>
          <w:rFonts w:ascii="Arial" w:hAnsi="Arial" w:eastAsia="Heiti SC"/>
          <w:b/>
          <w:color w:val="000000"/>
          <w:sz w:val="22"/>
        </w:rPr>
        <w:t>取消先落库，再通知正在执行的调用。</w:t>
      </w:r>
      <w:r>
        <w:rPr>
          <w:rFonts w:ascii="Arial" w:hAnsi="Arial" w:eastAsia="Heiti SC"/>
          <w:b w:val="0"/>
          <w:color w:val="000000"/>
          <w:sz w:val="22"/>
        </w:rPr>
        <w:t xml:space="preserve"> 取消事务锁定 Run，写入 cancelled、撤销本次 capability、追加结束事件与审计，并使 Case 回到待人工跟进。同一 Server 中的 AbortController 会通知 Provider 停止等待。</w:t>
      </w:r>
    </w:p>
    <w:p>
      <w:r>
        <w:rPr>
          <w:rFonts w:ascii="Arial" w:hAnsi="Arial" w:eastAsia="Heiti SC"/>
          <w:b/>
          <w:color w:val="000000"/>
          <w:sz w:val="22"/>
        </w:rPr>
        <w:t>跨进程也不能发布迟到结果。</w:t>
      </w:r>
      <w:r>
        <w:rPr>
          <w:rFonts w:ascii="Arial" w:hAnsi="Arial" w:eastAsia="Heiti SC"/>
          <w:b w:val="0"/>
          <w:color w:val="000000"/>
          <w:sz w:val="22"/>
        </w:rPr>
        <w:t xml:space="preserve"> 另一个 Server 上的外部调用可能仍返回结果；提交 Evidence 前必须重新读取并锁定 Run。若取消已经提交，结果被丢弃。若完成事务先提交，后来的取消返回 409，不能覆盖已完成状态。这保证结果发布一致性，不等于远程任务已被物理终止。</w:t>
      </w:r>
    </w:p>
    <w:p>
      <w:r>
        <w:rPr>
          <w:rFonts w:ascii="Arial" w:hAnsi="Arial" w:eastAsia="Heiti SC"/>
          <w:b/>
          <w:color w:val="000000"/>
          <w:sz w:val="22"/>
        </w:rPr>
        <w:t>异常不会抹掉执行过程。</w:t>
      </w:r>
      <w:r>
        <w:rPr>
          <w:rFonts w:ascii="Arial" w:hAnsi="Arial" w:eastAsia="Heiti SC"/>
          <w:b w:val="0"/>
          <w:color w:val="000000"/>
          <w:sz w:val="22"/>
        </w:rPr>
        <w:t xml:space="preserve"> 每次尝试的开始、知识检索开始 / 结束、失败或中断均留下 RunStep。进程崩溃后 advisory lock 会释放；后续执行发现上次仍为 running，会补记 interrupted，再按剩余预算继续。已经 completed 的 Run 重投时不会再次调用 Provider 或重复追加证据。</w:t>
      </w:r>
    </w:p>
    <w:p>
      <w:r>
        <w:rPr>
          <w:rFonts w:ascii="Arial" w:hAnsi="Arial" w:eastAsia="Heiti SC"/>
          <w:b/>
          <w:color w:val="000000"/>
          <w:sz w:val="22"/>
        </w:rPr>
        <w:t>队列状态和业务状态定期核对。</w:t>
      </w:r>
      <w:r>
        <w:rPr>
          <w:rFonts w:ascii="Arial" w:hAnsi="Arial" w:eastAsia="Heiti SC"/>
          <w:b w:val="0"/>
          <w:color w:val="000000"/>
          <w:sz w:val="22"/>
        </w:rPr>
        <w:t xml:space="preserve"> Dispatcher 每秒触发一轮工作；每次最多检查 25 个到期的已投递条目，未结束的条目延后 5 秒再查。队列 failed、cancelled、已完成但 Run 未结束，或投递超过 5 分钟仍找不到 Job，都会给出明确终结原因。核对时同样尝试取得 Run 锁，避免把正在执行的任务提前判失败。服务长期停机或队列积压会延迟核对，这不是固定时限 SLA。</w:t>
      </w:r>
    </w:p>
    <w:p>
      <w:r>
        <w:rPr>
          <w:rFonts w:ascii="Arial" w:hAnsi="Arial" w:eastAsia="Heiti SC"/>
          <w:b/>
          <w:color w:val="000000"/>
          <w:sz w:val="22"/>
        </w:rPr>
        <w:t>当前只适用于只读工具。</w:t>
      </w:r>
      <w:r>
        <w:rPr>
          <w:rFonts w:ascii="Arial" w:hAnsi="Arial" w:eastAsia="Heiti SC"/>
          <w:b w:val="0"/>
          <w:color w:val="000000"/>
          <w:sz w:val="22"/>
        </w:rPr>
        <w:t xml:space="preserve"> Provider 的超时保护还会停止等待不响应取消信号的 Promise；它不提供操作系统级杀进程或远程写回滚。接入业务写操作、代码执行或 PR 时，需要独立 Executor、外部幂等和结果不确定时的核对机制。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2333"/>
        <w:gridCol w:w="7747"/>
      </w:tblGrid>
      <w:tr>
        <w:trPr>
          <w:cantSplit/>
          <w:tblHeader/>
        </w:trPr>
        <w:tc>
          <w:tcPr>
            <w:tcW w:type="dxa" w:w="2333"/>
            <w:vAlign w:val="center"/>
            <w:shd w:fill="17365D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/>
                <w:color w:val="FFFFFF"/>
                <w:sz w:val="21"/>
              </w:rPr>
              <w:t>本轮解决的问题</w:t>
            </w:r>
          </w:p>
        </w:tc>
        <w:tc>
          <w:tcPr>
            <w:tcW w:type="dxa" w:w="7747"/>
            <w:vAlign w:val="center"/>
            <w:shd w:fill="17365D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/>
                <w:color w:val="FFFFFF"/>
                <w:sz w:val="21"/>
              </w:rPr>
              <w:t>0.2.0 的结果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用户无法停止调查</w:t>
            </w:r>
          </w:p>
        </w:tc>
        <w:tc>
          <w:tcPr>
            <w:tcW w:type="dxa" w:w="7747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持久化取消，界面按钮，迟到证据防护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重试缺少边界</w:t>
            </w:r>
          </w:p>
        </w:tc>
        <w:tc>
          <w:tcPr>
            <w:tcW w:type="dxa" w:w="7747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每 Run 尝试预算、每 Case Run 上限、重试幂等与父子关联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只见最终状态</w:t>
            </w:r>
          </w:p>
        </w:tc>
        <w:tc>
          <w:tcPr>
            <w:tcW w:type="dxa" w:w="7747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持久化执行事件、尝试次数、原因和耗时；同时间事件稳定排序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队列失败但 Run 长期挂起</w:t>
            </w:r>
          </w:p>
        </w:tc>
        <w:tc>
          <w:tcPr>
            <w:tcW w:type="dxa" w:w="7747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有界核对队列与 Run，形成可解释的终态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 代码如何组织</w:t>
      </w:r>
    </w:p>
    <w:p>
      <w:r>
        <w:rPr>
          <w:rFonts w:ascii="Arial" w:hAnsi="Arial" w:eastAsia="Heiti SC"/>
          <w:b w:val="0"/>
          <w:color w:val="000000"/>
          <w:sz w:val="22"/>
        </w:rPr>
        <w:t>项目采用 pnpm monorepo。业务边界主要由包、类型合同、数据库权限和 Gateway 约束；当前无需部署大量微服务即可运行基础链路。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4579"/>
        <w:gridCol w:w="5501"/>
      </w:tblGrid>
      <w:tr>
        <w:trPr>
          <w:cantSplit/>
          <w:tblHeader/>
        </w:trPr>
        <w:tc>
          <w:tcPr>
            <w:tcW w:type="dxa" w:w="4579"/>
            <w:vAlign w:val="center"/>
            <w:shd w:fill="17365D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/>
                <w:color w:val="FFFFFF"/>
                <w:sz w:val="21"/>
              </w:rPr>
              <w:t>目录或入口</w:t>
            </w:r>
          </w:p>
        </w:tc>
        <w:tc>
          <w:tcPr>
            <w:tcW w:type="dxa" w:w="5501"/>
            <w:vAlign w:val="center"/>
            <w:shd w:fill="17365D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/>
                <w:color w:val="FFFFFF"/>
                <w:sz w:val="21"/>
              </w:rPr>
              <w:t>已实现职责</w:t>
            </w:r>
          </w:p>
        </w:tc>
      </w:tr>
      <w:tr>
        <w:trPr>
          <w:cantSplit/>
        </w:trPr>
        <w:tc>
          <w:tcPr>
            <w:tcW w:type="dxa" w:w="4579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apps/server/src/app.ts</w:t>
            </w:r>
          </w:p>
        </w:tc>
        <w:tc>
          <w:tcPr>
            <w:tcW w:type="dxa" w:w="5501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Fastify 路由、身份入口、客户投影与内部 Worker 入口</w:t>
            </w:r>
          </w:p>
        </w:tc>
      </w:tr>
      <w:tr>
        <w:trPr>
          <w:cantSplit/>
        </w:trPr>
        <w:tc>
          <w:tcPr>
            <w:tcW w:type="dxa" w:w="4579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apps/server/src/auth.ts</w:t>
            </w:r>
          </w:p>
        </w:tc>
        <w:tc>
          <w:tcPr>
            <w:tcW w:type="dxa" w:w="5501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JWT / 固定 JWKS / 项目绑定验证；客户与 Workload 区分</w:t>
            </w:r>
          </w:p>
        </w:tc>
      </w:tr>
      <w:tr>
        <w:trPr>
          <w:cantSplit/>
        </w:trPr>
        <w:tc>
          <w:tcPr>
            <w:tcW w:type="dxa" w:w="4579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apps/worker/src/main.ts</w:t>
            </w:r>
          </w:p>
        </w:tc>
        <w:tc>
          <w:tcPr>
            <w:tcW w:type="dxa" w:w="5501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pg-boss 消费、领取 lease、请求 Core 执行</w:t>
            </w:r>
          </w:p>
        </w:tc>
      </w:tr>
      <w:tr>
        <w:trPr>
          <w:cantSplit/>
        </w:trPr>
        <w:tc>
          <w:tcPr>
            <w:tcW w:type="dxa" w:w="4579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apps/console/src</w:t>
            </w:r>
          </w:p>
        </w:tc>
        <w:tc>
          <w:tcPr>
            <w:tcW w:type="dxa" w:w="5501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客户工作区、报告 / 详情 / 知识页、身份切换和执行历史</w:t>
            </w:r>
          </w:p>
        </w:tc>
      </w:tr>
      <w:tr>
        <w:trPr>
          <w:cantSplit/>
        </w:trPr>
        <w:tc>
          <w:tcPr>
            <w:tcW w:type="dxa" w:w="4579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packages/application/src/cases.ts</w:t>
            </w:r>
          </w:p>
        </w:tc>
        <w:tc>
          <w:tcPr>
            <w:tcW w:type="dxa" w:w="5501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Case 的原子创建、幂等报告、列表与详情</w:t>
            </w:r>
          </w:p>
        </w:tc>
      </w:tr>
      <w:tr>
        <w:trPr>
          <w:cantSplit/>
        </w:trPr>
        <w:tc>
          <w:tcPr>
            <w:tcW w:type="dxa" w:w="4579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packages/application/src/runs.ts</w:t>
            </w:r>
          </w:p>
        </w:tc>
        <w:tc>
          <w:tcPr>
            <w:tcW w:type="dxa" w:w="5501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状态、预算、取消、重试、执行事件、锁与终态一致性</w:t>
            </w:r>
          </w:p>
        </w:tc>
      </w:tr>
      <w:tr>
        <w:trPr>
          <w:cantSplit/>
        </w:trPr>
        <w:tc>
          <w:tcPr>
            <w:tcW w:type="dxa" w:w="4579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packages/application/src/dispatch.ts</w:t>
            </w:r>
          </w:p>
        </w:tc>
        <w:tc>
          <w:tcPr>
            <w:tcW w:type="dxa" w:w="5501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outbox 投递、队列核对、lease 生成 / 解析 / 释放</w:t>
            </w:r>
          </w:p>
        </w:tc>
      </w:tr>
      <w:tr>
        <w:trPr>
          <w:cantSplit/>
        </w:trPr>
        <w:tc>
          <w:tcPr>
            <w:tcW w:type="dxa" w:w="4579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packages/application/src/gateway.ts</w:t>
            </w:r>
          </w:p>
        </w:tc>
        <w:tc>
          <w:tcPr>
            <w:tcW w:type="dxa" w:w="5501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工具与策略检查、审计、超时、Provider 调用和输出校验</w:t>
            </w:r>
          </w:p>
        </w:tc>
      </w:tr>
      <w:tr>
        <w:trPr>
          <w:cantSplit/>
        </w:trPr>
        <w:tc>
          <w:tcPr>
            <w:tcW w:type="dxa" w:w="4579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packages/persistence</w:t>
            </w:r>
          </w:p>
        </w:tc>
        <w:tc>
          <w:tcPr>
            <w:tcW w:type="dxa" w:w="5501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scoped transaction、角色权限、RLS、追加审计和迁移</w:t>
            </w:r>
          </w:p>
        </w:tc>
      </w:tr>
      <w:tr>
        <w:trPr>
          <w:cantSplit/>
        </w:trPr>
        <w:tc>
          <w:tcPr>
            <w:tcW w:type="dxa" w:w="4579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packages/policy</w:t>
            </w:r>
          </w:p>
        </w:tc>
        <w:tc>
          <w:tcPr>
            <w:tcW w:type="dxa" w:w="5501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OPA 客户端与默认拒绝的 Rego 策略</w:t>
            </w:r>
          </w:p>
        </w:tc>
      </w:tr>
      <w:tr>
        <w:trPr>
          <w:cantSplit/>
        </w:trPr>
        <w:tc>
          <w:tcPr>
            <w:tcW w:type="dxa" w:w="4579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packages/contracts / domain</w:t>
            </w:r>
          </w:p>
        </w:tc>
        <w:tc>
          <w:tcPr>
            <w:tcW w:type="dxa" w:w="5501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请求 / 返回 Schema、身份类型、错误及权限模型</w:t>
            </w:r>
          </w:p>
        </w:tc>
      </w:tr>
      <w:tr>
        <w:trPr>
          <w:cantSplit/>
        </w:trPr>
        <w:tc>
          <w:tcPr>
            <w:tcW w:type="dxa" w:w="4579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packages/provider-contracts</w:t>
            </w:r>
          </w:p>
        </w:tc>
        <w:tc>
          <w:tcPr>
            <w:tcW w:type="dxa" w:w="5501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六类 Provider 的类型合同、能力检查；不代表六类均已接通</w:t>
            </w:r>
          </w:p>
        </w:tc>
      </w:tr>
      <w:tr>
        <w:trPr>
          <w:cantSplit/>
        </w:trPr>
        <w:tc>
          <w:tcPr>
            <w:tcW w:type="dxa" w:w="4579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providers/knowledge-basic</w:t>
            </w:r>
          </w:p>
        </w:tc>
        <w:tc>
          <w:tcPr>
            <w:tcW w:type="dxa" w:w="5501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唯一已实现的 Knowledge Provider：有界合成资料检索</w:t>
            </w:r>
          </w:p>
        </w:tc>
      </w:tr>
      <w:tr>
        <w:trPr>
          <w:cantSplit/>
        </w:trPr>
        <w:tc>
          <w:tcPr>
            <w:tcW w:type="dxa" w:w="4579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packages/web-sdk</w:t>
            </w:r>
          </w:p>
        </w:tc>
        <w:tc>
          <w:tcPr>
            <w:tcW w:type="dxa" w:w="5501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不依赖宿主 React 的 Headless SDK</w:t>
            </w:r>
          </w:p>
        </w:tc>
      </w:tr>
      <w:tr>
        <w:trPr>
          <w:cantSplit/>
        </w:trPr>
        <w:tc>
          <w:tcPr>
            <w:tcW w:type="dxa" w:w="4579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scripts / deploy / tests</w:t>
            </w:r>
          </w:p>
        </w:tc>
        <w:tc>
          <w:tcPr>
            <w:tcW w:type="dxa" w:w="5501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初始化、迁移、构建、恢复测试、Compose 和安全回归</w:t>
            </w:r>
          </w:p>
        </w:tc>
      </w:tr>
    </w:tbl>
    <w:p>
      <w:pPr>
        <w:spacing w:after="0"/>
      </w:pPr>
    </w:p>
    <w:p>
      <w:r>
        <w:rPr>
          <w:rFonts w:ascii="Arial" w:hAnsi="Arial" w:eastAsia="Heiti SC"/>
          <w:b/>
          <w:color w:val="000000"/>
          <w:sz w:val="22"/>
        </w:rPr>
        <w:t>数据库升级采用追加迁移。</w:t>
      </w:r>
      <w:r>
        <w:rPr>
          <w:rFonts w:ascii="Arial" w:hAnsi="Arial" w:eastAsia="Heiti SC"/>
          <w:b w:val="0"/>
          <w:color w:val="000000"/>
          <w:sz w:val="22"/>
        </w:rPr>
        <w:t xml:space="preserve"> 001 建立基础表、角色和 RLS；002 新增 Run 生命周期字段、RunStep、重试约束及 dispatch 核对字段。已应用迁移通过 checksum 校验，不通过改写历史文件升级。</w:t>
      </w:r>
    </w:p>
    <w:p>
      <w:r>
        <w:rPr>
          <w:rFonts w:ascii="Arial" w:hAnsi="Arial" w:eastAsia="Heiti SC"/>
          <w:b w:val="0"/>
          <w:color w:val="000000"/>
          <w:sz w:val="22"/>
        </w:rPr>
        <w:t>升级保留原数据库数据。旧版已结束 Run 没有本轮开始事件，可能显示 0 次尝试及空执行记录；系统不会事后虚构历史步骤。新记录从本轮开始按实际执行保存。</w:t>
      </w:r>
    </w:p>
    <w:p>
      <w:r>
        <w:br w:type="page"/>
      </w:r>
    </w:p>
    <w:p>
      <w:pPr>
        <w:pStyle w:val="Heading1"/>
      </w:pPr>
      <w:r>
        <w:t>8 API 和 SaaS 接入方式</w:t>
      </w:r>
    </w:p>
    <w:p>
      <w:r>
        <w:rPr>
          <w:rFonts w:ascii="Arial" w:hAnsi="Arial" w:eastAsia="Heiti SC"/>
          <w:b w:val="0"/>
          <w:color w:val="000000"/>
          <w:sz w:val="22"/>
        </w:rPr>
        <w:t>客户 API 都需要 Bearer Token 和 X-Project-Key。服务端决定可信范围，不能通过请求正文或查询参数自由指定租户、用户、工具或执行权限。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4392"/>
        <w:gridCol w:w="5688"/>
      </w:tblGrid>
      <w:tr>
        <w:trPr>
          <w:cantSplit/>
          <w:tblHeader/>
        </w:trPr>
        <w:tc>
          <w:tcPr>
            <w:tcW w:type="dxa" w:w="4392"/>
            <w:vAlign w:val="center"/>
            <w:shd w:fill="17365D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/>
                <w:color w:val="FFFFFF"/>
                <w:sz w:val="21"/>
              </w:rPr>
              <w:t>方法 / 路径</w:t>
            </w:r>
          </w:p>
        </w:tc>
        <w:tc>
          <w:tcPr>
            <w:tcW w:type="dxa" w:w="5688"/>
            <w:vAlign w:val="center"/>
            <w:shd w:fill="17365D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/>
                <w:color w:val="FFFFFF"/>
                <w:sz w:val="21"/>
              </w:rPr>
              <w:t>当前用途</w:t>
            </w:r>
          </w:p>
        </w:tc>
      </w:tr>
      <w:tr>
        <w:trPr>
          <w:cantSplit/>
        </w:trPr>
        <w:tc>
          <w:tcPr>
            <w:tcW w:type="dxa" w:w="4392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GET /api/session</w:t>
            </w:r>
          </w:p>
        </w:tc>
        <w:tc>
          <w:tcPr>
            <w:tcW w:type="dxa" w:w="568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当前身份与能力状态；模型 / runtime / coding 明确未配置</w:t>
            </w:r>
          </w:p>
        </w:tc>
      </w:tr>
      <w:tr>
        <w:trPr>
          <w:cantSplit/>
        </w:trPr>
        <w:tc>
          <w:tcPr>
            <w:tcW w:type="dxa" w:w="4392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POST /api/cases</w:t>
            </w:r>
          </w:p>
        </w:tc>
        <w:tc>
          <w:tcPr>
            <w:tcW w:type="dxa" w:w="5688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报告问题；UUID Idempotency-Key；201 新建 / 200 复用</w:t>
            </w:r>
          </w:p>
        </w:tc>
      </w:tr>
      <w:tr>
        <w:trPr>
          <w:cantSplit/>
        </w:trPr>
        <w:tc>
          <w:tcPr>
            <w:tcW w:type="dxa" w:w="4392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GET /api/cases</w:t>
            </w:r>
          </w:p>
        </w:tc>
        <w:tc>
          <w:tcPr>
            <w:tcW w:type="dxa" w:w="568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当前项目、租户及用户的 Case 列表</w:t>
            </w:r>
          </w:p>
        </w:tc>
      </w:tr>
      <w:tr>
        <w:trPr>
          <w:cantSplit/>
        </w:trPr>
        <w:tc>
          <w:tcPr>
            <w:tcW w:type="dxa" w:w="4392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GET /api/cases/:caseId</w:t>
            </w:r>
          </w:p>
        </w:tc>
        <w:tc>
          <w:tcPr>
            <w:tcW w:type="dxa" w:w="5688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问题、Run / steps、客户引用与审计</w:t>
            </w:r>
          </w:p>
        </w:tc>
      </w:tr>
      <w:tr>
        <w:trPr>
          <w:cantSplit/>
        </w:trPr>
        <w:tc>
          <w:tcPr>
            <w:tcW w:type="dxa" w:w="4392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POST /api/knowledge/search</w:t>
            </w:r>
          </w:p>
        </w:tc>
        <w:tc>
          <w:tcPr>
            <w:tcW w:type="dxa" w:w="568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当前范围内直接检索资料；不创建 Case</w:t>
            </w:r>
          </w:p>
        </w:tc>
      </w:tr>
      <w:tr>
        <w:trPr>
          <w:cantSplit/>
        </w:trPr>
        <w:tc>
          <w:tcPr>
            <w:tcW w:type="dxa" w:w="4392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POST /api/runs/:runId/cancel</w:t>
            </w:r>
          </w:p>
        </w:tc>
        <w:tc>
          <w:tcPr>
            <w:tcW w:type="dxa" w:w="5688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空 JSON 对象；持久化取消；重复取消安全复用</w:t>
            </w:r>
          </w:p>
        </w:tc>
      </w:tr>
      <w:tr>
        <w:trPr>
          <w:cantSplit/>
        </w:trPr>
        <w:tc>
          <w:tcPr>
            <w:tcW w:type="dxa" w:w="4392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POST /api/runs/:runId/retry</w:t>
            </w:r>
          </w:p>
        </w:tc>
        <w:tc>
          <w:tcPr>
            <w:tcW w:type="dxa" w:w="568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空 JSON 对象 + UUID Idempotency-Key；新建或复用子 Run</w:t>
            </w:r>
          </w:p>
        </w:tc>
      </w:tr>
      <w:tr>
        <w:trPr>
          <w:cantSplit/>
        </w:trPr>
        <w:tc>
          <w:tcPr>
            <w:tcW w:type="dxa" w:w="4392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POST /internal/jobs/claim</w:t>
            </w:r>
          </w:p>
        </w:tc>
        <w:tc>
          <w:tcPr>
            <w:tcW w:type="dxa" w:w="5688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仅固定 Workload 身份；依据可信 dispatch 领取 lease</w:t>
            </w:r>
          </w:p>
        </w:tc>
      </w:tr>
      <w:tr>
        <w:trPr>
          <w:cantSplit/>
        </w:trPr>
        <w:tc>
          <w:tcPr>
            <w:tcW w:type="dxa" w:w="4392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POST /internal/runs/:runId/execute</w:t>
            </w:r>
          </w:p>
        </w:tc>
        <w:tc>
          <w:tcPr>
            <w:tcW w:type="dxa" w:w="568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Workload + X-Run-Lease；Core 解析 scope 后执行</w:t>
            </w:r>
          </w:p>
        </w:tc>
      </w:tr>
      <w:tr>
        <w:trPr>
          <w:cantSplit/>
        </w:trPr>
        <w:tc>
          <w:tcPr>
            <w:tcW w:type="dxa" w:w="4392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GET /health/live、/health/ready</w:t>
            </w:r>
          </w:p>
        </w:tc>
        <w:tc>
          <w:tcPr>
            <w:tcW w:type="dxa" w:w="5688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存活；数据库连通及 OPA 策略加载检查</w:t>
            </w:r>
          </w:p>
        </w:tc>
      </w:tr>
    </w:tbl>
    <w:p>
      <w:pPr>
        <w:spacing w:after="0"/>
      </w:pPr>
    </w:p>
    <w:p>
      <w:r>
        <w:rPr>
          <w:rFonts w:ascii="Arial" w:hAnsi="Arial" w:eastAsia="Heiti SC"/>
          <w:b/>
          <w:color w:val="000000"/>
          <w:sz w:val="22"/>
        </w:rPr>
        <w:t>SDK 提供逻辑入口，不携带完整 Widget。</w:t>
      </w:r>
      <w:r>
        <w:rPr>
          <w:rFonts w:ascii="Arial" w:hAnsi="Arial" w:eastAsia="Heiti SC"/>
          <w:b w:val="0"/>
          <w:color w:val="000000"/>
          <w:sz w:val="22"/>
        </w:rPr>
        <w:t xml:space="preserve"> 当前有 session、setContext、reportCase、listCases、getCase、searchKnowledge、cancelRun、retryRun 和 destroy。身份由回调取得；调用方应在重发同一业务请求时复用幂等 key。</w:t>
      </w:r>
    </w:p>
    <w:p>
      <w:r>
        <w:rPr>
          <w:rFonts w:ascii="Arial" w:hAnsi="Arial" w:eastAsia="Heiti SC"/>
          <w:b w:val="0"/>
          <w:color w:val="000000"/>
          <w:sz w:val="22"/>
        </w:rPr>
        <w:t>页面上下文只保留受限提示，URL 查询参数及 fragment 会移除。SDK 默认不采集 Cookie、DOM 或网络请求正文。实体 ID 和请求 ID 不等于授权，后续业务 API 仍须做真实用户资源归属检查。</w:t>
      </w:r>
    </w:p>
    <w:p>
      <w:r>
        <w:rPr>
          <w:rFonts w:ascii="Arial" w:hAnsi="Arial" w:eastAsia="Heiti SC"/>
          <w:b/>
          <w:color w:val="000000"/>
          <w:sz w:val="22"/>
        </w:rPr>
        <w:t>正式接入仍需开发身份桥。</w:t>
      </w:r>
      <w:r>
        <w:rPr>
          <w:rFonts w:ascii="Arial" w:hAnsi="Arial" w:eastAsia="Heiti SC"/>
          <w:b w:val="0"/>
          <w:color w:val="000000"/>
          <w:sz w:val="22"/>
        </w:rPr>
        <w:t xml:space="preserve"> 本地 identity-demo 只支持固定合成身份，没有真实 SaaS 登录。正式部署应由 SaaS 已认证后端签发短期 Token，配置受信任 issuer / audience / 公钥与项目绑定；当前只实现固定 JWKS，远程轮转、撤权和正式密钥配置流程仍待补齐。</w:t>
      </w:r>
    </w:p>
    <w:p>
      <w:r>
        <w:rPr>
          <w:rFonts w:ascii="Arial" w:hAnsi="Arial" w:eastAsia="Heiti SC"/>
          <w:b w:val="0"/>
          <w:color w:val="000000"/>
          <w:sz w:val="22"/>
        </w:rPr>
        <w:t>公开 API 尚未生成完整 OpenAPI 发布文档，也没有匿名聊天、SSE 或双向客服系统回写。这些不能由当前 SDK 方法的存在推断为已支持。</w:t>
      </w:r>
    </w:p>
    <w:p>
      <w:r>
        <w:br w:type="page"/>
      </w:r>
    </w:p>
    <w:p>
      <w:pPr>
        <w:pStyle w:val="Heading1"/>
      </w:pPr>
      <w:r>
        <w:t>9 本轮验证了什么</w:t>
      </w:r>
    </w:p>
    <w:p>
      <w:r>
        <w:rPr>
          <w:rFonts w:ascii="Arial" w:hAnsi="Arial" w:eastAsia="Heiti SC"/>
          <w:b w:val="0"/>
          <w:color w:val="000000"/>
          <w:sz w:val="22"/>
        </w:rPr>
        <w:t>验证环境是本机 Docker Compose 与合成 SaaS 身份，数据库和 OPA 为实际进程。故障与竞态测试使用受控 Provider 假实现；外部模型、日志、Git 和生产系统不在本次验收范围内。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2333"/>
        <w:gridCol w:w="7747"/>
      </w:tblGrid>
      <w:tr>
        <w:trPr>
          <w:cantSplit/>
          <w:tblHeader/>
        </w:trPr>
        <w:tc>
          <w:tcPr>
            <w:tcW w:type="dxa" w:w="2333"/>
            <w:vAlign w:val="center"/>
            <w:shd w:fill="17365D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/>
                <w:color w:val="FFFFFF"/>
                <w:sz w:val="21"/>
              </w:rPr>
              <w:t>验证</w:t>
            </w:r>
          </w:p>
        </w:tc>
        <w:tc>
          <w:tcPr>
            <w:tcW w:type="dxa" w:w="7747"/>
            <w:vAlign w:val="center"/>
            <w:shd w:fill="17365D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/>
                <w:color w:val="FFFFFF"/>
                <w:sz w:val="21"/>
              </w:rPr>
              <w:t>结果及能够支持的结论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pnpm build</w:t>
            </w:r>
          </w:p>
        </w:tc>
        <w:tc>
          <w:tcPr>
            <w:tcW w:type="dxa" w:w="7747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严格 TypeScript 检查、Console 和 SDK 构建通过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pnpm test:integration</w:t>
            </w:r>
          </w:p>
        </w:tc>
        <w:tc>
          <w:tcPr>
            <w:tcW w:type="dxa" w:w="7747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65 / 65：18 个无服务依赖测试 + 47 个集成测试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pnpm test:policy</w:t>
            </w:r>
          </w:p>
        </w:tc>
        <w:tc>
          <w:tcPr>
            <w:tcW w:type="dxa" w:w="7747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6 / 6：真实 OPA 执行允许、越界、未审核、写入、过期及默认拒绝测试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新增生命周期回归</w:t>
            </w:r>
          </w:p>
        </w:tc>
        <w:tc>
          <w:tcPr>
            <w:tcW w:type="dxa" w:w="7747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16 项：取消竞态、迟到结果、预算、幂等重试、跨范围、追加权限和队列核对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pnpm test:recovery</w:t>
            </w:r>
          </w:p>
        </w:tc>
        <w:tc>
          <w:tcPr>
            <w:tcW w:type="dxa" w:w="7747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3 项恢复断言：进程关闭保留 outbox，重启完成原 Run，重复完成不增加证据 / 审计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浏览器</w:t>
            </w:r>
          </w:p>
        </w:tc>
        <w:tc>
          <w:tcPr>
            <w:tcW w:type="dxa" w:w="7747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取消等待中的 Run，重新调查，恢复 Worker，得到两条引用；旧取消 Run 和新完成 Run 同时可见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SDK 体积</w:t>
            </w:r>
          </w:p>
        </w:tc>
        <w:tc>
          <w:tcPr>
            <w:tcW w:type="dxa" w:w="7747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2,057 bytes；gzip 为 macOS 944 / Linux 镜像 945 bytes；未包含 Widget</w:t>
            </w:r>
          </w:p>
        </w:tc>
      </w:tr>
    </w:tbl>
    <w:p>
      <w:pPr>
        <w:spacing w:after="0"/>
      </w:pPr>
    </w:p>
    <w:p>
      <w:r>
        <w:rPr>
          <w:rFonts w:ascii="Arial" w:hAnsi="Arial" w:eastAsia="Heiti SC"/>
          <w:b/>
          <w:color w:val="000000"/>
          <w:sz w:val="22"/>
        </w:rPr>
        <w:t>71 是应用测试和策略测试的总数。</w:t>
      </w:r>
      <w:r>
        <w:rPr>
          <w:rFonts w:ascii="Arial" w:hAnsi="Arial" w:eastAsia="Heiti SC"/>
          <w:b w:val="0"/>
          <w:color w:val="000000"/>
          <w:sz w:val="22"/>
        </w:rPr>
        <w:t xml:space="preserve"> 恢复脚本另有 3 项断言，不混入测试用例总数。测试覆盖的是本地边界行为，不能外推为生产部署或真实第三方联调通过。</w:t>
      </w:r>
    </w:p>
    <w:p>
      <w:r>
        <w:rPr>
          <w:rFonts w:ascii="Arial" w:hAnsi="Arial" w:eastAsia="Heiti SC"/>
          <w:b w:val="0"/>
          <w:color w:val="000000"/>
          <w:sz w:val="22"/>
        </w:rPr>
        <w:t>本轮浏览器合成问题编号前缀为 aa460596。初始 Run 在 Worker 暂停时取消，未执行 Provider；新 Run 在 Worker 恢复后执行 1 次、产生 4 条执行事件并返回 2 条演示引用。原 Run 保留 1 条取消事件。</w:t>
      </w:r>
    </w:p>
    <w:p>
      <w:r>
        <w:rPr>
          <w:rFonts w:ascii="Arial" w:hAnsi="Arial" w:eastAsia="Heiti SC"/>
          <w:b w:val="0"/>
          <w:color w:val="000000"/>
          <w:sz w:val="22"/>
        </w:rPr>
        <w:t>队列失败核对测试使用真实 pg-boss 查询接口，但为合成 Job 注入 failed 状态来触发核对；未长时间等待真实 broker 自动耗尽所有重投。超时测试也使用有界故障注入，不宣称远程进程被终止。</w:t>
      </w:r>
    </w:p>
    <w:p>
      <w:r>
        <w:rPr>
          <w:rFonts w:ascii="Arial" w:hAnsi="Arial" w:eastAsia="Heiti SC"/>
          <w:b w:val="0"/>
          <w:color w:val="000000"/>
          <w:sz w:val="22"/>
        </w:rPr>
        <w:t>当前镜像标签为 agent18:0.2.0-local。Server / PostgreSQL / identity-demo 有健康检查；Worker 和 OPA 的容器运行状态不等同于完整业务验收。本轮本地调用、恢复和浏览器证据共同覆盖基础执行链路。</w:t>
      </w:r>
    </w:p>
    <w:p>
      <w:r>
        <w:br w:type="page"/>
      </w:r>
    </w:p>
    <w:p>
      <w:pPr>
        <w:pStyle w:val="Heading1"/>
      </w:pPr>
      <w:r>
        <w:t>10 如何启动开发和检查</w:t>
      </w:r>
    </w:p>
    <w:p>
      <w:r>
        <w:rPr>
          <w:rFonts w:ascii="Arial" w:hAnsi="Arial" w:eastAsia="Heiti SC"/>
          <w:b w:val="0"/>
          <w:color w:val="000000"/>
          <w:sz w:val="22"/>
        </w:rPr>
        <w:t>需要 Node 24.14.x、pnpm 11.19.0 和 Docker Compose。在仓库根目录依次执行：</w:t>
      </w:r>
    </w:p>
    <w:p>
      <w:pPr>
        <w:spacing w:after="160" w:line="247" w:lineRule="auto"/>
      </w:pPr>
      <w:r>
        <w:rPr>
          <w:rFonts w:ascii="Courier New" w:hAnsi="Courier New" w:eastAsia="Heiti SC"/>
          <w:b w:val="0"/>
          <w:color w:val="000000"/>
          <w:sz w:val="20"/>
        </w:rPr>
        <w:t>pnpm install --frozen-lockfile</w:t>
        <w:br/>
        <w:t>pnpm setup</w:t>
        <w:br/>
        <w:t>pnpm demo:start</w:t>
      </w:r>
    </w:p>
    <w:p>
      <w:r>
        <w:rPr>
          <w:rFonts w:ascii="Arial" w:hAnsi="Arial" w:eastAsia="Heiti SC"/>
          <w:b w:val="0"/>
          <w:color w:val="000000"/>
          <w:sz w:val="22"/>
        </w:rPr>
        <w:t>打开 http://localhost:4318。setup 在 gitignored 的 .local 目录生成本地配置和开发密钥，重复执行不会覆盖既有凭据。Compose 自动运行迁移；数据库卷跨服务重启保留。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2333"/>
        <w:gridCol w:w="7747"/>
      </w:tblGrid>
      <w:tr>
        <w:trPr>
          <w:cantSplit/>
          <w:tblHeader/>
        </w:trPr>
        <w:tc>
          <w:tcPr>
            <w:tcW w:type="dxa" w:w="2333"/>
            <w:vAlign w:val="center"/>
            <w:shd w:fill="17365D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/>
                <w:color w:val="FFFFFF"/>
                <w:sz w:val="21"/>
              </w:rPr>
              <w:t>本地端口</w:t>
            </w:r>
          </w:p>
        </w:tc>
        <w:tc>
          <w:tcPr>
            <w:tcW w:type="dxa" w:w="7747"/>
            <w:vAlign w:val="center"/>
            <w:shd w:fill="17365D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/>
                <w:color w:val="FFFFFF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4318</w:t>
            </w:r>
          </w:p>
        </w:tc>
        <w:tc>
          <w:tcPr>
            <w:tcW w:type="dxa" w:w="7747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Server / 客户 Console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4319</w:t>
            </w:r>
          </w:p>
        </w:tc>
        <w:tc>
          <w:tcPr>
            <w:tcW w:type="dxa" w:w="7747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固定合成身份签发器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54328</w:t>
            </w:r>
          </w:p>
        </w:tc>
        <w:tc>
          <w:tcPr>
            <w:tcW w:type="dxa" w:w="7747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PostgreSQL，本地 CLI 联调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8188</w:t>
            </w:r>
          </w:p>
        </w:tc>
        <w:tc>
          <w:tcPr>
            <w:tcW w:type="dxa" w:w="7747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OPA，本地策略验证</w:t>
            </w:r>
          </w:p>
        </w:tc>
      </w:tr>
    </w:tbl>
    <w:p>
      <w:pPr>
        <w:spacing w:after="0"/>
      </w:pPr>
    </w:p>
    <w:p>
      <w:r>
        <w:rPr>
          <w:rFonts w:ascii="Arial" w:hAnsi="Arial" w:eastAsia="Heiti SC"/>
          <w:b w:val="0"/>
          <w:color w:val="000000"/>
          <w:sz w:val="22"/>
        </w:rPr>
        <w:t>所有宿主端口只绑定 127.0.0.1。Worker 只加入内部 core 网络；demo issuer 使用独立网络；Server、PostgreSQL 和 OPA 另有本地端口发布网络。应用容器以非 root 运行，只读文件系统，删除 Linux capabilities，并只挂载各自必需的配置。</w:t>
      </w:r>
    </w:p>
    <w:p>
      <w:pPr>
        <w:spacing w:after="160" w:line="247" w:lineRule="auto"/>
      </w:pPr>
      <w:r>
        <w:rPr>
          <w:rFonts w:ascii="Courier New" w:hAnsi="Courier New" w:eastAsia="Heiti SC"/>
          <w:b w:val="0"/>
          <w:color w:val="000000"/>
          <w:sz w:val="20"/>
        </w:rPr>
        <w:t>pnpm build</w:t>
        <w:br/>
        <w:t>pnpm test:integration</w:t>
        <w:br/>
        <w:t>pnpm test:policy</w:t>
        <w:br/>
        <w:t>pnpm test:recovery</w:t>
        <w:br/>
        <w:t>pnpm logs</w:t>
        <w:br/>
        <w:t>pnpm demo:stop</w:t>
      </w:r>
    </w:p>
    <w:p>
      <w:r>
        <w:rPr>
          <w:rFonts w:ascii="Arial" w:hAnsi="Arial" w:eastAsia="Heiti SC"/>
          <w:b w:val="0"/>
          <w:color w:val="000000"/>
          <w:sz w:val="22"/>
        </w:rPr>
        <w:t>integration 中的生命周期测试会短暂停止本项目 Worker，清理自身合成任务后恢复；recovery 会短暂停止本项目 Server / Worker。应在本地验收环境运行。demo:stop 保留卷和配置；不要为正常重启执行删卷操作。</w:t>
      </w:r>
    </w:p>
    <w:p>
      <w:r>
        <w:rPr>
          <w:rFonts w:ascii="Arial" w:hAnsi="Arial" w:eastAsia="Heiti SC"/>
          <w:b w:val="0"/>
          <w:color w:val="000000"/>
          <w:sz w:val="22"/>
        </w:rPr>
        <w:t>前端热更新可用 pnpm dev:console。后端热更新先停止本项目容器 Server / Worker，再分别启动 pnpm dev:server 和 pnpm dev:worker，继续复用 PostgreSQL、OPA 与签发器。更多操作见 docs/development/m0-foundation.md 的开发方式。</w:t>
      </w:r>
    </w:p>
    <w:p>
      <w:r>
        <w:rPr>
          <w:rFonts w:ascii="Arial" w:hAnsi="Arial" w:eastAsia="Heiti SC"/>
          <w:b/>
          <w:color w:val="000000"/>
          <w:sz w:val="22"/>
        </w:rPr>
        <w:t>排障顺序。</w:t>
      </w:r>
      <w:r>
        <w:rPr>
          <w:rFonts w:ascii="Arial" w:hAnsi="Arial" w:eastAsia="Heiti SC"/>
          <w:b w:val="0"/>
          <w:color w:val="000000"/>
          <w:sz w:val="22"/>
        </w:rPr>
        <w:t xml:space="preserve"> 先看 /health/ready，再核对 Case / Run / steps 和审计；队列问题继续看 dispatch 投递、Job 状态与 lease。界面“已连接”只表示 API 身份链路成功，不能替代持续健康与恢复检查。不要在问题描述或日志中粘贴 Token、私钥或真实客户敏感数据。</w:t>
      </w:r>
    </w:p>
    <w:p>
      <w:r>
        <w:br w:type="page"/>
      </w:r>
    </w:p>
    <w:p>
      <w:pPr>
        <w:pStyle w:val="Heading1"/>
      </w:pPr>
      <w:r>
        <w:t>11 后续工作与推进顺序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2131"/>
        <w:gridCol w:w="2938"/>
        <w:gridCol w:w="5011"/>
      </w:tblGrid>
      <w:tr>
        <w:trPr>
          <w:cantSplit/>
          <w:tblHeader/>
        </w:trPr>
        <w:tc>
          <w:tcPr>
            <w:tcW w:type="dxa" w:w="2131"/>
            <w:vAlign w:val="center"/>
            <w:shd w:fill="17365D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2938"/>
            <w:vAlign w:val="center"/>
            <w:shd w:fill="17365D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/>
                <w:color w:val="FFFFFF"/>
                <w:sz w:val="21"/>
              </w:rPr>
              <w:t>已有基础</w:t>
            </w:r>
          </w:p>
        </w:tc>
        <w:tc>
          <w:tcPr>
            <w:tcW w:type="dxa" w:w="5011"/>
            <w:vAlign w:val="center"/>
            <w:shd w:fill="17365D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/>
                <w:color w:val="FFFFFF"/>
                <w:sz w:val="21"/>
              </w:rPr>
              <w:t>尚需交付的关键内容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M0：接入与隔离</w:t>
            </w:r>
          </w:p>
        </w:tc>
        <w:tc>
          <w:tcPr>
            <w:tcW w:type="dxa" w:w="293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JWT / RLS / OPA、Provider 合同、持久化 Run 和本轮控制</w:t>
            </w:r>
          </w:p>
        </w:tc>
        <w:tc>
          <w:tcPr>
            <w:tcW w:type="dxa" w:w="5011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OpenAPI execute-as-user、MCP / 观测工具固定版本 Spike、远程 JWKS、配置注册、CI / SBOM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M1：可用的支持产品</w:t>
            </w:r>
          </w:p>
        </w:tc>
        <w:tc>
          <w:tcPr>
            <w:tcW w:type="dxa" w:w="2938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客户 Console、Headless SDK、合成资料引用</w:t>
            </w:r>
          </w:p>
        </w:tc>
        <w:tc>
          <w:tcPr>
            <w:tcW w:type="dxa" w:w="5011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真实知识源及撤权、ModelProvider、Conversation、人工接管、Widget 和备份恢复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M2：只读调查与 RCA</w:t>
            </w:r>
          </w:p>
        </w:tc>
        <w:tc>
          <w:tcPr>
            <w:tcW w:type="dxa" w:w="293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Case 范围、Evidence 和执行事件</w:t>
            </w:r>
          </w:p>
        </w:tc>
        <w:tc>
          <w:tcPr>
            <w:tcW w:type="dxa" w:w="5011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业务查询、OTel / Loki / OpenObserve、事故时部署与 Git SHA、假设 / 反证 / RCA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M3：受审阅工程修复</w:t>
            </w:r>
          </w:p>
        </w:tc>
        <w:tc>
          <w:tcPr>
            <w:tcW w:type="dxa" w:w="2938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身份 / 工具 / 审计边界的早期基础</w:t>
            </w:r>
          </w:p>
        </w:tc>
        <w:tc>
          <w:tcPr>
            <w:tcW w:type="dxa" w:w="5011"/>
            <w:vAlign w:val="center"/>
            <w:shd w:fill="F2F5F8"/>
          </w:tcPr>
          <w:p>
            <w:pPr>
              <w:keepNext w:val="0"/>
              <w:spacing w:after="0" w:line="259" w:lineRule="auto"/>
            </w:pPr>
            <w:r>
              <w:rPr>
                <w:rFonts w:ascii="Arial" w:hAnsi="Arial" w:eastAsia="Heiti SC"/>
                <w:b w:val="0"/>
                <w:color w:val="000000"/>
                <w:sz w:val="21"/>
              </w:rPr>
              <w:t>独立 Sandbox、Coding Provider、可信测试、内容绑定审批、受限 GitHub Executor 和真实 PR</w:t>
            </w:r>
          </w:p>
        </w:tc>
      </w:tr>
    </w:tbl>
    <w:p>
      <w:pPr>
        <w:spacing w:after="0"/>
      </w:pPr>
    </w:p>
    <w:p>
      <w:r>
        <w:rPr>
          <w:rFonts w:ascii="Arial" w:hAnsi="Arial" w:eastAsia="Heiti SC"/>
          <w:b/>
          <w:color w:val="000000"/>
          <w:sz w:val="22"/>
        </w:rPr>
        <w:t>下一轮建议先完成一个真实只读接入闭环。</w:t>
      </w:r>
      <w:r>
        <w:rPr>
          <w:rFonts w:ascii="Arial" w:hAnsi="Arial" w:eastAsia="Heiti SC"/>
          <w:b w:val="0"/>
          <w:color w:val="000000"/>
          <w:sz w:val="22"/>
        </w:rPr>
        <w:t xml:space="preserve"> 选定演示 SaaS 的 execute-as-user 合同，验证不同租户 / 用户的正负向访问；同时补来源权限明确的真实文档读取。只有能验证资源归属和引用版本，后续模型回答才有可靠输入。</w:t>
      </w:r>
    </w:p>
    <w:p>
      <w:r>
        <w:rPr>
          <w:rFonts w:ascii="Arial" w:hAnsi="Arial" w:eastAsia="Heiti SC"/>
          <w:b w:val="0"/>
          <w:color w:val="000000"/>
          <w:sz w:val="22"/>
        </w:rPr>
        <w:t>随后接入一个可配置 ModelProvider，建立结构化回答、引用一致性及“证据不足”处理，再补 Conversation / 人工接管。Runtime 和 Coding 按原路线后置，避免当前基础能力与未验证的远程执行同时扩张。</w:t>
      </w:r>
    </w:p>
    <w:p>
      <w:r>
        <w:rPr>
          <w:rFonts w:ascii="Arial" w:hAnsi="Arial" w:eastAsia="Heiti SC"/>
          <w:b w:val="0"/>
          <w:color w:val="000000"/>
          <w:sz w:val="22"/>
        </w:rPr>
        <w:t>生产发布还需要正式密钥管理、Operator 身份和审批、配额 / 速率限制、审计保留导出、备份恢复、漏洞报告渠道与供应链检查。本轮的取消和预算是只读 Run 控制，不代表上述生产治理已经完成。</w:t>
      </w:r>
    </w:p>
    <w:p>
      <w:pPr>
        <w:pStyle w:val="Heading2"/>
      </w:pPr>
      <w:r>
        <w:t>依据与延伸阅读</w:t>
      </w:r>
    </w:p>
    <w:p>
      <w:pPr>
        <w:pStyle w:val="ListBullet"/>
      </w:pPr>
      <w:r>
        <w:rPr>
          <w:rFonts w:ascii="Arial" w:hAnsi="Arial" w:eastAsia="Heiti SC"/>
          <w:b w:val="0"/>
          <w:color w:val="000000"/>
          <w:sz w:val="22"/>
        </w:rPr>
        <w:t>当前工程入口：README.md；本轮记录：docs/development/round2-20260915.md。</w:t>
      </w:r>
    </w:p>
    <w:p>
      <w:pPr>
        <w:pStyle w:val="ListBullet"/>
      </w:pPr>
      <w:r>
        <w:rPr>
          <w:rFonts w:ascii="Arial" w:hAnsi="Arial" w:eastAsia="Heiti SC"/>
          <w:b w:val="0"/>
          <w:color w:val="000000"/>
          <w:sz w:val="22"/>
        </w:rPr>
        <w:t>首轮历史基线：docs/development/m0-foundation.md；依赖锁定：docs/development/dependencies.md。</w:t>
      </w:r>
    </w:p>
    <w:p>
      <w:pPr>
        <w:pStyle w:val="ListBullet"/>
      </w:pPr>
      <w:r>
        <w:rPr>
          <w:rFonts w:ascii="Arial" w:hAnsi="Arial" w:eastAsia="Heiti SC"/>
          <w:b w:val="0"/>
          <w:color w:val="000000"/>
          <w:sz w:val="22"/>
        </w:rPr>
        <w:t>完整目标：docs/planning/mvp-roadmap.md；目标架构：docs/architecture/architecture-review.md。目标文档中的组件不自动等于已实现能力。</w:t>
      </w:r>
    </w:p>
    <w:p>
      <w:pPr>
        <w:pStyle w:val="ListBullet"/>
      </w:pPr>
      <w:r>
        <w:rPr>
          <w:rFonts w:ascii="Arial" w:hAnsi="Arial" w:eastAsia="Heiti SC"/>
          <w:b w:val="0"/>
          <w:color w:val="000000"/>
          <w:sz w:val="22"/>
        </w:rPr>
        <w:t>PostgreSQL 锁机制：https://www.postgresql.org/docs/17/explicit-locking.html。</w:t>
      </w:r>
    </w:p>
    <w:p>
      <w:pPr>
        <w:pStyle w:val="ListBullet"/>
      </w:pPr>
      <w:r>
        <w:rPr>
          <w:rFonts w:ascii="Arial" w:hAnsi="Arial" w:eastAsia="Heiti SC"/>
          <w:b w:val="0"/>
          <w:color w:val="000000"/>
          <w:sz w:val="22"/>
        </w:rPr>
        <w:t>pg-boss 官方文档：https://pgboss.io/；当前工程锁定 12.31.1，以本地安装版本和代码测试为准。</w:t>
      </w:r>
    </w:p>
    <w:p>
      <w:r>
        <w:rPr>
          <w:rFonts w:ascii="Arial" w:hAnsi="Arial" w:eastAsia="Heiti SC"/>
          <w:b w:val="0"/>
          <w:color w:val="000000"/>
          <w:sz w:val="22"/>
        </w:rPr>
        <w:t>本文对应 2026-09-15 本地 0.2.0 实现，不替代未来版本的验收记录。仓库内 Markdown 为可维护正文，Word 为便于评审和分享的排版副本。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40"/>
    </w:pPr>
    <w:rPr>
      <w:rFonts w:ascii="Arial" w:hAnsi="Arial" w:eastAsia="Hei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200" w:line="283" w:lineRule="auto"/>
      <w:outlineLvl w:val="0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200" w:line="283" w:lineRule="auto"/>
      <w:outlineLvl w:val="1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3" w:lineRule="auto"/>
      <w:contextualSpacing/>
    </w:pPr>
    <w:rPr>
      <w:rFonts w:asciiTheme="majorHAnsi" w:eastAsiaTheme="majorEastAsia" w:hAnsiTheme="majorHAnsi" w:cstheme="majorBidi" w:ascii="Arial" w:hAnsi="Arial" w:eastAsia="Heiti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3" w:lineRule="auto" w:after="140"/>
      <w:contextualSpacing/>
    </w:pPr>
    <w:rPr>
      <w:rFonts w:ascii="Arial" w:hAnsi="Arial" w:eastAsia="Heiti SC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83" w:lineRule="auto" w:after="140"/>
      <w:contextualSpacing/>
    </w:pPr>
    <w:rPr>
      <w:rFonts w:ascii="Arial" w:hAnsi="Arial" w:eastAsia="Heiti SC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3" w:lineRule="auto" w:after="140"/>
    </w:pPr>
    <w:rPr>
      <w:rFonts w:ascii="Arial" w:hAnsi="Arial" w:eastAsia="Heiti SC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agent18 运行机制与实现综述</dc:title>
  <dc:subject>0.2.0 第二轮实现、执行机制与验收边界</dc:subject>
  <dc:creator>agent18</dc:creator>
  <cp:keywords>agent18, SaaS, Run lifecycle, RLS, OPA, outbox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