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96"/>
          <w:szCs w:val="96"/>
        </w:rPr>
      </w:pPr>
      <w:r w:rsidDel="00000000" w:rsidR="00000000" w:rsidRPr="00000000">
        <w:rPr>
          <w:b w:val="1"/>
          <w:sz w:val="96"/>
          <w:szCs w:val="96"/>
          <w:rtl w:val="0"/>
        </w:rPr>
        <w:t xml:space="preserve">Brute-Forcing</w:t>
      </w:r>
    </w:p>
    <w:p w:rsidR="00000000" w:rsidDel="00000000" w:rsidP="00000000" w:rsidRDefault="00000000" w:rsidRPr="00000000" w14:paraId="00000002">
      <w:pPr>
        <w:jc w:val="left"/>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48"/>
          <w:szCs w:val="48"/>
          <w:rtl w:val="0"/>
        </w:rPr>
        <w:t xml:space="preserve">A Brute-forcing attack is when a hacker submits many passwords or passphrases with the hope of eventually guessing correctly. The attacker systematically checks all possible passwords and passphrases until the correct one is found. Some programs can brute force up to a billion passwords every second.</w:t>
      </w: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In order to find a piece of the QR code needed to access the available account information of the botnet admin, you need to be able to brute force a three digit lock on one of the boxes. We know that the code to the box contains the digits ‘4’, ‘1’, and ‘9’, though not necessarily in that order. Since there are only six combinations,  it shouldn’t take you long to figure out the correct password.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