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wmxw2t5fn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1: From Alex to Colleague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Project Collaboration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Werner,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you're doing well. I wanted to touch base about that project we briefly discussed last week. It's still in the early stages, but I think there could be a lot of opportunities for collaboration between our teams.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not entirely clear on all the specifics yet, but it seems like it could be a pretty dynamic initiative with room for input from both of us. Maybe we could set up some time to chat about how we can move forward together on this?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what your schedule looks like.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Best,</w:t>
        <w:br w:type="textWrapping"/>
        <w:t xml:space="preserve">Alex Richardson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ijpal3mp4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2: From Colleague to Alex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Project Collaboration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Alex,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reaching out! Yeah, I remember us mentioning it, but I don’t think I got a clear sense of the scope either. Definitely open to exploring how we can collaborate though.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about we start with a quick chat to clarify what’s needed? Maybe we can figure out the structure as we go. I’m free Wednesday this week if that works for you.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hearing more.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Best,</w:t>
        <w:br w:type="textWrapping"/>
        <w:t xml:space="preserve">Werner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7dy9z4ur3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3: From Alex to Colleague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Project Collaboration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Werner,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Sounds like a plan! Let’s aim for 10:30. I’ll send over a meeting invite.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meantime, I’ll try to gather more info on the project to give us some direction. Looking forward to figuring this out with you.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Talk soon,</w:t>
        <w:br w:type="textWrapping"/>
        <w:t xml:space="preserve">Alex Richardson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